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7F78" w:rsidRDefault="004A506E" w:rsidP="00D437CC">
      <w:pPr>
        <w:jc w:val="both"/>
      </w:pPr>
      <w:r>
        <w:t>CUDA</w:t>
      </w:r>
      <w:r w:rsidR="00387F78">
        <w:t xml:space="preserve">, acronyme de </w:t>
      </w:r>
      <w:r w:rsidR="00387F78" w:rsidRPr="00387F78">
        <w:t>Compute Unified Device Architecture</w:t>
      </w:r>
      <w:r w:rsidR="00387F78">
        <w:t>, est une technologie GPGPU développée par NVIDIA. Elle p</w:t>
      </w:r>
      <w:r w:rsidR="00193C79">
        <w:t xml:space="preserve">ermet d’exécuter </w:t>
      </w:r>
      <w:r w:rsidR="00387F78">
        <w:t>des calculs en programmation parallèle sur le GPU à l’aide du langage C/C++, plutôt que sur le</w:t>
      </w:r>
      <w:r w:rsidR="00D437CC">
        <w:t xml:space="preserve"> processeur</w:t>
      </w:r>
      <w:r w:rsidR="00387F78">
        <w:t xml:space="preserve"> CPU.</w:t>
      </w:r>
    </w:p>
    <w:p w:rsidR="00387F78" w:rsidRDefault="004A506E" w:rsidP="00D437CC">
      <w:pPr>
        <w:jc w:val="both"/>
      </w:pPr>
      <w:r>
        <w:t>CUDA</w:t>
      </w:r>
      <w:r w:rsidR="00D437CC">
        <w:t xml:space="preserve"> nous permet de développer des algorithmes de hautes performances accélérés par des milliers de threads parallèles. Pour ce faire</w:t>
      </w:r>
      <w:r w:rsidR="00DC435C">
        <w:t>,</w:t>
      </w:r>
      <w:r w:rsidR="00D437CC">
        <w:t xml:space="preserve"> aucun prérequis n’est nécessaire en GPU ou programmation parallèle, seulement en C++.</w:t>
      </w:r>
    </w:p>
    <w:p w:rsidR="00D437CC" w:rsidRDefault="004A506E" w:rsidP="00D437CC">
      <w:pPr>
        <w:jc w:val="both"/>
      </w:pPr>
      <w:r>
        <w:t>CUDA</w:t>
      </w:r>
      <w:r w:rsidR="00D437CC">
        <w:t xml:space="preserve"> a plusieurs particularités</w:t>
      </w:r>
      <w:r w:rsidR="00DC435C">
        <w:t>,</w:t>
      </w:r>
      <w:r w:rsidR="00D437CC">
        <w:t xml:space="preserve"> telles une bonne hiérarchisation des zones de mémoires permettant d’organiser </w:t>
      </w:r>
      <w:r w:rsidR="00C25D7F">
        <w:t xml:space="preserve">simplement </w:t>
      </w:r>
      <w:r w:rsidR="00D437CC">
        <w:t xml:space="preserve">les transferts entre CPU-GPU, ainsi que le regroupement en grille de blocks </w:t>
      </w:r>
      <w:r w:rsidR="00C25D7F">
        <w:t>eux-mêmes</w:t>
      </w:r>
      <w:r w:rsidR="00D437CC">
        <w:t xml:space="preserve"> composé</w:t>
      </w:r>
      <w:r w:rsidR="00C25D7F">
        <w:t>s de threads, le tout en 1, 2 ou 3 dimensions pour favoriser tous types de calculs.</w:t>
      </w:r>
    </w:p>
    <w:p w:rsidR="009153BB" w:rsidRDefault="009153BB" w:rsidP="00D437CC">
      <w:pPr>
        <w:jc w:val="both"/>
      </w:pPr>
      <w:r>
        <w:t>On retrouve plusieurs étapes dans le déroulement du programme:</w:t>
      </w:r>
    </w:p>
    <w:p w:rsidR="00761444" w:rsidRPr="00761444" w:rsidRDefault="00761444" w:rsidP="00D437CC">
      <w:pPr>
        <w:jc w:val="both"/>
        <w:rPr>
          <w:u w:val="single"/>
        </w:rPr>
      </w:pPr>
      <w:r w:rsidRPr="00761444">
        <w:rPr>
          <w:u w:val="single"/>
        </w:rPr>
        <w:t>Déclaration et Exécution</w:t>
      </w:r>
    </w:p>
    <w:p w:rsidR="003F4C9A" w:rsidRDefault="004A506E" w:rsidP="00D437CC">
      <w:pPr>
        <w:jc w:val="both"/>
      </w:pPr>
      <w:r>
        <w:t xml:space="preserve">Dans la terminologie de  CUDA, le CPU est désigné par </w:t>
      </w:r>
      <w:r w:rsidRPr="004A506E">
        <w:rPr>
          <w:i/>
        </w:rPr>
        <w:t>host</w:t>
      </w:r>
      <w:r>
        <w:t xml:space="preserve"> et le GPU par </w:t>
      </w:r>
      <w:r w:rsidRPr="004A506E">
        <w:rPr>
          <w:i/>
        </w:rPr>
        <w:t>device</w:t>
      </w:r>
      <w:r>
        <w:rPr>
          <w:i/>
        </w:rPr>
        <w:t xml:space="preserve">, </w:t>
      </w:r>
      <w:r>
        <w:t xml:space="preserve">et une fonction quelconque s’exécutant sur le GPU est appelée </w:t>
      </w:r>
      <w:r w:rsidRPr="004A506E">
        <w:rPr>
          <w:i/>
        </w:rPr>
        <w:t>kernel</w:t>
      </w:r>
      <w:r>
        <w:t xml:space="preserve">.  Pour stipuler qu’un kernel doit s’exécuter sur le GPU on utilise le préfixe </w:t>
      </w:r>
      <w:r>
        <w:rPr>
          <w:i/>
        </w:rPr>
        <w:t>__global__</w:t>
      </w:r>
      <w:r>
        <w:t xml:space="preserve"> </w:t>
      </w:r>
      <w:r w:rsidR="002A340B">
        <w:t>dans la déclaration/ définition. Lors de l’appelle de la fonction kernel, il nous faut préciser entre triples chevrons l’environnement d’exécution avant de spécifier les paramètres :</w:t>
      </w:r>
      <w:r w:rsidR="00FC6701">
        <w:t xml:space="preserve"> </w:t>
      </w:r>
      <w:r w:rsidR="002A340B" w:rsidRPr="002A340B">
        <w:rPr>
          <w:i/>
        </w:rPr>
        <w:t>nom_Fonction&lt;&lt;&lt;nb_Blocks,nb_Threads&gt;&gt;&gt;(param, param)</w:t>
      </w:r>
      <w:r w:rsidR="002A340B">
        <w:t>. Les variables entre chevrons sont donc de types tridimensionnelles, représentant le nombres de blocks/threads en x, y ou z.</w:t>
      </w:r>
    </w:p>
    <w:p w:rsidR="004A506E" w:rsidRDefault="003F4C9A" w:rsidP="00D437CC">
      <w:pPr>
        <w:jc w:val="both"/>
      </w:pPr>
      <w:r>
        <w:t>Par ailleurs, en CUDA de la même façon que lors de l’exécution de bouc</w:t>
      </w:r>
      <w:r w:rsidR="00FC6701">
        <w:t>les classiques</w:t>
      </w:r>
      <w:r>
        <w:t>, il est indispensable de connaître l’ind</w:t>
      </w:r>
      <w:r w:rsidR="00FC6701">
        <w:t xml:space="preserve">ice afin </w:t>
      </w:r>
      <w:r w:rsidR="00134853">
        <w:t xml:space="preserve">connaître </w:t>
      </w:r>
      <w:r>
        <w:t xml:space="preserve">de l’itération courante. CUDA introduit </w:t>
      </w:r>
      <w:r w:rsidR="00FC6701">
        <w:t xml:space="preserve">donc ici </w:t>
      </w:r>
      <w:r>
        <w:t>de nouvelles variables semblable</w:t>
      </w:r>
      <w:r w:rsidR="00FC6701">
        <w:t>s</w:t>
      </w:r>
      <w:r>
        <w:t xml:space="preserve"> à l’indice d’une boucle : </w:t>
      </w:r>
      <w:r>
        <w:rPr>
          <w:i/>
        </w:rPr>
        <w:t xml:space="preserve">threadIdx, blockIdx, </w:t>
      </w:r>
      <w:r>
        <w:t xml:space="preserve">et </w:t>
      </w:r>
      <w:r>
        <w:rPr>
          <w:i/>
        </w:rPr>
        <w:t>blockDim</w:t>
      </w:r>
      <w:r>
        <w:t xml:space="preserve"> (nombre de threa</w:t>
      </w:r>
      <w:r w:rsidR="00FC6701">
        <w:t>ds par blocks)</w:t>
      </w:r>
      <w:r>
        <w:t>.</w:t>
      </w:r>
      <w:r w:rsidR="00FC6701">
        <w:t xml:space="preserve"> Ces variables connaissent automatiquement leurs indices</w:t>
      </w:r>
      <w:r w:rsidR="00B34295">
        <w:t xml:space="preserve">, </w:t>
      </w:r>
      <w:r w:rsidR="00DC435C">
        <w:t>soit leur x, y et z</w:t>
      </w:r>
      <w:r w:rsidR="00FC6701">
        <w:t>.</w:t>
      </w:r>
    </w:p>
    <w:p w:rsidR="00761444" w:rsidRDefault="00761444" w:rsidP="00D437CC">
      <w:pPr>
        <w:jc w:val="both"/>
        <w:rPr>
          <w:u w:val="single"/>
        </w:rPr>
      </w:pPr>
      <w:r w:rsidRPr="00761444">
        <w:rPr>
          <w:u w:val="single"/>
        </w:rPr>
        <w:t>Allocation Mémoire</w:t>
      </w:r>
      <w:r w:rsidR="00BF496F">
        <w:rPr>
          <w:u w:val="single"/>
        </w:rPr>
        <w:t xml:space="preserve"> et</w:t>
      </w:r>
      <w:r w:rsidR="00BF496F" w:rsidRPr="00BF496F">
        <w:rPr>
          <w:u w:val="single"/>
        </w:rPr>
        <w:t xml:space="preserve"> </w:t>
      </w:r>
      <w:r w:rsidR="004A7028">
        <w:rPr>
          <w:u w:val="single"/>
        </w:rPr>
        <w:t>Transfert en M</w:t>
      </w:r>
      <w:r w:rsidR="00BF496F">
        <w:rPr>
          <w:u w:val="single"/>
        </w:rPr>
        <w:t>émoire (copie)</w:t>
      </w:r>
    </w:p>
    <w:p w:rsidR="00761444" w:rsidRPr="00BF496F" w:rsidRDefault="00761444" w:rsidP="00D437CC">
      <w:pPr>
        <w:jc w:val="both"/>
        <w:rPr>
          <w:i/>
        </w:rPr>
      </w:pPr>
      <w:r>
        <w:t xml:space="preserve">Pour allouer de la mémoire sur GPU, en vue de </w:t>
      </w:r>
      <w:r w:rsidR="00BF496F">
        <w:t>la copie</w:t>
      </w:r>
      <w:r>
        <w:t xml:space="preserve"> d’une variable </w:t>
      </w:r>
      <w:r w:rsidR="00D2252F">
        <w:t xml:space="preserve">pour le calcul </w:t>
      </w:r>
      <w:r>
        <w:t xml:space="preserve">provenant </w:t>
      </w:r>
      <w:r w:rsidR="00BF496F">
        <w:t>du</w:t>
      </w:r>
      <w:r>
        <w:t xml:space="preserve"> CPU, </w:t>
      </w:r>
      <w:r w:rsidR="00BF496F">
        <w:t xml:space="preserve">puis la retourner au CPU pour obtenir un résultat, il existe deux méthodes. </w:t>
      </w:r>
    </w:p>
    <w:p w:rsidR="00BF496F" w:rsidRDefault="00BF496F" w:rsidP="00D437CC">
      <w:pPr>
        <w:jc w:val="both"/>
      </w:pPr>
      <w:r>
        <w:t xml:space="preserve">La première est d’allouer la mémoire sur GPU avec la fonction </w:t>
      </w:r>
      <w:r w:rsidRPr="00BF496F">
        <w:rPr>
          <w:i/>
        </w:rPr>
        <w:t>cudaMalloc</w:t>
      </w:r>
      <w:r>
        <w:t xml:space="preserve"> puis de copier les </w:t>
      </w:r>
      <w:r w:rsidR="00E13B9F">
        <w:t>données</w:t>
      </w:r>
      <w:r>
        <w:t xml:space="preserve"> sur le device </w:t>
      </w:r>
      <w:r w:rsidR="00E13B9F">
        <w:t xml:space="preserve">ou l’host </w:t>
      </w:r>
      <w:r>
        <w:t xml:space="preserve">avec la fonction </w:t>
      </w:r>
      <w:r w:rsidRPr="00BF496F">
        <w:rPr>
          <w:i/>
        </w:rPr>
        <w:t>cudaMemcpy</w:t>
      </w:r>
      <w:r>
        <w:t xml:space="preserve"> en</w:t>
      </w:r>
      <w:r w:rsidR="004A7AA2">
        <w:t xml:space="preserve"> spécifiant</w:t>
      </w:r>
      <w:r w:rsidR="005F7391">
        <w:t xml:space="preserve"> en paramètres</w:t>
      </w:r>
      <w:r w:rsidR="004A7AA2">
        <w:t xml:space="preserve"> le sens de la copie (HostToDevice, DeviceToHost etc)</w:t>
      </w:r>
      <w:r w:rsidR="005F7391">
        <w:t xml:space="preserve"> ainsi que la taille de l’objet à copier</w:t>
      </w:r>
      <w:r w:rsidR="004A7AA2">
        <w:t>.</w:t>
      </w:r>
    </w:p>
    <w:p w:rsidR="00E13B9F" w:rsidRDefault="00E13B9F" w:rsidP="00D437CC">
      <w:pPr>
        <w:jc w:val="both"/>
      </w:pPr>
      <w:r>
        <w:t>La deuxième</w:t>
      </w:r>
      <w:r w:rsidR="006E1DC1">
        <w:t xml:space="preserve"> méthode</w:t>
      </w:r>
      <w:r>
        <w:t xml:space="preserve"> est d’utilis</w:t>
      </w:r>
      <w:r w:rsidR="005B2BE4">
        <w:t xml:space="preserve">er la fonction </w:t>
      </w:r>
      <w:r w:rsidR="005B2BE4" w:rsidRPr="005B2BE4">
        <w:rPr>
          <w:i/>
        </w:rPr>
        <w:t>cudaMalloManaged</w:t>
      </w:r>
      <w:r w:rsidR="005B2BE4">
        <w:t xml:space="preserve">, la mémoire unifiée, </w:t>
      </w:r>
      <w:r>
        <w:t xml:space="preserve">qui permet </w:t>
      </w:r>
      <w:r w:rsidR="005B2BE4">
        <w:t>d’éliminer le besoin d’un mouvement de donnée ainsi que</w:t>
      </w:r>
      <w:r w:rsidR="00431C07">
        <w:t xml:space="preserve"> celui de</w:t>
      </w:r>
      <w:r>
        <w:t xml:space="preserve"> l’allocation</w:t>
      </w:r>
      <w:r w:rsidR="005B2BE4">
        <w:t xml:space="preserve"> mémoire sur GPU, et correspond à une sorte de mémoire pa</w:t>
      </w:r>
      <w:r>
        <w:t xml:space="preserve">rtagée CPU/GPU. </w:t>
      </w:r>
      <w:r w:rsidR="005B2BE4">
        <w:t xml:space="preserve"> Il est également possible </w:t>
      </w:r>
      <w:r w:rsidR="008B7999">
        <w:t>de déclarer un</w:t>
      </w:r>
      <w:r w:rsidR="005B2BE4">
        <w:t xml:space="preserve">e variable </w:t>
      </w:r>
      <w:r w:rsidR="008B7999">
        <w:t xml:space="preserve">en tant que </w:t>
      </w:r>
      <w:r w:rsidR="008B7999">
        <w:rPr>
          <w:i/>
        </w:rPr>
        <w:t xml:space="preserve">__device__ __managed__ </w:t>
      </w:r>
      <w:r w:rsidR="008B7999">
        <w:t>qui sera naturellement visible par le CPU/GPU comme une variable globale.</w:t>
      </w:r>
    </w:p>
    <w:p w:rsidR="003A2097" w:rsidRPr="003A2097" w:rsidRDefault="00C75DBD" w:rsidP="003A2097">
      <w:pPr>
        <w:jc w:val="both"/>
      </w:pPr>
      <w:r>
        <w:t>Ensuite, l</w:t>
      </w:r>
      <w:bookmarkStart w:id="0" w:name="_GoBack"/>
      <w:bookmarkEnd w:id="0"/>
      <w:r w:rsidR="003A2097">
        <w:t xml:space="preserve">a synchronisation des threads est nécessaire avant de retourner le résultat en fin de calcul pour s’assurer que tous les calculs sont terminés et cohérents. Pour ceci on utilise la fonction </w:t>
      </w:r>
      <w:r w:rsidR="003A2097" w:rsidRPr="003A2097">
        <w:rPr>
          <w:i/>
        </w:rPr>
        <w:t>cudaDeviceSynchronize</w:t>
      </w:r>
      <w:r w:rsidR="003A2097">
        <w:t xml:space="preserve">. </w:t>
      </w:r>
    </w:p>
    <w:p w:rsidR="004A7AA2" w:rsidRDefault="004A7AA2" w:rsidP="00D437CC">
      <w:pPr>
        <w:jc w:val="both"/>
      </w:pPr>
      <w:r>
        <w:t>Il est ensuite important en fin de programme de libérer la mémoire précédemment allouée su</w:t>
      </w:r>
      <w:r w:rsidR="006F3BE3">
        <w:t>r</w:t>
      </w:r>
      <w:r>
        <w:t xml:space="preserve"> GPU, avec la fonction </w:t>
      </w:r>
      <w:r w:rsidRPr="006F3BE3">
        <w:rPr>
          <w:i/>
        </w:rPr>
        <w:t>cudaFree</w:t>
      </w:r>
      <w:r>
        <w:t>.</w:t>
      </w:r>
      <w:r w:rsidR="00B34295">
        <w:t xml:space="preserve"> </w:t>
      </w:r>
    </w:p>
    <w:p w:rsidR="001826F8" w:rsidRDefault="001826F8" w:rsidP="00D437CC">
      <w:pPr>
        <w:jc w:val="both"/>
      </w:pPr>
    </w:p>
    <w:p w:rsidR="001826F8" w:rsidRDefault="001826F8" w:rsidP="00D437CC">
      <w:pPr>
        <w:jc w:val="both"/>
      </w:pPr>
    </w:p>
    <w:p w:rsidR="001826F8" w:rsidRPr="00BF496F" w:rsidRDefault="001826F8" w:rsidP="00D437CC">
      <w:pPr>
        <w:jc w:val="both"/>
      </w:pPr>
      <w:r>
        <w:lastRenderedPageBreak/>
        <w:t>Vecteur distance, distance vecteur de vecteur</w:t>
      </w:r>
      <w:r w:rsidR="00E13B9F">
        <w:t xml:space="preserve"> </w:t>
      </w:r>
    </w:p>
    <w:sectPr w:rsidR="001826F8" w:rsidRPr="00BF49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C79"/>
    <w:rsid w:val="00134853"/>
    <w:rsid w:val="001826F8"/>
    <w:rsid w:val="00193C79"/>
    <w:rsid w:val="002A340B"/>
    <w:rsid w:val="00387F78"/>
    <w:rsid w:val="003A2097"/>
    <w:rsid w:val="003F4C9A"/>
    <w:rsid w:val="00431C07"/>
    <w:rsid w:val="004A506E"/>
    <w:rsid w:val="004A7028"/>
    <w:rsid w:val="004A7AA2"/>
    <w:rsid w:val="00593190"/>
    <w:rsid w:val="005B2BE4"/>
    <w:rsid w:val="005F7391"/>
    <w:rsid w:val="0060543F"/>
    <w:rsid w:val="006E1DC1"/>
    <w:rsid w:val="006F3BE3"/>
    <w:rsid w:val="00761444"/>
    <w:rsid w:val="008B7999"/>
    <w:rsid w:val="009153BB"/>
    <w:rsid w:val="00B34295"/>
    <w:rsid w:val="00BF496F"/>
    <w:rsid w:val="00C25D7F"/>
    <w:rsid w:val="00C75DBD"/>
    <w:rsid w:val="00D2252F"/>
    <w:rsid w:val="00D437CC"/>
    <w:rsid w:val="00DC435C"/>
    <w:rsid w:val="00E13B9F"/>
    <w:rsid w:val="00FC6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9DA28"/>
  <w15:chartTrackingRefBased/>
  <w15:docId w15:val="{99B2EBD4-0410-42EA-804C-CA605E3AB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484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Laurine Cleret</dc:creator>
  <cp:keywords/>
  <dc:description/>
  <cp:lastModifiedBy>Laurine Cleret</cp:lastModifiedBy>
  <cp:revision>17</cp:revision>
  <dcterms:created xsi:type="dcterms:W3CDTF">2017-10-24T12:25:00Z</dcterms:created>
  <dcterms:modified xsi:type="dcterms:W3CDTF">2017-11-07T13:59:00Z</dcterms:modified>
</cp:coreProperties>
</file>