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now have two distinct artifacts: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Stamped / sealed version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OriginSTANDARD™ Truth Lock Statement Hash and stamped.PDF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Size: 28,478 bytes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MD5: 0a6f6d452d338d526624dff69e17cb89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SHA1: 72d062a3c2bd0dfaf869f7af46861ed4430a1567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SHA256: 6783d884bc2f4319ce8e2dd8b0de7c80425b1e21d5b297e5e051a5f4dfcc4c2a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SHA512: 93d508dc6ccdc77496835c5378d836e9b6b92e32843e64daa39a4f6714751b02e4f76c95c60b69a95241f1917f15d078f43425062af2d0b11be192dbe209cb28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Main Truth Lock PDF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OriginSTANDARD™ Truth Lock Statement.PDF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Size: 95,324 bytes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MD5: b4c3b22f00181947396afe417b51d5bd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SHA1: 3da32212e39b012bce5a93991620791b4cf9fb9f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SHA256: 9e9327c15e874bcf502b11bad26a61bdb5765124e07327dc2877e96800e0b566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SHA512: ce8c216eecf568542f56ce6dd7de30af910fbe4a0ffb6a275ec12f1821893e45c56fec9a66752a5a7e62023cf1f8b4bc2ee68c8a4f55c5934c30ca78d03f2e34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Correct record statement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this: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 On June 1, 2026, the OriginSTANDARD™ Truth Lock Statement was finalized and cryptographically hashed. The main statement and stamped/sealed version are distinct files with distinct hashes. The SHA-256 hash of the main Truth Lock PDF is 9e9327c15e874bcf502b11bad26a61bdb5765124e07327dc2877e96800e0b566. The SHA-256 hash of the stamped version is 6783d884bc2f4319ce8e2dd8b0de7c80425b1e21d5b297e5e051a5f4dfcc4c2a.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Lock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\text{The Truth Lock is now fixed as a referenceable artifact.}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hashes prove: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\text{any later change creates a different file fingerprint}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 the statement is now anchored as: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\text{Condition} \rightarrow \text{Gate} \rightarrow \text{Witness} \rightarrow \text{Proof} \rightarrow \text{Consequence}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Final record line: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\text{Truth Lock sealed. The invariant is now timestamp-ready and hash-verifiable.}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