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before="100" w:after="100" w:line="240" w:lineRule="auto"/>
        <w:outlineLvl w:val="0"/>
        <w:rPr>
          <w:rFonts w:ascii="Times New Roman" w:cs="Times New Roman" w:hAnsi="Times New Roman" w:eastAsia="Times New Roman"/>
          <w:b w:val="1"/>
          <w:bCs w:val="1"/>
          <w:kern w:val="36"/>
          <w:sz w:val="48"/>
          <w:szCs w:val="48"/>
        </w:rPr>
      </w:pPr>
      <w:r>
        <w:rPr>
          <w:rFonts w:ascii="Times New Roman" w:hAnsi="Times New Roman"/>
          <w:b w:val="1"/>
          <w:bCs w:val="1"/>
          <w:kern w:val="36"/>
          <w:sz w:val="48"/>
          <w:szCs w:val="48"/>
          <w:rtl w:val="0"/>
          <w:lang w:val="de-DE"/>
        </w:rPr>
        <w:t>SCOPE ALIGNMENT DOCUMENT</w:t>
      </w:r>
    </w:p>
    <w:p>
      <w:pPr>
        <w:pStyle w:val="Body"/>
        <w:spacing w:before="100" w:after="100" w:line="240" w:lineRule="auto"/>
        <w:outlineLvl w:val="1"/>
        <w:rPr>
          <w:rFonts w:ascii="Times New Roman" w:cs="Times New Roman" w:hAnsi="Times New Roman" w:eastAsia="Times New Roman"/>
          <w:b w:val="1"/>
          <w:bCs w:val="1"/>
          <w:kern w:val="0"/>
          <w:sz w:val="36"/>
          <w:szCs w:val="36"/>
        </w:rPr>
      </w:pPr>
      <w:r>
        <w:rPr>
          <w:rFonts w:ascii="Times New Roman" w:hAnsi="Times New Roman"/>
          <w:b w:val="1"/>
          <w:bCs w:val="1"/>
          <w:kern w:val="0"/>
          <w:sz w:val="36"/>
          <w:szCs w:val="36"/>
          <w:rtl w:val="0"/>
          <w:lang w:val="en-US"/>
        </w:rPr>
        <w:t>PepsiCo AppDynamics Licensing Consumption Dashboard - Full Implementation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de-DE"/>
        </w:rPr>
        <w:t>Version:</w:t>
      </w:r>
      <w:r>
        <w:rPr>
          <w:rFonts w:ascii="Times New Roman" w:hAnsi="Times New Roman"/>
          <w:kern w:val="0"/>
          <w:rtl w:val="0"/>
        </w:rPr>
        <w:t xml:space="preserve"> 2.0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b w:val="1"/>
          <w:bCs w:val="1"/>
          <w:kern w:val="0"/>
          <w:rtl w:val="0"/>
          <w:lang w:val="de-DE"/>
        </w:rPr>
        <w:t>Date:</w:t>
      </w:r>
      <w:r>
        <w:rPr>
          <w:rFonts w:ascii="Times New Roman" w:hAnsi="Times New Roman"/>
          <w:kern w:val="0"/>
          <w:rtl w:val="0"/>
          <w:lang w:val="en-US"/>
        </w:rPr>
        <w:t xml:space="preserve"> October 2025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Project Type:</w:t>
      </w:r>
      <w:r>
        <w:rPr>
          <w:rFonts w:ascii="Times New Roman" w:hAnsi="Times New Roman"/>
          <w:kern w:val="0"/>
          <w:rtl w:val="0"/>
          <w:lang w:val="en-US"/>
        </w:rPr>
        <w:t xml:space="preserve"> Comprehensive Solution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b w:val="1"/>
          <w:bCs w:val="1"/>
          <w:i w:val="1"/>
          <w:iCs w:val="1"/>
          <w:kern w:val="0"/>
          <w:rtl w:val="0"/>
          <w:lang w:val="en-US"/>
        </w:rPr>
        <w:t>Estimated Effort:</w:t>
      </w:r>
      <w:r>
        <w:rPr>
          <w:rFonts w:ascii="Times New Roman" w:hAnsi="Times New Roman"/>
          <w:i w:val="1"/>
          <w:iCs w:val="1"/>
          <w:kern w:val="0"/>
          <w:rtl w:val="0"/>
          <w:lang w:val="en-US"/>
        </w:rPr>
        <w:t xml:space="preserve"> 320-380 hours</w:t>
      </w:r>
      <w:r>
        <w:rPr>
          <w:rFonts w:ascii="Times New Roman" w:hAnsi="Times New Roman" w:hint="default"/>
          <w:i w:val="1"/>
          <w:iCs w:val="1"/>
          <w:kern w:val="0"/>
          <w:rtl w:val="0"/>
          <w:lang w:val="en-US"/>
        </w:rPr>
        <w:t xml:space="preserve"> – </w:t>
      </w:r>
      <w:r>
        <w:rPr>
          <w:rFonts w:ascii="Times New Roman" w:hAnsi="Times New Roman"/>
          <w:i w:val="1"/>
          <w:iCs w:val="1"/>
          <w:kern w:val="0"/>
          <w:rtl w:val="0"/>
          <w:lang w:val="en-US"/>
        </w:rPr>
        <w:t>Internal Use Only</w:t>
      </w:r>
      <w:r>
        <w:rPr>
          <w:rFonts w:ascii="Times New Roman" w:cs="Times New Roman" w:hAnsi="Times New Roman" w:eastAsia="Times New Roman"/>
          <w:i w:val="1"/>
          <w:iCs w:val="1"/>
          <w:kern w:val="0"/>
        </w:rPr>
        <w:br w:type="textWrapping"/>
      </w:r>
      <w:r>
        <w:rPr>
          <w:rFonts w:ascii="Times New Roman" w:hAnsi="Times New Roman"/>
          <w:b w:val="1"/>
          <w:bCs w:val="1"/>
          <w:i w:val="1"/>
          <w:iCs w:val="1"/>
          <w:kern w:val="0"/>
          <w:rtl w:val="0"/>
          <w:lang w:val="en-US"/>
        </w:rPr>
        <w:t>Estimated Timeline:</w:t>
      </w:r>
      <w:r>
        <w:rPr>
          <w:rFonts w:ascii="Times New Roman" w:hAnsi="Times New Roman"/>
          <w:i w:val="1"/>
          <w:iCs w:val="1"/>
          <w:kern w:val="0"/>
          <w:rtl w:val="0"/>
          <w:lang w:val="en-US"/>
        </w:rPr>
        <w:t xml:space="preserve"> 10-11 weeks</w:t>
      </w:r>
      <w:r>
        <w:rPr>
          <w:rFonts w:ascii="Times New Roman" w:hAnsi="Times New Roman" w:hint="default"/>
          <w:i w:val="1"/>
          <w:iCs w:val="1"/>
          <w:kern w:val="0"/>
          <w:rtl w:val="0"/>
          <w:lang w:val="en-US"/>
        </w:rPr>
        <w:t xml:space="preserve"> – </w:t>
      </w:r>
      <w:r>
        <w:rPr>
          <w:rFonts w:ascii="Times New Roman" w:hAnsi="Times New Roman"/>
          <w:i w:val="1"/>
          <w:iCs w:val="1"/>
          <w:kern w:val="0"/>
          <w:rtl w:val="0"/>
          <w:lang w:val="en-US"/>
        </w:rPr>
        <w:t>Internal Use Only</w:t>
      </w:r>
    </w:p>
    <w:p>
      <w:pPr>
        <w:pStyle w:val="Body"/>
        <w:spacing w:after="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cs="Times New Roman" w:hAnsi="Times New Roman" w:eastAsia="Times New Roman"/>
          <w:kern w:val="0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25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6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spacing w:before="100" w:after="100" w:line="240" w:lineRule="auto"/>
        <w:outlineLvl w:val="1"/>
        <w:rPr>
          <w:rFonts w:ascii="Times New Roman" w:cs="Times New Roman" w:hAnsi="Times New Roman" w:eastAsia="Times New Roman"/>
          <w:b w:val="1"/>
          <w:bCs w:val="1"/>
          <w:kern w:val="0"/>
          <w:sz w:val="36"/>
          <w:szCs w:val="36"/>
        </w:rPr>
      </w:pPr>
      <w:r>
        <w:rPr>
          <w:rFonts w:ascii="Times New Roman" w:hAnsi="Times New Roman"/>
          <w:b w:val="1"/>
          <w:bCs w:val="1"/>
          <w:kern w:val="0"/>
          <w:sz w:val="36"/>
          <w:szCs w:val="36"/>
          <w:rtl w:val="0"/>
        </w:rPr>
        <w:t>1. EXECUTIVE SUMMARY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1.1 Purpose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kern w:val="0"/>
          <w:rtl w:val="0"/>
          <w:lang w:val="en-US"/>
        </w:rPr>
        <w:t>Deliver a comprehensive license management solution that establishes complete governance, cost visibility, and chargeback capabilities for PepsiCo's AppDynamics licensing, replacing manual spreadsheet tracking with a fully automated, enterprise-grade dashboard solution.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1.2 Business Objectives</w:t>
      </w:r>
    </w:p>
    <w:p>
      <w:pPr>
        <w:pStyle w:val="Body"/>
        <w:numPr>
          <w:ilvl w:val="0"/>
          <w:numId w:val="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Primary Goal:</w:t>
      </w:r>
      <w:r>
        <w:rPr>
          <w:rFonts w:ascii="Times New Roman" w:hAnsi="Times New Roman"/>
          <w:kern w:val="0"/>
          <w:rtl w:val="0"/>
          <w:lang w:val="en-US"/>
        </w:rPr>
        <w:t xml:space="preserve"> Create an authoritative source of truth for AppDynamics license consumption, costs, and allocations</w:t>
      </w:r>
    </w:p>
    <w:p>
      <w:pPr>
        <w:pStyle w:val="Body"/>
        <w:numPr>
          <w:ilvl w:val="0"/>
          <w:numId w:val="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Enable:</w:t>
      </w:r>
      <w:r>
        <w:rPr>
          <w:rFonts w:ascii="Times New Roman" w:hAnsi="Times New Roman"/>
          <w:kern w:val="0"/>
          <w:rtl w:val="0"/>
          <w:lang w:val="en-US"/>
        </w:rPr>
        <w:t xml:space="preserve"> Full cost transparency with department-level chargeback capabilities</w:t>
      </w:r>
    </w:p>
    <w:p>
      <w:pPr>
        <w:pStyle w:val="Body"/>
        <w:numPr>
          <w:ilvl w:val="0"/>
          <w:numId w:val="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Provide:</w:t>
      </w:r>
      <w:r>
        <w:rPr>
          <w:rFonts w:ascii="Times New Roman" w:hAnsi="Times New Roman"/>
          <w:kern w:val="0"/>
          <w:rtl w:val="0"/>
          <w:lang w:val="en-US"/>
        </w:rPr>
        <w:t xml:space="preserve"> Advanced analytics including Peak vs. Pro attribution and architectural insights</w:t>
      </w:r>
    </w:p>
    <w:p>
      <w:pPr>
        <w:pStyle w:val="Body"/>
        <w:numPr>
          <w:ilvl w:val="0"/>
          <w:numId w:val="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Establish:</w:t>
      </w:r>
      <w:r>
        <w:rPr>
          <w:rFonts w:ascii="Times New Roman" w:hAnsi="Times New Roman"/>
          <w:kern w:val="0"/>
          <w:rtl w:val="0"/>
          <w:lang w:val="en-US"/>
        </w:rPr>
        <w:t xml:space="preserve"> Future-proof architecture supporting tool migration and expansion</w:t>
      </w:r>
    </w:p>
    <w:p>
      <w:pPr>
        <w:pStyle w:val="Body"/>
        <w:numPr>
          <w:ilvl w:val="0"/>
          <w:numId w:val="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</w:rPr>
      </w:pPr>
      <w:r>
        <w:rPr>
          <w:rFonts w:ascii="Times New Roman" w:hAnsi="Times New Roman"/>
          <w:b w:val="1"/>
          <w:bCs w:val="1"/>
          <w:kern w:val="0"/>
          <w:rtl w:val="0"/>
        </w:rPr>
        <w:t>Deliver:</w:t>
      </w:r>
      <w:r>
        <w:rPr>
          <w:rFonts w:ascii="Times New Roman" w:hAnsi="Times New Roman"/>
          <w:kern w:val="0"/>
          <w:rtl w:val="0"/>
          <w:lang w:val="en-US"/>
        </w:rPr>
        <w:t xml:space="preserve"> Enterprise-grade reliability with comprehensive data governance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1.3 Key Deliverables</w:t>
      </w:r>
    </w:p>
    <w:p>
      <w:pPr>
        <w:pStyle w:val="Body"/>
        <w:numPr>
          <w:ilvl w:val="0"/>
          <w:numId w:val="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Automated data collection with full reconciliation capabilities</w:t>
      </w:r>
    </w:p>
    <w:p>
      <w:pPr>
        <w:pStyle w:val="Body"/>
        <w:numPr>
          <w:ilvl w:val="0"/>
          <w:numId w:val="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PostgreSQL database with comprehensive schema</w:t>
      </w:r>
    </w:p>
    <w:p>
      <w:pPr>
        <w:pStyle w:val="Body"/>
        <w:numPr>
          <w:ilvl w:val="0"/>
          <w:numId w:val="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Multi-panel Grafana dashboards with advanced analytics</w:t>
      </w:r>
    </w:p>
    <w:p>
      <w:pPr>
        <w:pStyle w:val="Body"/>
        <w:numPr>
          <w:ilvl w:val="0"/>
          <w:numId w:val="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Per-application cost tracking with Peak vs. Pro differentiation</w:t>
      </w:r>
    </w:p>
    <w:p>
      <w:pPr>
        <w:pStyle w:val="Body"/>
        <w:numPr>
          <w:ilvl w:val="0"/>
          <w:numId w:val="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Monolith vs. Microservices categorization and reporting</w:t>
      </w:r>
    </w:p>
    <w:p>
      <w:pPr>
        <w:pStyle w:val="Body"/>
        <w:numPr>
          <w:ilvl w:val="0"/>
          <w:numId w:val="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Advanced forecasting with multiple scenarios</w:t>
      </w:r>
    </w:p>
    <w:p>
      <w:pPr>
        <w:pStyle w:val="Body"/>
        <w:numPr>
          <w:ilvl w:val="0"/>
          <w:numId w:val="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Complete documentation suite including migration guides</w:t>
      </w:r>
    </w:p>
    <w:p>
      <w:pPr>
        <w:pStyle w:val="Body"/>
        <w:numPr>
          <w:ilvl w:val="0"/>
          <w:numId w:val="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Full chargeback and showback capabilities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1.4 Success Metrics</w:t>
      </w:r>
    </w:p>
    <w:p>
      <w:pPr>
        <w:pStyle w:val="Body"/>
        <w:numPr>
          <w:ilvl w:val="0"/>
          <w:numId w:val="6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Enable department-level cost chargebacks</w:t>
      </w:r>
    </w:p>
    <w:p>
      <w:pPr>
        <w:pStyle w:val="Body"/>
        <w:numPr>
          <w:ilvl w:val="0"/>
          <w:numId w:val="6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 xml:space="preserve">Achieve </w:t>
      </w:r>
      <w:r>
        <w:rPr>
          <w:rFonts w:ascii="Times New Roman" w:hAnsi="Times New Roman" w:hint="default"/>
          <w:kern w:val="0"/>
          <w:rtl w:val="0"/>
          <w:lang w:val="en-US"/>
        </w:rPr>
        <w:t>±</w:t>
      </w:r>
      <w:r>
        <w:rPr>
          <w:rFonts w:ascii="Times New Roman" w:hAnsi="Times New Roman"/>
          <w:kern w:val="0"/>
          <w:rtl w:val="0"/>
          <w:lang w:val="en-US"/>
        </w:rPr>
        <w:t>2% accuracy with full attribution</w:t>
      </w:r>
    </w:p>
    <w:p>
      <w:pPr>
        <w:pStyle w:val="Body"/>
        <w:numPr>
          <w:ilvl w:val="0"/>
          <w:numId w:val="6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Dashboard response time &lt;5 seconds</w:t>
      </w:r>
    </w:p>
    <w:p>
      <w:pPr>
        <w:pStyle w:val="Body"/>
        <w:numPr>
          <w:ilvl w:val="0"/>
          <w:numId w:val="6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100% application ownership mapping</w:t>
      </w:r>
    </w:p>
    <w:p>
      <w:pPr>
        <w:pStyle w:val="Body"/>
        <w:numPr>
          <w:ilvl w:val="0"/>
          <w:numId w:val="6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Reduce manual effort by 95%</w:t>
      </w:r>
    </w:p>
    <w:p>
      <w:pPr>
        <w:pStyle w:val="Body"/>
        <w:numPr>
          <w:ilvl w:val="0"/>
          <w:numId w:val="6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Support strategic architectural decisions</w:t>
      </w:r>
    </w:p>
    <w:p>
      <w:pPr>
        <w:pStyle w:val="Body"/>
        <w:spacing w:after="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cs="Times New Roman" w:hAnsi="Times New Roman" w:eastAsia="Times New Roman"/>
          <w:kern w:val="0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26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7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spacing w:before="100" w:after="100" w:line="240" w:lineRule="auto"/>
        <w:outlineLvl w:val="1"/>
        <w:rPr>
          <w:rFonts w:ascii="Times New Roman" w:cs="Times New Roman" w:hAnsi="Times New Roman" w:eastAsia="Times New Roman"/>
          <w:b w:val="1"/>
          <w:bCs w:val="1"/>
          <w:kern w:val="0"/>
          <w:sz w:val="36"/>
          <w:szCs w:val="36"/>
        </w:rPr>
      </w:pPr>
      <w:r>
        <w:rPr>
          <w:rFonts w:ascii="Times New Roman" w:hAnsi="Times New Roman"/>
          <w:b w:val="1"/>
          <w:bCs w:val="1"/>
          <w:kern w:val="0"/>
          <w:sz w:val="36"/>
          <w:szCs w:val="36"/>
          <w:rtl w:val="0"/>
        </w:rPr>
        <w:t>2. COMPREHENSIVE PROJECT SCOPE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2.1 License Coverage &amp; Analytics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Full Scope Includes:</w:t>
      </w:r>
    </w:p>
    <w:p>
      <w:pPr>
        <w:pStyle w:val="Body"/>
        <w:numPr>
          <w:ilvl w:val="0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Detailed usage tracking by license type: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APM (Application Performance Management)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</w:rPr>
      </w:pPr>
      <w:r>
        <w:rPr>
          <w:rFonts w:ascii="Times New Roman" w:hAnsi="Times New Roman"/>
          <w:kern w:val="0"/>
          <w:rtl w:val="0"/>
        </w:rPr>
        <w:t>RUM (Real User Monitoring - MRUM/BRUM)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</w:rPr>
      </w:pPr>
      <w:r>
        <w:rPr>
          <w:rFonts w:ascii="Times New Roman" w:hAnsi="Times New Roman"/>
          <w:kern w:val="0"/>
          <w:rtl w:val="0"/>
        </w:rPr>
        <w:t>Synthetic Monitoring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</w:rPr>
      </w:pPr>
      <w:r>
        <w:rPr>
          <w:rFonts w:ascii="Times New Roman" w:hAnsi="Times New Roman"/>
          <w:kern w:val="0"/>
          <w:rtl w:val="0"/>
        </w:rPr>
        <w:t>Database Monitoring</w:t>
      </w:r>
    </w:p>
    <w:p>
      <w:pPr>
        <w:pStyle w:val="Body"/>
        <w:numPr>
          <w:ilvl w:val="0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Peak vs. Pro Usage Differentiation: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Application-level attribution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Cost implications analysis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Optimization opportunity identification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Tier-based reporting and trends</w:t>
      </w:r>
    </w:p>
    <w:p>
      <w:pPr>
        <w:pStyle w:val="Body"/>
        <w:numPr>
          <w:ilvl w:val="0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Monolith vs. Microservices Categorization: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Architectural pattern classification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Roll-up reporting by architecture type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License efficiency analysis by pattern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Transformation impact tracking</w:t>
      </w:r>
    </w:p>
    <w:p>
      <w:pPr>
        <w:pStyle w:val="Body"/>
        <w:numPr>
          <w:ilvl w:val="0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Comprehensive Attribution: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Per-application license consumption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Node and server level tracking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Drill-down capabilities to component level</w:t>
      </w:r>
    </w:p>
    <w:p>
      <w:pPr>
        <w:pStyle w:val="Body"/>
        <w:numPr>
          <w:ilvl w:val="1"/>
          <w:numId w:val="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Complete audit trail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2.2 Cost Analysis &amp; Financial Management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Full Scope Includes:</w:t>
      </w:r>
    </w:p>
    <w:p>
      <w:pPr>
        <w:pStyle w:val="Body"/>
        <w:numPr>
          <w:ilvl w:val="0"/>
          <w:numId w:val="10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b w:val="1"/>
          <w:bCs w:val="1"/>
          <w:kern w:val="0"/>
          <w:rtl w:val="0"/>
          <w:lang w:val="it-IT"/>
        </w:rPr>
        <w:t>Multi-Dimensional Cost Allocation:</w:t>
      </w:r>
      <w:r>
        <w:rPr>
          <w:rFonts w:ascii="Times New Roman" w:hAnsi="Times New Roman"/>
          <w:kern w:val="0"/>
          <w:rtl w:val="0"/>
        </w:rPr>
        <w:t xml:space="preserve"> </w:t>
      </w:r>
    </w:p>
    <w:p>
      <w:pPr>
        <w:pStyle w:val="Body"/>
        <w:numPr>
          <w:ilvl w:val="1"/>
          <w:numId w:val="10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By license type (APM, RUM, Synthetic, DB)</w:t>
      </w:r>
    </w:p>
    <w:p>
      <w:pPr>
        <w:pStyle w:val="Body"/>
        <w:numPr>
          <w:ilvl w:val="1"/>
          <w:numId w:val="10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By license tier (Peak vs. Pro)</w:t>
      </w:r>
    </w:p>
    <w:p>
      <w:pPr>
        <w:pStyle w:val="Body"/>
        <w:numPr>
          <w:ilvl w:val="1"/>
          <w:numId w:val="10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By application</w:t>
      </w:r>
    </w:p>
    <w:p>
      <w:pPr>
        <w:pStyle w:val="Body"/>
        <w:numPr>
          <w:ilvl w:val="1"/>
          <w:numId w:val="10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By business sector</w:t>
      </w:r>
    </w:p>
    <w:p>
      <w:pPr>
        <w:pStyle w:val="Body"/>
        <w:numPr>
          <w:ilvl w:val="1"/>
          <w:numId w:val="10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By owner/team</w:t>
      </w:r>
    </w:p>
    <w:p>
      <w:pPr>
        <w:pStyle w:val="Body"/>
        <w:numPr>
          <w:ilvl w:val="1"/>
          <w:numId w:val="10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By H-code (cost center)*</w:t>
      </w:r>
    </w:p>
    <w:p>
      <w:pPr>
        <w:pStyle w:val="Body"/>
        <w:numPr>
          <w:ilvl w:val="1"/>
          <w:numId w:val="10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By architecture type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kern w:val="0"/>
          <w:rtl w:val="0"/>
          <w:lang w:val="en-US"/>
        </w:rPr>
        <w:t>*Note: H-code population in ServiceNow is PepsiCo's responsibility. System will utilize H-code when present and provide manual override capability when absent.</w:t>
      </w:r>
    </w:p>
    <w:p>
      <w:pPr>
        <w:pStyle w:val="Body"/>
        <w:numPr>
          <w:ilvl w:val="0"/>
          <w:numId w:val="1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Chargeback &amp; Showback Capabilities:</w:t>
      </w:r>
    </w:p>
    <w:p>
      <w:pPr>
        <w:pStyle w:val="Body"/>
        <w:numPr>
          <w:ilvl w:val="1"/>
          <w:numId w:val="1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Automated cost attribution to departments</w:t>
      </w:r>
    </w:p>
    <w:p>
      <w:pPr>
        <w:pStyle w:val="Body"/>
        <w:numPr>
          <w:ilvl w:val="1"/>
          <w:numId w:val="1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Monthly billing report generation</w:t>
      </w:r>
    </w:p>
    <w:p>
      <w:pPr>
        <w:pStyle w:val="Body"/>
        <w:numPr>
          <w:ilvl w:val="1"/>
          <w:numId w:val="1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Cost allocation rules engine</w:t>
      </w:r>
    </w:p>
    <w:p>
      <w:pPr>
        <w:pStyle w:val="Body"/>
        <w:numPr>
          <w:ilvl w:val="1"/>
          <w:numId w:val="1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Shared service cost distribution</w:t>
      </w:r>
    </w:p>
    <w:p>
      <w:pPr>
        <w:pStyle w:val="Body"/>
        <w:numPr>
          <w:ilvl w:val="1"/>
          <w:numId w:val="1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Exception handling workflows</w:t>
      </w:r>
    </w:p>
    <w:p>
      <w:pPr>
        <w:pStyle w:val="Body"/>
        <w:numPr>
          <w:ilvl w:val="0"/>
          <w:numId w:val="1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Financial Features:</w:t>
      </w:r>
    </w:p>
    <w:p>
      <w:pPr>
        <w:pStyle w:val="Body"/>
        <w:numPr>
          <w:ilvl w:val="1"/>
          <w:numId w:val="1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Contract-based pricing with renewal periods</w:t>
      </w:r>
    </w:p>
    <w:p>
      <w:pPr>
        <w:pStyle w:val="Body"/>
        <w:numPr>
          <w:ilvl w:val="1"/>
          <w:numId w:val="1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Dynamic rate configuration</w:t>
      </w:r>
    </w:p>
    <w:p>
      <w:pPr>
        <w:pStyle w:val="Body"/>
        <w:numPr>
          <w:ilvl w:val="1"/>
          <w:numId w:val="1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Budget variance analysis</w:t>
      </w:r>
    </w:p>
    <w:p>
      <w:pPr>
        <w:pStyle w:val="Body"/>
        <w:numPr>
          <w:ilvl w:val="1"/>
          <w:numId w:val="1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Cost optimization recommendations</w:t>
      </w:r>
    </w:p>
    <w:p>
      <w:pPr>
        <w:pStyle w:val="Body"/>
        <w:numPr>
          <w:ilvl w:val="1"/>
          <w:numId w:val="12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What-if scenario modeling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2.3 Trend Analysis &amp; Forecasting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Full Scope Includes:</w:t>
      </w:r>
    </w:p>
    <w:p>
      <w:pPr>
        <w:pStyle w:val="Body"/>
        <w:numPr>
          <w:ilvl w:val="0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Advanced Historical Analysis:</w:t>
      </w:r>
    </w:p>
    <w:p>
      <w:pPr>
        <w:pStyle w:val="Body"/>
        <w:numPr>
          <w:ilvl w:val="1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Pattern identification and anomaly detection</w:t>
      </w:r>
    </w:p>
    <w:p>
      <w:pPr>
        <w:pStyle w:val="Body"/>
        <w:numPr>
          <w:ilvl w:val="1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Seasonal trend analysis</w:t>
      </w:r>
    </w:p>
    <w:p>
      <w:pPr>
        <w:pStyle w:val="Body"/>
        <w:numPr>
          <w:ilvl w:val="1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Growth rate calculations</w:t>
      </w:r>
    </w:p>
    <w:p>
      <w:pPr>
        <w:pStyle w:val="Body"/>
        <w:numPr>
          <w:ilvl w:val="1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Utilization efficiency metrics</w:t>
      </w:r>
    </w:p>
    <w:p>
      <w:pPr>
        <w:pStyle w:val="Body"/>
        <w:numPr>
          <w:ilvl w:val="0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Sophisticated Forecasting:</w:t>
      </w:r>
    </w:p>
    <w:p>
      <w:pPr>
        <w:pStyle w:val="Body"/>
        <w:numPr>
          <w:ilvl w:val="1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Multiple algorithms (linear, exponential, seasonal)</w:t>
      </w:r>
    </w:p>
    <w:p>
      <w:pPr>
        <w:pStyle w:val="Body"/>
        <w:numPr>
          <w:ilvl w:val="1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Confidence intervals and statistical modeling</w:t>
      </w:r>
    </w:p>
    <w:p>
      <w:pPr>
        <w:pStyle w:val="Body"/>
        <w:numPr>
          <w:ilvl w:val="1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12, 18, and 24-month projections</w:t>
      </w:r>
    </w:p>
    <w:p>
      <w:pPr>
        <w:pStyle w:val="Body"/>
        <w:numPr>
          <w:ilvl w:val="1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Scenario-based planning (best/likely/worst case)</w:t>
      </w:r>
    </w:p>
    <w:p>
      <w:pPr>
        <w:pStyle w:val="Body"/>
        <w:numPr>
          <w:ilvl w:val="1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Capacity planning recommendations</w:t>
      </w:r>
    </w:p>
    <w:p>
      <w:pPr>
        <w:pStyle w:val="Body"/>
        <w:numPr>
          <w:ilvl w:val="0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Predictive Analytics:</w:t>
      </w:r>
    </w:p>
    <w:p>
      <w:pPr>
        <w:pStyle w:val="Body"/>
        <w:numPr>
          <w:ilvl w:val="1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License exhaustion predictions</w:t>
      </w:r>
    </w:p>
    <w:p>
      <w:pPr>
        <w:pStyle w:val="Body"/>
        <w:numPr>
          <w:ilvl w:val="1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Budget overrun alerts</w:t>
      </w:r>
    </w:p>
    <w:p>
      <w:pPr>
        <w:pStyle w:val="Body"/>
        <w:numPr>
          <w:ilvl w:val="1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Growth trajectory modeling</w:t>
      </w:r>
    </w:p>
    <w:p>
      <w:pPr>
        <w:pStyle w:val="Body"/>
        <w:numPr>
          <w:ilvl w:val="1"/>
          <w:numId w:val="14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Optimization opportunity identification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de-DE"/>
        </w:rPr>
        <w:t>2.4 Data Integration &amp; Enrichment</w:t>
      </w:r>
    </w:p>
    <w:p>
      <w:pPr>
        <w:pStyle w:val="Body"/>
        <w:spacing w:before="100" w:after="100" w:line="240" w:lineRule="auto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2.4.1 AppDynamics Integration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Comprehensive Data Collection:</w:t>
      </w:r>
    </w:p>
    <w:p>
      <w:pPr>
        <w:pStyle w:val="Body"/>
        <w:numPr>
          <w:ilvl w:val="0"/>
          <w:numId w:val="16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Application, tier, node, and server configuration</w:t>
      </w:r>
    </w:p>
    <w:p>
      <w:pPr>
        <w:pStyle w:val="Body"/>
        <w:numPr>
          <w:ilvl w:val="0"/>
          <w:numId w:val="16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License usage telemetry with Peak vs. Pro metadata</w:t>
      </w:r>
    </w:p>
    <w:p>
      <w:pPr>
        <w:pStyle w:val="Body"/>
        <w:numPr>
          <w:ilvl w:val="0"/>
          <w:numId w:val="16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Real-time and historical metrics</w:t>
      </w:r>
    </w:p>
    <w:p>
      <w:pPr>
        <w:pStyle w:val="Body"/>
        <w:numPr>
          <w:ilvl w:val="0"/>
          <w:numId w:val="16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Application tags and custom properties</w:t>
      </w:r>
    </w:p>
    <w:p>
      <w:pPr>
        <w:pStyle w:val="Body"/>
        <w:numPr>
          <w:ilvl w:val="0"/>
          <w:numId w:val="16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Architectural pattern indicators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Technical Implementation:</w:t>
      </w:r>
    </w:p>
    <w:p>
      <w:pPr>
        <w:pStyle w:val="Body"/>
        <w:numPr>
          <w:ilvl w:val="0"/>
          <w:numId w:val="1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OAuth2 secured integration</w:t>
      </w:r>
    </w:p>
    <w:p>
      <w:pPr>
        <w:pStyle w:val="Body"/>
        <w:numPr>
          <w:ilvl w:val="0"/>
          <w:numId w:val="1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Incremental and full-load capabilities</w:t>
      </w:r>
    </w:p>
    <w:p>
      <w:pPr>
        <w:pStyle w:val="Body"/>
        <w:numPr>
          <w:ilvl w:val="0"/>
          <w:numId w:val="1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Automated retry and error handling</w:t>
      </w:r>
    </w:p>
    <w:p>
      <w:pPr>
        <w:pStyle w:val="Body"/>
        <w:numPr>
          <w:ilvl w:val="0"/>
          <w:numId w:val="1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Rate limiting and throttling</w:t>
      </w:r>
    </w:p>
    <w:p>
      <w:pPr>
        <w:pStyle w:val="Body"/>
        <w:numPr>
          <w:ilvl w:val="0"/>
          <w:numId w:val="18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Data validation and quality checks</w:t>
      </w:r>
    </w:p>
    <w:p>
      <w:pPr>
        <w:pStyle w:val="Body"/>
        <w:spacing w:before="100" w:after="100" w:line="240" w:lineRule="auto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2.4.2 ServiceNow Integration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Full CMDB &amp; Request Integration:</w:t>
      </w:r>
    </w:p>
    <w:p>
      <w:pPr>
        <w:pStyle w:val="Body"/>
        <w:numPr>
          <w:ilvl w:val="0"/>
          <w:numId w:val="20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s-ES_tradnl"/>
        </w:rPr>
      </w:pPr>
      <w:r>
        <w:rPr>
          <w:rFonts w:ascii="Times New Roman" w:hAnsi="Times New Roman"/>
          <w:b w:val="1"/>
          <w:bCs w:val="1"/>
          <w:kern w:val="0"/>
          <w:rtl w:val="0"/>
          <w:lang w:val="es-ES_tradnl"/>
        </w:rPr>
        <w:t>CMDB Tables:</w:t>
      </w:r>
      <w:r>
        <w:rPr>
          <w:rFonts w:ascii="Times New Roman" w:hAnsi="Times New Roman"/>
          <w:kern w:val="0"/>
          <w:rtl w:val="0"/>
        </w:rPr>
        <w:t xml:space="preserve"> </w:t>
      </w:r>
    </w:p>
    <w:p>
      <w:pPr>
        <w:pStyle w:val="Body"/>
        <w:numPr>
          <w:ilvl w:val="1"/>
          <w:numId w:val="20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cmdb_ci_service</w:t>
      </w:r>
      <w:r>
        <w:rPr>
          <w:rFonts w:ascii="Times New Roman" w:hAnsi="Times New Roman"/>
          <w:kern w:val="0"/>
          <w:rtl w:val="0"/>
          <w:lang w:val="en-US"/>
        </w:rPr>
        <w:t xml:space="preserve"> - Service configuration items</w:t>
      </w:r>
    </w:p>
    <w:p>
      <w:pPr>
        <w:pStyle w:val="Body"/>
        <w:numPr>
          <w:ilvl w:val="1"/>
          <w:numId w:val="20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cmdb_ci_server</w:t>
      </w:r>
      <w:r>
        <w:rPr>
          <w:rFonts w:ascii="Times New Roman" w:hAnsi="Times New Roman"/>
          <w:kern w:val="0"/>
          <w:rtl w:val="0"/>
          <w:lang w:val="en-US"/>
        </w:rPr>
        <w:t xml:space="preserve"> - Server configuration items</w:t>
      </w:r>
    </w:p>
    <w:p>
      <w:pPr>
        <w:pStyle w:val="Body"/>
        <w:numPr>
          <w:ilvl w:val="1"/>
          <w:numId w:val="20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cmdb_rel_ci</w:t>
      </w:r>
      <w:r>
        <w:rPr>
          <w:rFonts w:ascii="Times New Roman" w:hAnsi="Times New Roman"/>
          <w:kern w:val="0"/>
          <w:rtl w:val="0"/>
          <w:lang w:val="en-US"/>
        </w:rPr>
        <w:t xml:space="preserve"> - Relationship mappings</w:t>
      </w:r>
    </w:p>
    <w:p>
      <w:pPr>
        <w:pStyle w:val="Body"/>
        <w:numPr>
          <w:ilvl w:val="0"/>
          <w:numId w:val="20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b w:val="1"/>
          <w:bCs w:val="1"/>
          <w:kern w:val="0"/>
          <w:rtl w:val="0"/>
          <w:lang w:val="it-IT"/>
        </w:rPr>
        <w:t>Request Data:</w:t>
      </w:r>
      <w:r>
        <w:rPr>
          <w:rFonts w:ascii="Times New Roman" w:hAnsi="Times New Roman"/>
          <w:kern w:val="0"/>
          <w:rtl w:val="0"/>
        </w:rPr>
        <w:t xml:space="preserve"> </w:t>
      </w:r>
    </w:p>
    <w:p>
      <w:pPr>
        <w:pStyle w:val="Body"/>
        <w:numPr>
          <w:ilvl w:val="1"/>
          <w:numId w:val="2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Application approval workflows</w:t>
      </w:r>
    </w:p>
    <w:p>
      <w:pPr>
        <w:pStyle w:val="Body"/>
        <w:numPr>
          <w:ilvl w:val="1"/>
          <w:numId w:val="2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Ownership chain and approvers</w:t>
      </w:r>
    </w:p>
    <w:p>
      <w:pPr>
        <w:pStyle w:val="Body"/>
        <w:numPr>
          <w:ilvl w:val="1"/>
          <w:numId w:val="2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Change request history</w:t>
      </w:r>
    </w:p>
    <w:p>
      <w:pPr>
        <w:pStyle w:val="Body"/>
        <w:numPr>
          <w:ilvl w:val="1"/>
          <w:numId w:val="2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fr-FR"/>
        </w:rPr>
      </w:pPr>
      <w:r>
        <w:rPr>
          <w:rFonts w:ascii="Times New Roman" w:hAnsi="Times New Roman"/>
          <w:kern w:val="0"/>
          <w:rtl w:val="0"/>
          <w:lang w:val="fr-FR"/>
        </w:rPr>
        <w:t>Incident correlation data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Fields Retrieved:</w:t>
      </w:r>
    </w:p>
    <w:p>
      <w:pPr>
        <w:pStyle w:val="Body"/>
        <w:numPr>
          <w:ilvl w:val="0"/>
          <w:numId w:val="2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Application Service name</w:t>
      </w:r>
    </w:p>
    <w:p>
      <w:pPr>
        <w:pStyle w:val="Body"/>
        <w:numPr>
          <w:ilvl w:val="0"/>
          <w:numId w:val="2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Owner (primary and secondary)</w:t>
      </w:r>
    </w:p>
    <w:p>
      <w:pPr>
        <w:pStyle w:val="Body"/>
        <w:numPr>
          <w:ilvl w:val="0"/>
          <w:numId w:val="2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Business Sector</w:t>
      </w:r>
    </w:p>
    <w:p>
      <w:pPr>
        <w:pStyle w:val="Body"/>
        <w:numPr>
          <w:ilvl w:val="0"/>
          <w:numId w:val="2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H-code (cost center) - when populated*</w:t>
      </w:r>
    </w:p>
    <w:p>
      <w:pPr>
        <w:pStyle w:val="Body"/>
        <w:numPr>
          <w:ilvl w:val="0"/>
          <w:numId w:val="2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Approvers and stakeholders</w:t>
      </w:r>
    </w:p>
    <w:p>
      <w:pPr>
        <w:pStyle w:val="Body"/>
        <w:numPr>
          <w:ilvl w:val="0"/>
          <w:numId w:val="2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Organizational hierarchy</w:t>
      </w:r>
    </w:p>
    <w:p>
      <w:pPr>
        <w:pStyle w:val="Body"/>
        <w:numPr>
          <w:ilvl w:val="0"/>
          <w:numId w:val="2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Support group assignments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kern w:val="0"/>
          <w:rtl w:val="0"/>
          <w:lang w:val="en-US"/>
        </w:rPr>
        <w:t>*PepsiCo Responsibility: Ensure H-code field is populated in ServiceNow for accurate cost allocation. System provides manual override table for unpopulated H-codes.</w:t>
      </w:r>
    </w:p>
    <w:p>
      <w:pPr>
        <w:pStyle w:val="Body"/>
        <w:spacing w:before="100" w:after="100" w:line="240" w:lineRule="auto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it-IT"/>
        </w:rPr>
        <w:t>2.4.3 Data Reconciliation Engine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Automated Matching &amp; Governance:</w:t>
      </w:r>
    </w:p>
    <w:p>
      <w:pPr>
        <w:pStyle w:val="Body"/>
        <w:numPr>
          <w:ilvl w:val="0"/>
          <w:numId w:val="2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Cross-system name reconciliation</w:t>
      </w:r>
    </w:p>
    <w:p>
      <w:pPr>
        <w:pStyle w:val="Body"/>
        <w:numPr>
          <w:ilvl w:val="0"/>
          <w:numId w:val="2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Fuzzy matching algorithms</w:t>
      </w:r>
    </w:p>
    <w:p>
      <w:pPr>
        <w:pStyle w:val="Body"/>
        <w:numPr>
          <w:ilvl w:val="0"/>
          <w:numId w:val="2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Manual mapping UI for exceptions</w:t>
      </w:r>
    </w:p>
    <w:p>
      <w:pPr>
        <w:pStyle w:val="Body"/>
        <w:numPr>
          <w:ilvl w:val="0"/>
          <w:numId w:val="2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Data steward workflow integration</w:t>
      </w:r>
    </w:p>
    <w:p>
      <w:pPr>
        <w:pStyle w:val="Body"/>
        <w:numPr>
          <w:ilvl w:val="0"/>
          <w:numId w:val="2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Confidence scoring for matches</w:t>
      </w:r>
    </w:p>
    <w:p>
      <w:pPr>
        <w:pStyle w:val="Body"/>
        <w:numPr>
          <w:ilvl w:val="0"/>
          <w:numId w:val="2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Audit trail for all mappings</w:t>
      </w:r>
    </w:p>
    <w:p>
      <w:pPr>
        <w:pStyle w:val="Body"/>
        <w:numPr>
          <w:ilvl w:val="0"/>
          <w:numId w:val="2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Regular reconciliation reports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2.5 Architecture</w:t>
      </w:r>
    </w:p>
    <w:p>
      <w:pPr>
        <w:pStyle w:val="Body"/>
        <w:spacing w:before="100" w:after="100" w:line="240" w:lineRule="auto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2.5.1 Enterprise Infrastructure</w:t>
      </w:r>
    </w:p>
    <w:p>
      <w:pPr>
        <w:pStyle w:val="Body"/>
        <w:numPr>
          <w:ilvl w:val="0"/>
          <w:numId w:val="2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</w:rPr>
      </w:pPr>
      <w:r>
        <w:rPr>
          <w:rFonts w:ascii="Times New Roman" w:hAnsi="Times New Roman"/>
          <w:b w:val="1"/>
          <w:bCs w:val="1"/>
          <w:kern w:val="0"/>
          <w:rtl w:val="0"/>
        </w:rPr>
        <w:t>Platform:</w:t>
      </w:r>
      <w:r>
        <w:rPr>
          <w:rFonts w:ascii="Times New Roman" w:hAnsi="Times New Roman"/>
          <w:kern w:val="0"/>
          <w:rtl w:val="0"/>
          <w:lang w:val="en-US"/>
        </w:rPr>
        <w:t xml:space="preserve"> Linux VM cluster with HA capability</w:t>
      </w:r>
    </w:p>
    <w:p>
      <w:pPr>
        <w:pStyle w:val="Body"/>
        <w:numPr>
          <w:ilvl w:val="0"/>
          <w:numId w:val="2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nl-NL"/>
        </w:rPr>
      </w:pPr>
      <w:r>
        <w:rPr>
          <w:rFonts w:ascii="Times New Roman" w:hAnsi="Times New Roman"/>
          <w:b w:val="1"/>
          <w:bCs w:val="1"/>
          <w:kern w:val="0"/>
          <w:rtl w:val="0"/>
          <w:lang w:val="nl-NL"/>
        </w:rPr>
        <w:t>Database:</w:t>
      </w:r>
      <w:r>
        <w:rPr>
          <w:rFonts w:ascii="Times New Roman" w:hAnsi="Times New Roman"/>
          <w:kern w:val="0"/>
          <w:rtl w:val="0"/>
          <w:lang w:val="en-US"/>
        </w:rPr>
        <w:t xml:space="preserve"> PostgreSQL 16 with replication</w:t>
      </w:r>
    </w:p>
    <w:p>
      <w:pPr>
        <w:pStyle w:val="Body"/>
        <w:numPr>
          <w:ilvl w:val="0"/>
          <w:numId w:val="2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Visualization:</w:t>
      </w:r>
      <w:r>
        <w:rPr>
          <w:rFonts w:ascii="Times New Roman" w:hAnsi="Times New Roman"/>
          <w:kern w:val="0"/>
          <w:rtl w:val="0"/>
          <w:lang w:val="en-US"/>
        </w:rPr>
        <w:t xml:space="preserve"> Grafana Enterprise with SSO/RBAC</w:t>
      </w:r>
    </w:p>
    <w:p>
      <w:pPr>
        <w:pStyle w:val="Body"/>
        <w:numPr>
          <w:ilvl w:val="0"/>
          <w:numId w:val="2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</w:rPr>
      </w:pPr>
      <w:r>
        <w:rPr>
          <w:rFonts w:ascii="Times New Roman" w:hAnsi="Times New Roman"/>
          <w:b w:val="1"/>
          <w:bCs w:val="1"/>
          <w:kern w:val="0"/>
          <w:rtl w:val="0"/>
        </w:rPr>
        <w:t>ETL:</w:t>
      </w:r>
      <w:r>
        <w:rPr>
          <w:rFonts w:ascii="Times New Roman" w:hAnsi="Times New Roman"/>
          <w:kern w:val="0"/>
          <w:rtl w:val="0"/>
          <w:lang w:val="en-US"/>
        </w:rPr>
        <w:t xml:space="preserve"> Containerized Python with orchestration</w:t>
      </w:r>
    </w:p>
    <w:p>
      <w:pPr>
        <w:pStyle w:val="Body"/>
        <w:numPr>
          <w:ilvl w:val="0"/>
          <w:numId w:val="2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Scheduling:</w:t>
      </w:r>
      <w:r>
        <w:rPr>
          <w:rFonts w:ascii="Times New Roman" w:hAnsi="Times New Roman"/>
          <w:kern w:val="0"/>
          <w:rtl w:val="0"/>
          <w:lang w:val="en-US"/>
        </w:rPr>
        <w:t xml:space="preserve"> Enterprise scheduler (Airflow/similar)</w:t>
      </w:r>
    </w:p>
    <w:p>
      <w:pPr>
        <w:pStyle w:val="Body"/>
        <w:numPr>
          <w:ilvl w:val="0"/>
          <w:numId w:val="2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Security:</w:t>
      </w:r>
      <w:r>
        <w:rPr>
          <w:rFonts w:ascii="Times New Roman" w:hAnsi="Times New Roman"/>
          <w:kern w:val="0"/>
          <w:rtl w:val="0"/>
          <w:lang w:val="en-US"/>
        </w:rPr>
        <w:t xml:space="preserve"> Vault-based secrets management</w:t>
      </w:r>
    </w:p>
    <w:p>
      <w:pPr>
        <w:pStyle w:val="Body"/>
        <w:spacing w:before="100" w:after="100" w:line="240" w:lineRule="auto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2.5.2 Modular Plugin Architecture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Future-Proof Design:</w:t>
      </w:r>
    </w:p>
    <w:p>
      <w:pPr>
        <w:pStyle w:val="Body"/>
        <w:numPr>
          <w:ilvl w:val="0"/>
          <w:numId w:val="2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Tool-agnostic core engine</w:t>
      </w:r>
    </w:p>
    <w:p>
      <w:pPr>
        <w:pStyle w:val="Body"/>
        <w:numPr>
          <w:ilvl w:val="0"/>
          <w:numId w:val="2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Abstraction layers for monitoring tools</w:t>
      </w:r>
    </w:p>
    <w:p>
      <w:pPr>
        <w:pStyle w:val="Body"/>
        <w:numPr>
          <w:ilvl w:val="0"/>
          <w:numId w:val="2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Plugin interfaces for easy tool addition/replacement</w:t>
      </w:r>
    </w:p>
    <w:p>
      <w:pPr>
        <w:pStyle w:val="Body"/>
        <w:numPr>
          <w:ilvl w:val="0"/>
          <w:numId w:val="2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Standardized data models</w:t>
      </w:r>
    </w:p>
    <w:p>
      <w:pPr>
        <w:pStyle w:val="Body"/>
        <w:numPr>
          <w:ilvl w:val="0"/>
          <w:numId w:val="2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Migration-ready architecture</w:t>
      </w:r>
    </w:p>
    <w:p>
      <w:pPr>
        <w:pStyle w:val="Body"/>
        <w:numPr>
          <w:ilvl w:val="0"/>
          <w:numId w:val="2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API-first design principles</w:t>
      </w:r>
    </w:p>
    <w:p>
      <w:pPr>
        <w:pStyle w:val="Body"/>
        <w:spacing w:before="100" w:after="100" w:line="240" w:lineRule="auto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de-DE"/>
        </w:rPr>
        <w:t>2.5.3 Comprehensive Database Schema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Fact Tables:</w:t>
      </w:r>
    </w:p>
    <w:p>
      <w:pPr>
        <w:pStyle w:val="Body"/>
        <w:numPr>
          <w:ilvl w:val="0"/>
          <w:numId w:val="3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license_usage_fact</w:t>
      </w:r>
      <w:r>
        <w:rPr>
          <w:rFonts w:ascii="Times New Roman" w:hAnsi="Times New Roman"/>
          <w:kern w:val="0"/>
          <w:rtl w:val="0"/>
          <w:lang w:val="en-US"/>
        </w:rPr>
        <w:t xml:space="preserve"> - Granular usage metrics</w:t>
      </w:r>
    </w:p>
    <w:p>
      <w:pPr>
        <w:pStyle w:val="Body"/>
        <w:numPr>
          <w:ilvl w:val="0"/>
          <w:numId w:val="3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license_cost_fact</w:t>
      </w:r>
      <w:r>
        <w:rPr>
          <w:rFonts w:ascii="Times New Roman" w:hAnsi="Times New Roman"/>
          <w:kern w:val="0"/>
          <w:rtl w:val="0"/>
          <w:lang w:val="en-US"/>
        </w:rPr>
        <w:t xml:space="preserve"> - Calculated costs with allocation</w:t>
      </w:r>
    </w:p>
    <w:p>
      <w:pPr>
        <w:pStyle w:val="Body"/>
        <w:numPr>
          <w:ilvl w:val="0"/>
          <w:numId w:val="3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forecast_fact</w:t>
      </w:r>
      <w:r>
        <w:rPr>
          <w:rFonts w:ascii="Times New Roman" w:hAnsi="Times New Roman"/>
          <w:kern w:val="0"/>
          <w:rtl w:val="0"/>
          <w:lang w:val="en-US"/>
        </w:rPr>
        <w:t xml:space="preserve"> - Prediction data</w:t>
      </w:r>
    </w:p>
    <w:p>
      <w:pPr>
        <w:pStyle w:val="Body"/>
        <w:numPr>
          <w:ilvl w:val="0"/>
          <w:numId w:val="3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de-DE"/>
        </w:rPr>
      </w:pPr>
      <w:r>
        <w:rPr>
          <w:rFonts w:ascii="Courier New" w:hAnsi="Courier New"/>
          <w:kern w:val="0"/>
          <w:sz w:val="20"/>
          <w:szCs w:val="20"/>
          <w:rtl w:val="0"/>
          <w:lang w:val="de-DE"/>
        </w:rPr>
        <w:t>chargeback_fact</w:t>
      </w:r>
      <w:r>
        <w:rPr>
          <w:rFonts w:ascii="Times New Roman" w:hAnsi="Times New Roman"/>
          <w:kern w:val="0"/>
          <w:rtl w:val="0"/>
          <w:lang w:val="en-US"/>
        </w:rPr>
        <w:t xml:space="preserve"> - Department charges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fr-FR"/>
        </w:rPr>
        <w:t>Dimension Tables:</w:t>
      </w:r>
    </w:p>
    <w:p>
      <w:pPr>
        <w:pStyle w:val="Body"/>
        <w:numPr>
          <w:ilvl w:val="0"/>
          <w:numId w:val="3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applications_dim</w:t>
      </w:r>
      <w:r>
        <w:rPr>
          <w:rFonts w:ascii="Times New Roman" w:hAnsi="Times New Roman"/>
          <w:kern w:val="0"/>
          <w:rtl w:val="0"/>
          <w:lang w:val="nl-NL"/>
        </w:rPr>
        <w:t xml:space="preserve"> - Application metadata</w:t>
      </w:r>
    </w:p>
    <w:p>
      <w:pPr>
        <w:pStyle w:val="Body"/>
        <w:numPr>
          <w:ilvl w:val="0"/>
          <w:numId w:val="3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owners_dim</w:t>
      </w:r>
      <w:r>
        <w:rPr>
          <w:rFonts w:ascii="Times New Roman" w:hAnsi="Times New Roman"/>
          <w:kern w:val="0"/>
          <w:rtl w:val="0"/>
          <w:lang w:val="en-US"/>
        </w:rPr>
        <w:t xml:space="preserve"> - Ownership hierarchy</w:t>
      </w:r>
    </w:p>
    <w:p>
      <w:pPr>
        <w:pStyle w:val="Body"/>
        <w:numPr>
          <w:ilvl w:val="0"/>
          <w:numId w:val="3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sectors_dim</w:t>
      </w:r>
      <w:r>
        <w:rPr>
          <w:rFonts w:ascii="Times New Roman" w:hAnsi="Times New Roman"/>
          <w:kern w:val="0"/>
          <w:rtl w:val="0"/>
        </w:rPr>
        <w:t xml:space="preserve"> - Business sectors</w:t>
      </w:r>
    </w:p>
    <w:p>
      <w:pPr>
        <w:pStyle w:val="Body"/>
        <w:numPr>
          <w:ilvl w:val="0"/>
          <w:numId w:val="3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capabilities_dim</w:t>
      </w:r>
      <w:r>
        <w:rPr>
          <w:rFonts w:ascii="Times New Roman" w:hAnsi="Times New Roman"/>
          <w:kern w:val="0"/>
          <w:rtl w:val="0"/>
          <w:lang w:val="en-US"/>
        </w:rPr>
        <w:t xml:space="preserve"> - License types</w:t>
      </w:r>
    </w:p>
    <w:p>
      <w:pPr>
        <w:pStyle w:val="Body"/>
        <w:numPr>
          <w:ilvl w:val="0"/>
          <w:numId w:val="3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architecture_dim</w:t>
      </w:r>
      <w:r>
        <w:rPr>
          <w:rFonts w:ascii="Times New Roman" w:hAnsi="Times New Roman"/>
          <w:kern w:val="0"/>
          <w:rtl w:val="0"/>
          <w:lang w:val="en-US"/>
        </w:rPr>
        <w:t xml:space="preserve"> - Monolith/Microservices</w:t>
      </w:r>
    </w:p>
    <w:p>
      <w:pPr>
        <w:pStyle w:val="Body"/>
        <w:numPr>
          <w:ilvl w:val="0"/>
          <w:numId w:val="3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time_dim</w:t>
      </w:r>
      <w:r>
        <w:rPr>
          <w:rFonts w:ascii="Times New Roman" w:hAnsi="Times New Roman"/>
          <w:kern w:val="0"/>
          <w:rtl w:val="0"/>
          <w:lang w:val="en-US"/>
        </w:rPr>
        <w:t xml:space="preserve"> - Time hierarchy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fr-FR"/>
        </w:rPr>
        <w:t>Configuration Tables:</w:t>
      </w:r>
    </w:p>
    <w:p>
      <w:pPr>
        <w:pStyle w:val="Body"/>
        <w:numPr>
          <w:ilvl w:val="0"/>
          <w:numId w:val="3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price_config</w:t>
      </w:r>
      <w:r>
        <w:rPr>
          <w:rFonts w:ascii="Times New Roman" w:hAnsi="Times New Roman"/>
          <w:kern w:val="0"/>
          <w:rtl w:val="0"/>
          <w:lang w:val="en-US"/>
        </w:rPr>
        <w:t xml:space="preserve"> - Pricing rules and overrides</w:t>
      </w:r>
    </w:p>
    <w:p>
      <w:pPr>
        <w:pStyle w:val="Body"/>
        <w:numPr>
          <w:ilvl w:val="0"/>
          <w:numId w:val="3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allocation_rules</w:t>
      </w:r>
      <w:r>
        <w:rPr>
          <w:rFonts w:ascii="Times New Roman" w:hAnsi="Times New Roman"/>
          <w:kern w:val="0"/>
          <w:rtl w:val="0"/>
          <w:lang w:val="en-US"/>
        </w:rPr>
        <w:t xml:space="preserve"> - Cost distribution logic</w:t>
      </w:r>
    </w:p>
    <w:p>
      <w:pPr>
        <w:pStyle w:val="Body"/>
        <w:numPr>
          <w:ilvl w:val="0"/>
          <w:numId w:val="3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mapping_overrides</w:t>
      </w:r>
      <w:r>
        <w:rPr>
          <w:rFonts w:ascii="Times New Roman" w:hAnsi="Times New Roman"/>
          <w:kern w:val="0"/>
          <w:rtl w:val="0"/>
          <w:lang w:val="en-US"/>
        </w:rPr>
        <w:t xml:space="preserve"> - Manual reconciliation</w:t>
      </w:r>
    </w:p>
    <w:p>
      <w:pPr>
        <w:pStyle w:val="Body"/>
        <w:numPr>
          <w:ilvl w:val="0"/>
          <w:numId w:val="3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forecast_models</w:t>
      </w:r>
      <w:r>
        <w:rPr>
          <w:rFonts w:ascii="Times New Roman" w:hAnsi="Times New Roman"/>
          <w:kern w:val="0"/>
          <w:rtl w:val="0"/>
          <w:lang w:val="en-US"/>
        </w:rPr>
        <w:t xml:space="preserve"> - Algorithm configurations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fr-FR"/>
        </w:rPr>
        <w:t>Audit Tables:</w:t>
      </w:r>
    </w:p>
    <w:p>
      <w:pPr>
        <w:pStyle w:val="Body"/>
        <w:numPr>
          <w:ilvl w:val="0"/>
          <w:numId w:val="3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etl_execution_log</w:t>
      </w:r>
      <w:r>
        <w:rPr>
          <w:rFonts w:ascii="Times New Roman" w:hAnsi="Times New Roman"/>
          <w:kern w:val="0"/>
          <w:rtl w:val="0"/>
        </w:rPr>
        <w:t xml:space="preserve"> - Job history</w:t>
      </w:r>
    </w:p>
    <w:p>
      <w:pPr>
        <w:pStyle w:val="Body"/>
        <w:numPr>
          <w:ilvl w:val="0"/>
          <w:numId w:val="3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en-US"/>
        </w:rPr>
      </w:pPr>
      <w:r>
        <w:rPr>
          <w:rFonts w:ascii="Courier New" w:hAnsi="Courier New"/>
          <w:kern w:val="0"/>
          <w:sz w:val="20"/>
          <w:szCs w:val="20"/>
          <w:rtl w:val="0"/>
          <w:lang w:val="en-US"/>
        </w:rPr>
        <w:t>data_lineage</w:t>
      </w:r>
      <w:r>
        <w:rPr>
          <w:rFonts w:ascii="Times New Roman" w:hAnsi="Times New Roman"/>
          <w:kern w:val="0"/>
          <w:rtl w:val="0"/>
          <w:lang w:val="en-US"/>
        </w:rPr>
        <w:t xml:space="preserve"> - Full audit trail</w:t>
      </w:r>
    </w:p>
    <w:p>
      <w:pPr>
        <w:pStyle w:val="Body"/>
        <w:numPr>
          <w:ilvl w:val="0"/>
          <w:numId w:val="3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fr-FR"/>
        </w:rPr>
      </w:pPr>
      <w:r>
        <w:rPr>
          <w:rFonts w:ascii="Courier New" w:hAnsi="Courier New"/>
          <w:kern w:val="0"/>
          <w:sz w:val="20"/>
          <w:szCs w:val="20"/>
          <w:rtl w:val="0"/>
          <w:lang w:val="fr-FR"/>
        </w:rPr>
        <w:t>reconciliation_log</w:t>
      </w:r>
      <w:r>
        <w:rPr>
          <w:rFonts w:ascii="Times New Roman" w:hAnsi="Times New Roman"/>
          <w:kern w:val="0"/>
          <w:rtl w:val="0"/>
          <w:lang w:val="en-US"/>
        </w:rPr>
        <w:t xml:space="preserve"> - Matching history</w:t>
      </w:r>
    </w:p>
    <w:p>
      <w:pPr>
        <w:pStyle w:val="Body"/>
        <w:numPr>
          <w:ilvl w:val="0"/>
          <w:numId w:val="3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sz w:val="20"/>
          <w:szCs w:val="20"/>
          <w:rtl w:val="0"/>
          <w:lang w:val="fr-FR"/>
        </w:rPr>
      </w:pPr>
      <w:r>
        <w:rPr>
          <w:rFonts w:ascii="Courier New" w:hAnsi="Courier New"/>
          <w:kern w:val="0"/>
          <w:sz w:val="20"/>
          <w:szCs w:val="20"/>
          <w:rtl w:val="0"/>
          <w:lang w:val="fr-FR"/>
        </w:rPr>
        <w:t>user_actions</w:t>
      </w:r>
      <w:r>
        <w:rPr>
          <w:rFonts w:ascii="Times New Roman" w:hAnsi="Times New Roman"/>
          <w:kern w:val="0"/>
          <w:rtl w:val="0"/>
          <w:lang w:val="en-US"/>
        </w:rPr>
        <w:t xml:space="preserve"> - Administrative changes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2.6 Dashboard &amp; Visualization</w:t>
      </w:r>
    </w:p>
    <w:p>
      <w:pPr>
        <w:pStyle w:val="Body"/>
        <w:spacing w:before="100" w:after="100" w:line="240" w:lineRule="auto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de-DE"/>
        </w:rPr>
        <w:t>2.6.1 Multi-Tab Grafana Dashboard Suite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Tab 1: Executive Overview</w:t>
      </w:r>
    </w:p>
    <w:p>
      <w:pPr>
        <w:pStyle w:val="Body"/>
        <w:numPr>
          <w:ilvl w:val="0"/>
          <w:numId w:val="3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Monthly summary with KPIs</w:t>
      </w:r>
    </w:p>
    <w:p>
      <w:pPr>
        <w:pStyle w:val="Body"/>
        <w:numPr>
          <w:ilvl w:val="0"/>
          <w:numId w:val="3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Budget vs. actual with variance</w:t>
      </w:r>
    </w:p>
    <w:p>
      <w:pPr>
        <w:pStyle w:val="Body"/>
        <w:numPr>
          <w:ilvl w:val="0"/>
          <w:numId w:val="3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Top consumers by department</w:t>
      </w:r>
    </w:p>
    <w:p>
      <w:pPr>
        <w:pStyle w:val="Body"/>
        <w:numPr>
          <w:ilvl w:val="0"/>
          <w:numId w:val="3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Cost trends and projections</w:t>
      </w:r>
    </w:p>
    <w:p>
      <w:pPr>
        <w:pStyle w:val="Body"/>
        <w:numPr>
          <w:ilvl w:val="0"/>
          <w:numId w:val="3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Critical alerts and recommendations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Tab 2: Usage by License Type</w:t>
      </w:r>
    </w:p>
    <w:p>
      <w:pPr>
        <w:pStyle w:val="Body"/>
        <w:numPr>
          <w:ilvl w:val="0"/>
          <w:numId w:val="4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Separate panels for APM, RUM, Synthetic, DB</w:t>
      </w:r>
    </w:p>
    <w:p>
      <w:pPr>
        <w:pStyle w:val="Body"/>
        <w:numPr>
          <w:ilvl w:val="0"/>
          <w:numId w:val="4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Current utilization vs. capacity</w:t>
      </w:r>
    </w:p>
    <w:p>
      <w:pPr>
        <w:pStyle w:val="Body"/>
        <w:numPr>
          <w:ilvl w:val="0"/>
          <w:numId w:val="4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Historical trends by type</w:t>
      </w:r>
    </w:p>
    <w:p>
      <w:pPr>
        <w:pStyle w:val="Body"/>
        <w:numPr>
          <w:ilvl w:val="0"/>
          <w:numId w:val="4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Peak vs. Pro breakdown</w:t>
      </w:r>
    </w:p>
    <w:p>
      <w:pPr>
        <w:pStyle w:val="Body"/>
        <w:numPr>
          <w:ilvl w:val="0"/>
          <w:numId w:val="4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Optimization opportunities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</w:rPr>
        <w:t>Tab 3: Cost Analytics</w:t>
      </w:r>
    </w:p>
    <w:p>
      <w:pPr>
        <w:pStyle w:val="Body"/>
        <w:numPr>
          <w:ilvl w:val="0"/>
          <w:numId w:val="4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Multi-dimensional cost breakdowns</w:t>
      </w:r>
    </w:p>
    <w:p>
      <w:pPr>
        <w:pStyle w:val="Body"/>
        <w:numPr>
          <w:ilvl w:val="0"/>
          <w:numId w:val="4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Chargeback summary by department</w:t>
      </w:r>
    </w:p>
    <w:p>
      <w:pPr>
        <w:pStyle w:val="Body"/>
        <w:numPr>
          <w:ilvl w:val="0"/>
          <w:numId w:val="4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Cost allocation waterfall</w:t>
      </w:r>
    </w:p>
    <w:p>
      <w:pPr>
        <w:pStyle w:val="Body"/>
        <w:numPr>
          <w:ilvl w:val="0"/>
          <w:numId w:val="4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Trending by sector/owner/H-code</w:t>
      </w:r>
    </w:p>
    <w:p>
      <w:pPr>
        <w:pStyle w:val="Body"/>
        <w:numPr>
          <w:ilvl w:val="0"/>
          <w:numId w:val="4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Budget variance analysis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Tab 4: Peak vs. Pro Analysis</w:t>
      </w:r>
    </w:p>
    <w:p>
      <w:pPr>
        <w:pStyle w:val="Body"/>
        <w:numPr>
          <w:ilvl w:val="0"/>
          <w:numId w:val="4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Application-level tier usage</w:t>
      </w:r>
    </w:p>
    <w:p>
      <w:pPr>
        <w:pStyle w:val="Body"/>
        <w:numPr>
          <w:ilvl w:val="0"/>
          <w:numId w:val="4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Cost impact analysis</w:t>
      </w:r>
    </w:p>
    <w:p>
      <w:pPr>
        <w:pStyle w:val="Body"/>
        <w:numPr>
          <w:ilvl w:val="0"/>
          <w:numId w:val="4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Downgrade opportunities</w:t>
      </w:r>
    </w:p>
    <w:p>
      <w:pPr>
        <w:pStyle w:val="Body"/>
        <w:numPr>
          <w:ilvl w:val="0"/>
          <w:numId w:val="4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Savings potential calculator</w:t>
      </w:r>
    </w:p>
    <w:p>
      <w:pPr>
        <w:pStyle w:val="Body"/>
        <w:numPr>
          <w:ilvl w:val="0"/>
          <w:numId w:val="4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Historical tier changes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Tab 5: Architecture Analysis</w:t>
      </w:r>
    </w:p>
    <w:p>
      <w:pPr>
        <w:pStyle w:val="Body"/>
        <w:numPr>
          <w:ilvl w:val="0"/>
          <w:numId w:val="4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Monolith vs. Microservices distribution</w:t>
      </w:r>
    </w:p>
    <w:p>
      <w:pPr>
        <w:pStyle w:val="Body"/>
        <w:numPr>
          <w:ilvl w:val="0"/>
          <w:numId w:val="4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License efficiency by architecture</w:t>
      </w:r>
    </w:p>
    <w:p>
      <w:pPr>
        <w:pStyle w:val="Body"/>
        <w:numPr>
          <w:ilvl w:val="0"/>
          <w:numId w:val="4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Transformation tracking</w:t>
      </w:r>
    </w:p>
    <w:p>
      <w:pPr>
        <w:pStyle w:val="Body"/>
        <w:numPr>
          <w:ilvl w:val="0"/>
          <w:numId w:val="4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Cost per architecture pattern</w:t>
      </w:r>
    </w:p>
    <w:p>
      <w:pPr>
        <w:pStyle w:val="Body"/>
        <w:numPr>
          <w:ilvl w:val="0"/>
          <w:numId w:val="4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Migration impact analysis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Tab 6: Trends &amp; Forecasts</w:t>
      </w:r>
    </w:p>
    <w:p>
      <w:pPr>
        <w:pStyle w:val="Body"/>
        <w:numPr>
          <w:ilvl w:val="0"/>
          <w:numId w:val="4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24-month historical view</w:t>
      </w:r>
    </w:p>
    <w:p>
      <w:pPr>
        <w:pStyle w:val="Body"/>
        <w:numPr>
          <w:ilvl w:val="0"/>
          <w:numId w:val="4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kern w:val="0"/>
          <w:rtl w:val="0"/>
          <w:lang w:val="it-IT"/>
        </w:rPr>
        <w:t>Multi-scenario forecasts</w:t>
      </w:r>
    </w:p>
    <w:p>
      <w:pPr>
        <w:pStyle w:val="Body"/>
        <w:numPr>
          <w:ilvl w:val="0"/>
          <w:numId w:val="4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Confidence bands</w:t>
      </w:r>
    </w:p>
    <w:p>
      <w:pPr>
        <w:pStyle w:val="Body"/>
        <w:numPr>
          <w:ilvl w:val="0"/>
          <w:numId w:val="4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Seasonal pattern analysis</w:t>
      </w:r>
    </w:p>
    <w:p>
      <w:pPr>
        <w:pStyle w:val="Body"/>
        <w:numPr>
          <w:ilvl w:val="0"/>
          <w:numId w:val="4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Capacity planning graphs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Tab 7: Allocation &amp; Chargeback</w:t>
      </w:r>
    </w:p>
    <w:p>
      <w:pPr>
        <w:pStyle w:val="Body"/>
        <w:numPr>
          <w:ilvl w:val="0"/>
          <w:numId w:val="5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Department-level charges</w:t>
      </w:r>
    </w:p>
    <w:p>
      <w:pPr>
        <w:pStyle w:val="Body"/>
        <w:numPr>
          <w:ilvl w:val="0"/>
          <w:numId w:val="5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Drill-through to applications</w:t>
      </w:r>
    </w:p>
    <w:p>
      <w:pPr>
        <w:pStyle w:val="Body"/>
        <w:numPr>
          <w:ilvl w:val="0"/>
          <w:numId w:val="5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Shared service allocations</w:t>
      </w:r>
    </w:p>
    <w:p>
      <w:pPr>
        <w:pStyle w:val="Body"/>
        <w:numPr>
          <w:ilvl w:val="0"/>
          <w:numId w:val="5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Dispute tracking</w:t>
      </w:r>
    </w:p>
    <w:p>
      <w:pPr>
        <w:pStyle w:val="Body"/>
        <w:numPr>
          <w:ilvl w:val="0"/>
          <w:numId w:val="5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Invoice generation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pt-PT"/>
        </w:rPr>
        <w:t>Tab 8: Admin Panel</w:t>
      </w:r>
    </w:p>
    <w:p>
      <w:pPr>
        <w:pStyle w:val="Body"/>
        <w:numPr>
          <w:ilvl w:val="0"/>
          <w:numId w:val="5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fr-FR"/>
        </w:rPr>
      </w:pPr>
      <w:r>
        <w:rPr>
          <w:rFonts w:ascii="Times New Roman" w:hAnsi="Times New Roman"/>
          <w:kern w:val="0"/>
          <w:rtl w:val="0"/>
          <w:lang w:val="fr-FR"/>
        </w:rPr>
        <w:t>Price configuration manager</w:t>
      </w:r>
    </w:p>
    <w:p>
      <w:pPr>
        <w:pStyle w:val="Body"/>
        <w:numPr>
          <w:ilvl w:val="0"/>
          <w:numId w:val="5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Mapping reconciliation UI</w:t>
      </w:r>
    </w:p>
    <w:p>
      <w:pPr>
        <w:pStyle w:val="Body"/>
        <w:numPr>
          <w:ilvl w:val="0"/>
          <w:numId w:val="5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ETL health monitoring</w:t>
      </w:r>
    </w:p>
    <w:p>
      <w:pPr>
        <w:pStyle w:val="Body"/>
        <w:numPr>
          <w:ilvl w:val="0"/>
          <w:numId w:val="5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Data quality dashboard</w:t>
      </w:r>
    </w:p>
    <w:p>
      <w:pPr>
        <w:pStyle w:val="Body"/>
        <w:numPr>
          <w:ilvl w:val="0"/>
          <w:numId w:val="5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User management</w:t>
      </w:r>
    </w:p>
    <w:p>
      <w:pPr>
        <w:pStyle w:val="Body"/>
        <w:numPr>
          <w:ilvl w:val="0"/>
          <w:numId w:val="5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Audit logs</w:t>
      </w:r>
    </w:p>
    <w:p>
      <w:pPr>
        <w:pStyle w:val="Body"/>
        <w:spacing w:before="100" w:after="100" w:line="240" w:lineRule="auto"/>
        <w:outlineLvl w:val="3"/>
        <w:rPr>
          <w:rFonts w:ascii="Times New Roman" w:cs="Times New Roman" w:hAnsi="Times New Roman" w:eastAsia="Times New Roman"/>
          <w:b w:val="1"/>
          <w:bCs w:val="1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2.6.2 Advanced Interactive Features</w:t>
      </w:r>
    </w:p>
    <w:p>
      <w:pPr>
        <w:pStyle w:val="Body"/>
        <w:numPr>
          <w:ilvl w:val="0"/>
          <w:numId w:val="5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Dynamic multi-level filtering</w:t>
      </w:r>
    </w:p>
    <w:p>
      <w:pPr>
        <w:pStyle w:val="Body"/>
        <w:numPr>
          <w:ilvl w:val="0"/>
          <w:numId w:val="5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Cross-tab navigation</w:t>
      </w:r>
    </w:p>
    <w:p>
      <w:pPr>
        <w:pStyle w:val="Body"/>
        <w:numPr>
          <w:ilvl w:val="0"/>
          <w:numId w:val="5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Drill-through capabilities</w:t>
      </w:r>
    </w:p>
    <w:p>
      <w:pPr>
        <w:pStyle w:val="Body"/>
        <w:numPr>
          <w:ilvl w:val="0"/>
          <w:numId w:val="5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Custom date ranges</w:t>
      </w:r>
    </w:p>
    <w:p>
      <w:pPr>
        <w:pStyle w:val="Body"/>
        <w:numPr>
          <w:ilvl w:val="0"/>
          <w:numId w:val="5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Saved views and bookmarks</w:t>
      </w:r>
    </w:p>
    <w:p>
      <w:pPr>
        <w:pStyle w:val="Body"/>
        <w:numPr>
          <w:ilvl w:val="0"/>
          <w:numId w:val="5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Automated report scheduling</w:t>
      </w:r>
    </w:p>
    <w:p>
      <w:pPr>
        <w:pStyle w:val="Body"/>
        <w:numPr>
          <w:ilvl w:val="0"/>
          <w:numId w:val="5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Export to multiple formats</w:t>
      </w:r>
    </w:p>
    <w:p>
      <w:pPr>
        <w:pStyle w:val="Body"/>
        <w:numPr>
          <w:ilvl w:val="0"/>
          <w:numId w:val="5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API access for external tools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2.7 Configurability &amp; Maintenance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Administrative Capabilities:</w:t>
      </w:r>
    </w:p>
    <w:p>
      <w:pPr>
        <w:pStyle w:val="Body"/>
        <w:numPr>
          <w:ilvl w:val="0"/>
          <w:numId w:val="5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Price Management:</w:t>
      </w:r>
    </w:p>
    <w:p>
      <w:pPr>
        <w:pStyle w:val="Body"/>
        <w:numPr>
          <w:ilvl w:val="1"/>
          <w:numId w:val="5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Dynamic pricing configuration</w:t>
      </w:r>
    </w:p>
    <w:p>
      <w:pPr>
        <w:pStyle w:val="Body"/>
        <w:numPr>
          <w:ilvl w:val="1"/>
          <w:numId w:val="5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Effective date management</w:t>
      </w:r>
    </w:p>
    <w:p>
      <w:pPr>
        <w:pStyle w:val="Body"/>
        <w:numPr>
          <w:ilvl w:val="1"/>
          <w:numId w:val="5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Tier-based rate tables</w:t>
      </w:r>
    </w:p>
    <w:p>
      <w:pPr>
        <w:pStyle w:val="Body"/>
        <w:numPr>
          <w:ilvl w:val="1"/>
          <w:numId w:val="5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Contract renewal handling</w:t>
      </w:r>
    </w:p>
    <w:p>
      <w:pPr>
        <w:pStyle w:val="Body"/>
        <w:numPr>
          <w:ilvl w:val="0"/>
          <w:numId w:val="5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pt-PT"/>
        </w:rPr>
      </w:pPr>
      <w:r>
        <w:rPr>
          <w:rFonts w:ascii="Times New Roman" w:hAnsi="Times New Roman"/>
          <w:b w:val="1"/>
          <w:bCs w:val="1"/>
          <w:kern w:val="0"/>
          <w:rtl w:val="0"/>
          <w:lang w:val="pt-PT"/>
        </w:rPr>
        <w:t>Data Governance:</w:t>
      </w:r>
    </w:p>
    <w:p>
      <w:pPr>
        <w:pStyle w:val="Body"/>
        <w:numPr>
          <w:ilvl w:val="1"/>
          <w:numId w:val="5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Manual mapping interface</w:t>
      </w:r>
    </w:p>
    <w:p>
      <w:pPr>
        <w:pStyle w:val="Body"/>
        <w:numPr>
          <w:ilvl w:val="1"/>
          <w:numId w:val="5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Reconciliation workflows</w:t>
      </w:r>
    </w:p>
    <w:p>
      <w:pPr>
        <w:pStyle w:val="Body"/>
        <w:numPr>
          <w:ilvl w:val="1"/>
          <w:numId w:val="5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Data quality thresholds</w:t>
      </w:r>
    </w:p>
    <w:p>
      <w:pPr>
        <w:pStyle w:val="Body"/>
        <w:numPr>
          <w:ilvl w:val="1"/>
          <w:numId w:val="5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Exception approval process</w:t>
      </w:r>
    </w:p>
    <w:p>
      <w:pPr>
        <w:pStyle w:val="Body"/>
        <w:numPr>
          <w:ilvl w:val="0"/>
          <w:numId w:val="5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System Management:</w:t>
      </w:r>
    </w:p>
    <w:p>
      <w:pPr>
        <w:pStyle w:val="Body"/>
        <w:numPr>
          <w:ilvl w:val="1"/>
          <w:numId w:val="5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ETL schedule configuration</w:t>
      </w:r>
    </w:p>
    <w:p>
      <w:pPr>
        <w:pStyle w:val="Body"/>
        <w:numPr>
          <w:ilvl w:val="1"/>
          <w:numId w:val="5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Alert threshold management</w:t>
      </w:r>
    </w:p>
    <w:p>
      <w:pPr>
        <w:pStyle w:val="Body"/>
        <w:numPr>
          <w:ilvl w:val="1"/>
          <w:numId w:val="5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User role administration</w:t>
      </w:r>
    </w:p>
    <w:p>
      <w:pPr>
        <w:pStyle w:val="Body"/>
        <w:numPr>
          <w:ilvl w:val="1"/>
          <w:numId w:val="5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Backup configuration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2.8 Documentation &amp; Knowledge Transfer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Comprehensive Documentation Suite:</w:t>
      </w:r>
    </w:p>
    <w:p>
      <w:pPr>
        <w:pStyle w:val="Body"/>
        <w:numPr>
          <w:ilvl w:val="0"/>
          <w:numId w:val="5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User Guide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Complete dashboard navigation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Feature descriptions and use cases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Report interpretation guide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Best practices</w:t>
      </w:r>
    </w:p>
    <w:p>
      <w:pPr>
        <w:pStyle w:val="Body"/>
        <w:numPr>
          <w:ilvl w:val="0"/>
          <w:numId w:val="5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Technical Architecture Documentation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System design and components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Data flow diagrams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Integration specifications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Security architecture</w:t>
      </w:r>
    </w:p>
    <w:p>
      <w:pPr>
        <w:pStyle w:val="Body"/>
        <w:numPr>
          <w:ilvl w:val="0"/>
          <w:numId w:val="5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Data Dictionary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Complete field definitions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Calculation methodologies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Business rules documentation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Metric definitions</w:t>
      </w:r>
    </w:p>
    <w:p>
      <w:pPr>
        <w:pStyle w:val="Body"/>
        <w:numPr>
          <w:ilvl w:val="0"/>
          <w:numId w:val="5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fr-FR"/>
        </w:rPr>
      </w:pPr>
      <w:r>
        <w:rPr>
          <w:rFonts w:ascii="Times New Roman" w:hAnsi="Times New Roman"/>
          <w:b w:val="1"/>
          <w:bCs w:val="1"/>
          <w:kern w:val="0"/>
          <w:rtl w:val="0"/>
          <w:lang w:val="fr-FR"/>
        </w:rPr>
        <w:t>Configuration Guide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Pricing updates procedures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Mapping maintenance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Admin tasks and workflows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Troubleshooting guide</w:t>
      </w:r>
    </w:p>
    <w:p>
      <w:pPr>
        <w:pStyle w:val="Body"/>
        <w:numPr>
          <w:ilvl w:val="0"/>
          <w:numId w:val="5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Migration Guide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Tool replacement procedures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Data migration strategies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Rollback procedures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Testing protocols</w:t>
      </w:r>
    </w:p>
    <w:p>
      <w:pPr>
        <w:pStyle w:val="Body"/>
        <w:numPr>
          <w:ilvl w:val="0"/>
          <w:numId w:val="5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Extension Guidelines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Adding new data sources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Creating custom plugins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API development guide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Integration patterns</w:t>
      </w:r>
    </w:p>
    <w:p>
      <w:pPr>
        <w:pStyle w:val="Body"/>
        <w:numPr>
          <w:ilvl w:val="0"/>
          <w:numId w:val="5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Operations Runbook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Daily/weekly/monthly tasks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Health check procedures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Incident response</w:t>
      </w:r>
    </w:p>
    <w:p>
      <w:pPr>
        <w:pStyle w:val="Body"/>
        <w:numPr>
          <w:ilvl w:val="1"/>
          <w:numId w:val="6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Disaster recovery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Knowledge Transfer Program:</w:t>
      </w:r>
    </w:p>
    <w:p>
      <w:pPr>
        <w:pStyle w:val="Body"/>
        <w:numPr>
          <w:ilvl w:val="0"/>
          <w:numId w:val="6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Technical deep-dive sessions (3)</w:t>
      </w:r>
    </w:p>
    <w:p>
      <w:pPr>
        <w:pStyle w:val="Body"/>
        <w:numPr>
          <w:ilvl w:val="0"/>
          <w:numId w:val="6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End-user training workshops (2)</w:t>
      </w:r>
    </w:p>
    <w:p>
      <w:pPr>
        <w:pStyle w:val="Body"/>
        <w:numPr>
          <w:ilvl w:val="0"/>
          <w:numId w:val="6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Admin training (2 sessions)</w:t>
      </w:r>
    </w:p>
    <w:p>
      <w:pPr>
        <w:pStyle w:val="Body"/>
        <w:numPr>
          <w:ilvl w:val="0"/>
          <w:numId w:val="6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Recorded video tutorials</w:t>
      </w:r>
    </w:p>
    <w:p>
      <w:pPr>
        <w:pStyle w:val="Body"/>
        <w:numPr>
          <w:ilvl w:val="0"/>
          <w:numId w:val="6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Q&amp;A sessions</w:t>
      </w:r>
    </w:p>
    <w:p>
      <w:pPr>
        <w:pStyle w:val="Body"/>
        <w:numPr>
          <w:ilvl w:val="0"/>
          <w:numId w:val="6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30-day post-deployment support</w:t>
      </w:r>
    </w:p>
    <w:p>
      <w:pPr>
        <w:pStyle w:val="Body"/>
        <w:spacing w:after="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cs="Times New Roman" w:hAnsi="Times New Roman" w:eastAsia="Times New Roman"/>
          <w:kern w:val="0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27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8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spacing w:before="100" w:after="100" w:line="240" w:lineRule="auto"/>
        <w:outlineLvl w:val="1"/>
        <w:rPr>
          <w:rFonts w:ascii="Times New Roman" w:cs="Times New Roman" w:hAnsi="Times New Roman" w:eastAsia="Times New Roman"/>
          <w:b w:val="1"/>
          <w:bCs w:val="1"/>
          <w:kern w:val="0"/>
          <w:sz w:val="36"/>
          <w:szCs w:val="36"/>
        </w:rPr>
      </w:pPr>
      <w:r>
        <w:rPr>
          <w:rFonts w:ascii="Times New Roman" w:hAnsi="Times New Roman"/>
          <w:b w:val="1"/>
          <w:bCs w:val="1"/>
          <w:kern w:val="0"/>
          <w:sz w:val="36"/>
          <w:szCs w:val="36"/>
          <w:rtl w:val="0"/>
          <w:lang w:val="pt-PT"/>
        </w:rPr>
        <w:t>3. PREREQUISITES (PEPSICO RESPONSIBILITIES)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3.1 Infrastructure (Due: Project Kickoff)</w:t>
      </w:r>
    </w:p>
    <w:p>
      <w:pPr>
        <w:pStyle w:val="Body"/>
        <w:numPr>
          <w:ilvl w:val="0"/>
          <w:numId w:val="6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 xml:space="preserve">Linux VM(s) provisioned per specifications: </w:t>
      </w:r>
    </w:p>
    <w:p>
      <w:pPr>
        <w:pStyle w:val="Body"/>
        <w:numPr>
          <w:ilvl w:val="1"/>
          <w:numId w:val="6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Primary: 16 vCPUs, 64GB RAM, 1TB disk</w:t>
      </w:r>
    </w:p>
    <w:p>
      <w:pPr>
        <w:pStyle w:val="Body"/>
        <w:numPr>
          <w:ilvl w:val="1"/>
          <w:numId w:val="6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Secondary (optional HA): Same specifications</w:t>
      </w:r>
    </w:p>
    <w:p>
      <w:pPr>
        <w:pStyle w:val="Body"/>
        <w:numPr>
          <w:ilvl w:val="1"/>
          <w:numId w:val="6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RHEL 8+ or Ubuntu 20.04+</w:t>
      </w:r>
    </w:p>
    <w:p>
      <w:pPr>
        <w:pStyle w:val="Body"/>
        <w:numPr>
          <w:ilvl w:val="1"/>
          <w:numId w:val="6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Network access to all required systems</w:t>
      </w:r>
    </w:p>
    <w:p>
      <w:pPr>
        <w:pStyle w:val="Body"/>
        <w:numPr>
          <w:ilvl w:val="1"/>
          <w:numId w:val="6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Load balancer configuration (if HA)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3.2 AppDynamics Access (Due: Week 1)</w:t>
      </w:r>
    </w:p>
    <w:p>
      <w:pPr>
        <w:pStyle w:val="Body"/>
        <w:numPr>
          <w:ilvl w:val="0"/>
          <w:numId w:val="6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OAuth2 client credentials with appropriate scopes</w:t>
      </w:r>
    </w:p>
    <w:p>
      <w:pPr>
        <w:pStyle w:val="Body"/>
        <w:numPr>
          <w:ilvl w:val="0"/>
          <w:numId w:val="6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 xml:space="preserve">Full read permissions for: </w:t>
      </w:r>
    </w:p>
    <w:p>
      <w:pPr>
        <w:pStyle w:val="Body"/>
        <w:numPr>
          <w:ilvl w:val="1"/>
          <w:numId w:val="6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All license metrics</w:t>
      </w:r>
    </w:p>
    <w:p>
      <w:pPr>
        <w:pStyle w:val="Body"/>
        <w:numPr>
          <w:ilvl w:val="1"/>
          <w:numId w:val="6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fr-FR"/>
        </w:rPr>
      </w:pPr>
      <w:r>
        <w:rPr>
          <w:rFonts w:ascii="Times New Roman" w:hAnsi="Times New Roman"/>
          <w:kern w:val="0"/>
          <w:rtl w:val="0"/>
          <w:lang w:val="fr-FR"/>
        </w:rPr>
        <w:t>Application configurations</w:t>
      </w:r>
    </w:p>
    <w:p>
      <w:pPr>
        <w:pStyle w:val="Body"/>
        <w:numPr>
          <w:ilvl w:val="1"/>
          <w:numId w:val="6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nl-NL"/>
        </w:rPr>
      </w:pPr>
      <w:r>
        <w:rPr>
          <w:rFonts w:ascii="Times New Roman" w:hAnsi="Times New Roman"/>
          <w:kern w:val="0"/>
          <w:rtl w:val="0"/>
          <w:lang w:val="nl-NL"/>
        </w:rPr>
        <w:t>Node and tier metadata</w:t>
      </w:r>
    </w:p>
    <w:p>
      <w:pPr>
        <w:pStyle w:val="Body"/>
        <w:numPr>
          <w:ilvl w:val="1"/>
          <w:numId w:val="6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Custom properties and tags</w:t>
      </w:r>
    </w:p>
    <w:p>
      <w:pPr>
        <w:pStyle w:val="Body"/>
        <w:numPr>
          <w:ilvl w:val="0"/>
          <w:numId w:val="6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API documentation and rate limits</w:t>
      </w:r>
    </w:p>
    <w:p>
      <w:pPr>
        <w:pStyle w:val="Body"/>
        <w:numPr>
          <w:ilvl w:val="0"/>
          <w:numId w:val="6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Test and production endpoints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3.3 ServiceNow Access (Due: Week 1)</w:t>
      </w:r>
    </w:p>
    <w:p>
      <w:pPr>
        <w:pStyle w:val="Body"/>
        <w:numPr>
          <w:ilvl w:val="0"/>
          <w:numId w:val="6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 xml:space="preserve">Integration account with read access to: </w:t>
      </w:r>
    </w:p>
    <w:p>
      <w:pPr>
        <w:pStyle w:val="Body"/>
        <w:numPr>
          <w:ilvl w:val="1"/>
          <w:numId w:val="6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CMDB tables (cmdb_ci_service, cmdb_ci_server, cmdb_rel_ci)</w:t>
      </w:r>
    </w:p>
    <w:p>
      <w:pPr>
        <w:pStyle w:val="Body"/>
        <w:numPr>
          <w:ilvl w:val="1"/>
          <w:numId w:val="6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Request tables (sc_request, sc_req_item)</w:t>
      </w:r>
    </w:p>
    <w:p>
      <w:pPr>
        <w:pStyle w:val="Body"/>
        <w:numPr>
          <w:ilvl w:val="1"/>
          <w:numId w:val="6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User and group tables</w:t>
      </w:r>
    </w:p>
    <w:p>
      <w:pPr>
        <w:pStyle w:val="Body"/>
        <w:numPr>
          <w:ilvl w:val="0"/>
          <w:numId w:val="6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REST API endpoints and authentication</w:t>
      </w:r>
    </w:p>
    <w:p>
      <w:pPr>
        <w:pStyle w:val="Body"/>
        <w:numPr>
          <w:ilvl w:val="0"/>
          <w:numId w:val="6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Development instance for testing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3.4 Data Alignment (Critical - Due: Week 1)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H-Code Population (PepsiCo Responsibility):</w:t>
      </w:r>
    </w:p>
    <w:p>
      <w:pPr>
        <w:pStyle w:val="Body"/>
        <w:numPr>
          <w:ilvl w:val="0"/>
          <w:numId w:val="7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Critical Requirement:</w:t>
      </w:r>
      <w:r>
        <w:rPr>
          <w:rFonts w:ascii="Times New Roman" w:hAnsi="Times New Roman"/>
          <w:kern w:val="0"/>
          <w:rtl w:val="0"/>
          <w:lang w:val="en-US"/>
        </w:rPr>
        <w:t xml:space="preserve"> PepsiCo must ensure H-code (cost center) field is populated in ServiceNow CMDB</w:t>
      </w:r>
    </w:p>
    <w:p>
      <w:pPr>
        <w:pStyle w:val="Body"/>
        <w:numPr>
          <w:ilvl w:val="0"/>
          <w:numId w:val="7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Minimum Coverage:</w:t>
      </w:r>
      <w:r>
        <w:rPr>
          <w:rFonts w:ascii="Times New Roman" w:hAnsi="Times New Roman"/>
          <w:kern w:val="0"/>
          <w:rtl w:val="0"/>
          <w:lang w:val="en-US"/>
        </w:rPr>
        <w:t xml:space="preserve"> 90% of active applications must have H-code populated</w:t>
      </w:r>
    </w:p>
    <w:p>
      <w:pPr>
        <w:pStyle w:val="Body"/>
        <w:numPr>
          <w:ilvl w:val="0"/>
          <w:numId w:val="7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Quality Standards:</w:t>
      </w:r>
      <w:r>
        <w:rPr>
          <w:rFonts w:ascii="Times New Roman" w:hAnsi="Times New Roman"/>
          <w:kern w:val="0"/>
          <w:rtl w:val="0"/>
          <w:lang w:val="en-US"/>
        </w:rPr>
        <w:t xml:space="preserve"> H-codes must be valid and current</w:t>
      </w:r>
    </w:p>
    <w:p>
      <w:pPr>
        <w:pStyle w:val="Body"/>
        <w:numPr>
          <w:ilvl w:val="0"/>
          <w:numId w:val="7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Update Process:</w:t>
      </w:r>
      <w:r>
        <w:rPr>
          <w:rFonts w:ascii="Times New Roman" w:hAnsi="Times New Roman"/>
          <w:kern w:val="0"/>
          <w:rtl w:val="0"/>
          <w:lang w:val="en-US"/>
        </w:rPr>
        <w:t xml:space="preserve"> Regular update process must be established</w:t>
      </w:r>
    </w:p>
    <w:p>
      <w:pPr>
        <w:pStyle w:val="Body"/>
        <w:numPr>
          <w:ilvl w:val="0"/>
          <w:numId w:val="7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Fallback Process:</w:t>
      </w:r>
      <w:r>
        <w:rPr>
          <w:rFonts w:ascii="Times New Roman" w:hAnsi="Times New Roman"/>
          <w:kern w:val="0"/>
          <w:rtl w:val="0"/>
          <w:lang w:val="en-US"/>
        </w:rPr>
        <w:t xml:space="preserve"> For missing H-codes, PepsiCo must provide: </w:t>
      </w:r>
    </w:p>
    <w:p>
      <w:pPr>
        <w:pStyle w:val="Body"/>
        <w:numPr>
          <w:ilvl w:val="1"/>
          <w:numId w:val="7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Manual override table with application-to-H-code mappings</w:t>
      </w:r>
    </w:p>
    <w:p>
      <w:pPr>
        <w:pStyle w:val="Body"/>
        <w:numPr>
          <w:ilvl w:val="1"/>
          <w:numId w:val="7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Designated owner for maintaining overrides</w:t>
      </w:r>
    </w:p>
    <w:p>
      <w:pPr>
        <w:pStyle w:val="Body"/>
        <w:numPr>
          <w:ilvl w:val="1"/>
          <w:numId w:val="7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Monthly update commitment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Additional Data Requirements:</w:t>
      </w:r>
    </w:p>
    <w:p>
      <w:pPr>
        <w:pStyle w:val="Body"/>
        <w:numPr>
          <w:ilvl w:val="0"/>
          <w:numId w:val="7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Application tagging strategy for Peak/Pro identification</w:t>
      </w:r>
    </w:p>
    <w:p>
      <w:pPr>
        <w:pStyle w:val="Body"/>
        <w:numPr>
          <w:ilvl w:val="0"/>
          <w:numId w:val="7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Architectural classification (Monolith/Microservices) approach</w:t>
      </w:r>
    </w:p>
    <w:p>
      <w:pPr>
        <w:pStyle w:val="Body"/>
        <w:numPr>
          <w:ilvl w:val="0"/>
          <w:numId w:val="7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Join key validation between systems</w:t>
      </w:r>
    </w:p>
    <w:p>
      <w:pPr>
        <w:pStyle w:val="Body"/>
        <w:numPr>
          <w:ilvl w:val="0"/>
          <w:numId w:val="7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Current pricing and contract terms</w:t>
      </w:r>
    </w:p>
    <w:p>
      <w:pPr>
        <w:pStyle w:val="Body"/>
        <w:numPr>
          <w:ilvl w:val="0"/>
          <w:numId w:val="7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Budget targets and thresholds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3.5 Security &amp; Access (Due: Week 2)</w:t>
      </w:r>
    </w:p>
    <w:p>
      <w:pPr>
        <w:pStyle w:val="Body"/>
        <w:numPr>
          <w:ilvl w:val="0"/>
          <w:numId w:val="7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SSO configuration and testing</w:t>
      </w:r>
    </w:p>
    <w:p>
      <w:pPr>
        <w:pStyle w:val="Body"/>
        <w:numPr>
          <w:ilvl w:val="0"/>
          <w:numId w:val="7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RBAC group definitions and mappings</w:t>
      </w:r>
    </w:p>
    <w:p>
      <w:pPr>
        <w:pStyle w:val="Body"/>
        <w:numPr>
          <w:ilvl w:val="0"/>
          <w:numId w:val="7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Firewall rules and network connectivity</w:t>
      </w:r>
    </w:p>
    <w:p>
      <w:pPr>
        <w:pStyle w:val="Body"/>
        <w:numPr>
          <w:ilvl w:val="0"/>
          <w:numId w:val="7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Certificate management (if required)</w:t>
      </w:r>
    </w:p>
    <w:p>
      <w:pPr>
        <w:pStyle w:val="Body"/>
        <w:numPr>
          <w:ilvl w:val="0"/>
          <w:numId w:val="7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Secrets management approval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3.6 Validation Data (Due: Week 2)</w:t>
      </w:r>
    </w:p>
    <w:p>
      <w:pPr>
        <w:pStyle w:val="Body"/>
        <w:numPr>
          <w:ilvl w:val="0"/>
          <w:numId w:val="7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6-12 months historical reference data</w:t>
      </w:r>
    </w:p>
    <w:p>
      <w:pPr>
        <w:pStyle w:val="Body"/>
        <w:numPr>
          <w:ilvl w:val="0"/>
          <w:numId w:val="7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Current cost allocation spreadsheets</w:t>
      </w:r>
    </w:p>
    <w:p>
      <w:pPr>
        <w:pStyle w:val="Body"/>
        <w:numPr>
          <w:ilvl w:val="0"/>
          <w:numId w:val="7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Known exceptions and overrides</w:t>
      </w:r>
    </w:p>
    <w:p>
      <w:pPr>
        <w:pStyle w:val="Body"/>
        <w:numPr>
          <w:ilvl w:val="0"/>
          <w:numId w:val="7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s-ES_tradnl"/>
        </w:rPr>
      </w:pPr>
      <w:r>
        <w:rPr>
          <w:rFonts w:ascii="Times New Roman" w:hAnsi="Times New Roman"/>
          <w:kern w:val="0"/>
          <w:rtl w:val="0"/>
          <w:lang w:val="es-ES_tradnl"/>
        </w:rPr>
        <w:t>Test scenarios for UAT</w:t>
      </w:r>
    </w:p>
    <w:p>
      <w:pPr>
        <w:pStyle w:val="Body"/>
        <w:numPr>
          <w:ilvl w:val="0"/>
          <w:numId w:val="7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Success criteria definitions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3.7 Organizational Readiness (Due: Week 3)</w:t>
      </w:r>
    </w:p>
    <w:p>
      <w:pPr>
        <w:pStyle w:val="Body"/>
        <w:numPr>
          <w:ilvl w:val="0"/>
          <w:numId w:val="7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Identified stakeholders for each department</w:t>
      </w:r>
    </w:p>
    <w:p>
      <w:pPr>
        <w:pStyle w:val="Body"/>
        <w:numPr>
          <w:ilvl w:val="0"/>
          <w:numId w:val="7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Chargeback process approval</w:t>
      </w:r>
    </w:p>
    <w:p>
      <w:pPr>
        <w:pStyle w:val="Body"/>
        <w:numPr>
          <w:ilvl w:val="0"/>
          <w:numId w:val="7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Dispute resolution process defined</w:t>
      </w:r>
    </w:p>
    <w:p>
      <w:pPr>
        <w:pStyle w:val="Body"/>
        <w:numPr>
          <w:ilvl w:val="0"/>
          <w:numId w:val="7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Communication plan approved</w:t>
      </w:r>
    </w:p>
    <w:p>
      <w:pPr>
        <w:pStyle w:val="Body"/>
        <w:numPr>
          <w:ilvl w:val="0"/>
          <w:numId w:val="7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fr-FR"/>
        </w:rPr>
      </w:pPr>
      <w:r>
        <w:rPr>
          <w:rFonts w:ascii="Times New Roman" w:hAnsi="Times New Roman"/>
          <w:kern w:val="0"/>
          <w:rtl w:val="0"/>
          <w:lang w:val="fr-FR"/>
        </w:rPr>
        <w:t>Change management plan</w:t>
      </w:r>
    </w:p>
    <w:p>
      <w:pPr>
        <w:pStyle w:val="Body"/>
        <w:spacing w:after="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cs="Times New Roman" w:hAnsi="Times New Roman" w:eastAsia="Times New Roman"/>
          <w:kern w:val="0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28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9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spacing w:before="100" w:after="100" w:line="240" w:lineRule="auto"/>
        <w:outlineLvl w:val="1"/>
        <w:rPr>
          <w:rFonts w:ascii="Times New Roman" w:cs="Times New Roman" w:hAnsi="Times New Roman" w:eastAsia="Times New Roman"/>
          <w:b w:val="1"/>
          <w:bCs w:val="1"/>
          <w:kern w:val="0"/>
          <w:sz w:val="36"/>
          <w:szCs w:val="36"/>
        </w:rPr>
      </w:pPr>
      <w:r>
        <w:rPr>
          <w:rFonts w:ascii="Times New Roman" w:hAnsi="Times New Roman"/>
          <w:b w:val="1"/>
          <w:bCs w:val="1"/>
          <w:kern w:val="0"/>
          <w:sz w:val="36"/>
          <w:szCs w:val="36"/>
          <w:rtl w:val="0"/>
          <w:lang w:val="de-DE"/>
        </w:rPr>
        <w:t>4. PROJECT TIMELINE (INTERNAL USE ONLY)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10-11 Week Delivery Schedule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Weeks 1-2: Foundation &amp; Design</w:t>
      </w:r>
    </w:p>
    <w:p>
      <w:pPr>
        <w:pStyle w:val="Body"/>
        <w:numPr>
          <w:ilvl w:val="0"/>
          <w:numId w:val="81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Complete requirements gathering</w:t>
      </w:r>
    </w:p>
    <w:p>
      <w:pPr>
        <w:pStyle w:val="Body"/>
        <w:numPr>
          <w:ilvl w:val="0"/>
          <w:numId w:val="81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Validate all prerequisites</w:t>
      </w:r>
    </w:p>
    <w:p>
      <w:pPr>
        <w:pStyle w:val="Body"/>
        <w:numPr>
          <w:ilvl w:val="0"/>
          <w:numId w:val="81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Finalize architecture design</w:t>
      </w:r>
    </w:p>
    <w:p>
      <w:pPr>
        <w:pStyle w:val="Body"/>
        <w:numPr>
          <w:ilvl w:val="0"/>
          <w:numId w:val="81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Confirm data mappings and H-codes</w:t>
      </w:r>
    </w:p>
    <w:p>
      <w:pPr>
        <w:pStyle w:val="Body"/>
        <w:numPr>
          <w:ilvl w:val="0"/>
          <w:numId w:val="81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Setup development environment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Weeks 3-4: Core Data Integration</w:t>
      </w:r>
    </w:p>
    <w:p>
      <w:pPr>
        <w:pStyle w:val="Body"/>
        <w:numPr>
          <w:ilvl w:val="0"/>
          <w:numId w:val="83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Build AppDynamics comprehensive ETL</w:t>
      </w:r>
    </w:p>
    <w:p>
      <w:pPr>
        <w:pStyle w:val="Body"/>
        <w:numPr>
          <w:ilvl w:val="0"/>
          <w:numId w:val="83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it-IT"/>
        </w:rPr>
        <w:t xml:space="preserve"> Implement Peak vs. Pro attribution logic</w:t>
      </w:r>
    </w:p>
    <w:p>
      <w:pPr>
        <w:pStyle w:val="Body"/>
        <w:numPr>
          <w:ilvl w:val="0"/>
          <w:numId w:val="83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Create ServiceNow full integration</w:t>
      </w:r>
    </w:p>
    <w:p>
      <w:pPr>
        <w:pStyle w:val="Body"/>
        <w:numPr>
          <w:ilvl w:val="0"/>
          <w:numId w:val="83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Develop reconciliation engine</w:t>
      </w:r>
    </w:p>
    <w:p>
      <w:pPr>
        <w:pStyle w:val="Body"/>
        <w:numPr>
          <w:ilvl w:val="0"/>
          <w:numId w:val="83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Design and implement database schema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Weeks 5-6: Advanced Analytics</w:t>
      </w:r>
    </w:p>
    <w:p>
      <w:pPr>
        <w:pStyle w:val="Body"/>
        <w:numPr>
          <w:ilvl w:val="0"/>
          <w:numId w:val="85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Build cost allocation engine</w:t>
      </w:r>
    </w:p>
    <w:p>
      <w:pPr>
        <w:pStyle w:val="Body"/>
        <w:numPr>
          <w:ilvl w:val="0"/>
          <w:numId w:val="85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Implement chargeback calculations</w:t>
      </w:r>
    </w:p>
    <w:p>
      <w:pPr>
        <w:pStyle w:val="Body"/>
        <w:numPr>
          <w:ilvl w:val="0"/>
          <w:numId w:val="85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Create forecasting models</w:t>
      </w:r>
    </w:p>
    <w:p>
      <w:pPr>
        <w:pStyle w:val="Body"/>
        <w:numPr>
          <w:ilvl w:val="0"/>
          <w:numId w:val="85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Develop architectural categorization</w:t>
      </w:r>
    </w:p>
    <w:p>
      <w:pPr>
        <w:pStyle w:val="Body"/>
        <w:numPr>
          <w:ilvl w:val="0"/>
          <w:numId w:val="85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Build optimization algorithms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Weeks 7-8: Dashboard Development</w:t>
      </w:r>
    </w:p>
    <w:p>
      <w:pPr>
        <w:pStyle w:val="Body"/>
        <w:numPr>
          <w:ilvl w:val="0"/>
          <w:numId w:val="87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Create all 8 dashboard tabs</w:t>
      </w:r>
    </w:p>
    <w:p>
      <w:pPr>
        <w:pStyle w:val="Body"/>
        <w:numPr>
          <w:ilvl w:val="0"/>
          <w:numId w:val="87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Implement drill-through navigation</w:t>
      </w:r>
    </w:p>
    <w:p>
      <w:pPr>
        <w:pStyle w:val="Body"/>
        <w:numPr>
          <w:ilvl w:val="0"/>
          <w:numId w:val="87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Build admin interfaces</w:t>
      </w:r>
    </w:p>
    <w:p>
      <w:pPr>
        <w:pStyle w:val="Body"/>
        <w:numPr>
          <w:ilvl w:val="0"/>
          <w:numId w:val="87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Configure RBAC and security</w:t>
      </w:r>
    </w:p>
    <w:p>
      <w:pPr>
        <w:pStyle w:val="Body"/>
        <w:numPr>
          <w:ilvl w:val="0"/>
          <w:numId w:val="87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Develop automated reports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Week 9: Integration Testing</w:t>
      </w:r>
    </w:p>
    <w:p>
      <w:pPr>
        <w:pStyle w:val="Body"/>
        <w:numPr>
          <w:ilvl w:val="0"/>
          <w:numId w:val="89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End-to-end system testing</w:t>
      </w:r>
    </w:p>
    <w:p>
      <w:pPr>
        <w:pStyle w:val="Body"/>
        <w:numPr>
          <w:ilvl w:val="0"/>
          <w:numId w:val="89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Performance optimization</w:t>
      </w:r>
    </w:p>
    <w:p>
      <w:pPr>
        <w:pStyle w:val="Body"/>
        <w:numPr>
          <w:ilvl w:val="0"/>
          <w:numId w:val="89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Security testing</w:t>
      </w:r>
    </w:p>
    <w:p>
      <w:pPr>
        <w:pStyle w:val="Body"/>
        <w:numPr>
          <w:ilvl w:val="0"/>
          <w:numId w:val="89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it-IT"/>
        </w:rPr>
        <w:t xml:space="preserve"> Data validation</w:t>
      </w:r>
    </w:p>
    <w:p>
      <w:pPr>
        <w:pStyle w:val="Body"/>
        <w:numPr>
          <w:ilvl w:val="0"/>
          <w:numId w:val="89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Bug fixes and refinements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Week 10: UAT &amp; Training</w:t>
      </w:r>
    </w:p>
    <w:p>
      <w:pPr>
        <w:pStyle w:val="Body"/>
        <w:numPr>
          <w:ilvl w:val="0"/>
          <w:numId w:val="91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User acceptance testing</w:t>
      </w:r>
    </w:p>
    <w:p>
      <w:pPr>
        <w:pStyle w:val="Body"/>
        <w:numPr>
          <w:ilvl w:val="0"/>
          <w:numId w:val="91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nl-NL"/>
        </w:rPr>
        <w:t xml:space="preserve"> Chargeback validation</w:t>
      </w:r>
    </w:p>
    <w:p>
      <w:pPr>
        <w:pStyle w:val="Body"/>
        <w:numPr>
          <w:ilvl w:val="0"/>
          <w:numId w:val="91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Training sessions</w:t>
      </w:r>
    </w:p>
    <w:p>
      <w:pPr>
        <w:pStyle w:val="Body"/>
        <w:numPr>
          <w:ilvl w:val="0"/>
          <w:numId w:val="91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Documentation review</w:t>
      </w:r>
    </w:p>
    <w:p>
      <w:pPr>
        <w:pStyle w:val="Body"/>
        <w:numPr>
          <w:ilvl w:val="0"/>
          <w:numId w:val="91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Final adjustments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Week 11: Deployment &amp; Stabilization</w:t>
      </w:r>
    </w:p>
    <w:p>
      <w:pPr>
        <w:pStyle w:val="Body"/>
        <w:numPr>
          <w:ilvl w:val="0"/>
          <w:numId w:val="93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Production deployment</w:t>
      </w:r>
    </w:p>
    <w:p>
      <w:pPr>
        <w:pStyle w:val="Body"/>
        <w:numPr>
          <w:ilvl w:val="0"/>
          <w:numId w:val="93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it-IT"/>
        </w:rPr>
        <w:t xml:space="preserve"> Data migration</w:t>
      </w:r>
    </w:p>
    <w:p>
      <w:pPr>
        <w:pStyle w:val="Body"/>
        <w:numPr>
          <w:ilvl w:val="0"/>
          <w:numId w:val="93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Go-live support</w:t>
      </w:r>
    </w:p>
    <w:p>
      <w:pPr>
        <w:pStyle w:val="Body"/>
        <w:numPr>
          <w:ilvl w:val="0"/>
          <w:numId w:val="93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Knowledge transfer</w:t>
      </w:r>
    </w:p>
    <w:p>
      <w:pPr>
        <w:pStyle w:val="Body"/>
        <w:numPr>
          <w:ilvl w:val="0"/>
          <w:numId w:val="93"/>
        </w:numPr>
        <w:bidi w:val="0"/>
        <w:spacing w:before="100" w:after="100" w:line="240" w:lineRule="auto"/>
        <w:ind w:right="0"/>
        <w:jc w:val="left"/>
        <w:rPr>
          <w:rFonts w:ascii="Times New Roman" w:hAnsi="Times New Roman" w:hint="default"/>
          <w:rtl w:val="0"/>
          <w:lang w:val="en-US"/>
        </w:rPr>
      </w:pPr>
      <w:r>
        <w:rPr>
          <w:rFonts w:ascii="Segoe UI Symbol" w:cs="Segoe UI Symbol" w:hAnsi="Segoe UI Symbol" w:eastAsia="Segoe UI Symbol" w:hint="default"/>
          <w:kern w:val="0"/>
          <w:rtl w:val="0"/>
          <w:lang w:val="en-US"/>
        </w:rPr>
        <w:t>✓</w:t>
      </w:r>
      <w:r>
        <w:rPr>
          <w:rFonts w:ascii="Times New Roman" w:hAnsi="Times New Roman"/>
          <w:kern w:val="0"/>
          <w:rtl w:val="0"/>
          <w:lang w:val="en-US"/>
        </w:rPr>
        <w:t xml:space="preserve"> Project handover</w:t>
      </w:r>
    </w:p>
    <w:p>
      <w:pPr>
        <w:pStyle w:val="Body"/>
        <w:spacing w:after="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cs="Times New Roman" w:hAnsi="Times New Roman" w:eastAsia="Times New Roman"/>
          <w:kern w:val="0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29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0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spacing w:before="100" w:after="100" w:line="240" w:lineRule="auto"/>
        <w:outlineLvl w:val="1"/>
        <w:rPr>
          <w:rFonts w:ascii="Times New Roman" w:cs="Times New Roman" w:hAnsi="Times New Roman" w:eastAsia="Times New Roman"/>
          <w:b w:val="1"/>
          <w:bCs w:val="1"/>
          <w:kern w:val="0"/>
          <w:sz w:val="36"/>
          <w:szCs w:val="36"/>
        </w:rPr>
      </w:pPr>
      <w:r>
        <w:rPr>
          <w:rFonts w:ascii="Times New Roman" w:hAnsi="Times New Roman"/>
          <w:b w:val="1"/>
          <w:bCs w:val="1"/>
          <w:kern w:val="0"/>
          <w:sz w:val="36"/>
          <w:szCs w:val="36"/>
          <w:rtl w:val="0"/>
        </w:rPr>
        <w:t>5. ACCEPTANCE CRITERIA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5.1 Functional Requirements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kern w:val="0"/>
          <w:rtl w:val="0"/>
          <w:lang w:val="en-US"/>
        </w:rPr>
        <w:t>All license types tracked with Peak vs. Pro differentiation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Monolith vs. Microservices categorization operational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Per-application costs calculated and validated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Chargeback reports generated for all departments with H-codes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All 8 dashboard tabs fully functional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Forecasting models producing projections with confidence intervals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Reconciliation engine matching &gt;95% of applications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Manual mapping UI operational for exceptions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it-IT"/>
        </w:rPr>
        <w:t>5.2 Data Quality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Cost calculations verified for all attribution levels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H-code coverage &gt;90% (PepsiCo responsibility)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Historical data loaded for 12+ months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Forecast accuracy validated against historical patterns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5.3 Technical Requirements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ETL jobs completing within defined windows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SSO/RBAC fully configured and tested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Plugin architecture validated with test case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All security requirements met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5.4 Documentation &amp; Training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kern w:val="0"/>
          <w:rtl w:val="0"/>
          <w:lang w:val="en-US"/>
        </w:rPr>
        <w:t>All 7 documentation deliverables completed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Training sessions conducted and recorded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Knowledge transfer validated by questionnaire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Admin users certified on system operation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5.5 Stabilization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kern w:val="0"/>
          <w:rtl w:val="0"/>
          <w:lang w:val="en-US"/>
        </w:rPr>
        <w:t>5 business days post-deployment monitoring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Zero Sev-1/Sev-2 issues open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Chargeback cycle successfully completed</w:t>
      </w:r>
      <w:r>
        <w:rPr>
          <w:rFonts w:ascii="Times New Roman" w:cs="Times New Roman" w:hAnsi="Times New Roman" w:eastAsia="Times New Roman"/>
          <w:kern w:val="0"/>
        </w:rPr>
        <w:br w:type="textWrapping"/>
      </w:r>
      <w:r>
        <w:rPr>
          <w:rFonts w:ascii="Times New Roman" w:hAnsi="Times New Roman"/>
          <w:kern w:val="0"/>
          <w:rtl w:val="0"/>
          <w:lang w:val="en-US"/>
        </w:rPr>
        <w:t>Executive sponsor sign-off obtained</w:t>
      </w:r>
    </w:p>
    <w:p>
      <w:pPr>
        <w:pStyle w:val="Body"/>
        <w:spacing w:after="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cs="Times New Roman" w:hAnsi="Times New Roman" w:eastAsia="Times New Roman"/>
          <w:kern w:val="0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30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1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spacing w:before="100" w:after="100" w:line="240" w:lineRule="auto"/>
        <w:outlineLvl w:val="1"/>
        <w:rPr>
          <w:rFonts w:ascii="Times New Roman" w:cs="Times New Roman" w:hAnsi="Times New Roman" w:eastAsia="Times New Roman"/>
          <w:b w:val="1"/>
          <w:bCs w:val="1"/>
          <w:kern w:val="0"/>
          <w:sz w:val="36"/>
          <w:szCs w:val="36"/>
        </w:rPr>
      </w:pPr>
      <w:r>
        <w:rPr>
          <w:rFonts w:ascii="Times New Roman" w:hAnsi="Times New Roman"/>
          <w:b w:val="1"/>
          <w:bCs w:val="1"/>
          <w:kern w:val="0"/>
          <w:sz w:val="36"/>
          <w:szCs w:val="36"/>
          <w:rtl w:val="0"/>
          <w:lang w:val="en-US"/>
        </w:rPr>
        <w:t>6. CONSTRAINTS &amp; ASSUMPTIONS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fr-FR"/>
        </w:rPr>
        <w:t>6.1 Constraints</w:t>
      </w:r>
    </w:p>
    <w:p>
      <w:pPr>
        <w:pStyle w:val="Body"/>
        <w:numPr>
          <w:ilvl w:val="0"/>
          <w:numId w:val="9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Dependent on H-code availability in ServiceNow</w:t>
      </w:r>
    </w:p>
    <w:p>
      <w:pPr>
        <w:pStyle w:val="Body"/>
        <w:numPr>
          <w:ilvl w:val="0"/>
          <w:numId w:val="9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No modifications to source systems</w:t>
      </w:r>
    </w:p>
    <w:p>
      <w:pPr>
        <w:pStyle w:val="Body"/>
        <w:numPr>
          <w:ilvl w:val="0"/>
          <w:numId w:val="9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Must work within existing security policies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6.2 Assumptions</w:t>
      </w:r>
    </w:p>
    <w:p>
      <w:pPr>
        <w:pStyle w:val="Body"/>
        <w:numPr>
          <w:ilvl w:val="0"/>
          <w:numId w:val="9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</w:rPr>
      </w:pPr>
      <w:r>
        <w:rPr>
          <w:rFonts w:ascii="Times New Roman" w:hAnsi="Times New Roman"/>
          <w:b w:val="1"/>
          <w:bCs w:val="1"/>
          <w:kern w:val="0"/>
          <w:rtl w:val="0"/>
        </w:rPr>
        <w:t>Critical:</w:t>
      </w:r>
      <w:r>
        <w:rPr>
          <w:rFonts w:ascii="Times New Roman" w:hAnsi="Times New Roman"/>
          <w:kern w:val="0"/>
          <w:rtl w:val="0"/>
          <w:lang w:val="en-US"/>
        </w:rPr>
        <w:t xml:space="preserve"> PepsiCo will populate H-codes in ServiceNow (&gt;90% coverage)</w:t>
      </w:r>
    </w:p>
    <w:p>
      <w:pPr>
        <w:pStyle w:val="Body"/>
        <w:numPr>
          <w:ilvl w:val="0"/>
          <w:numId w:val="9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All prerequisites met on schedule</w:t>
      </w:r>
    </w:p>
    <w:p>
      <w:pPr>
        <w:pStyle w:val="Body"/>
        <w:numPr>
          <w:ilvl w:val="0"/>
          <w:numId w:val="9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APIs remain stable during development</w:t>
      </w:r>
    </w:p>
    <w:p>
      <w:pPr>
        <w:pStyle w:val="Body"/>
        <w:numPr>
          <w:ilvl w:val="0"/>
          <w:numId w:val="9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Peak/Pro differentiation is achievable via AppDynamics metadata</w:t>
      </w:r>
    </w:p>
    <w:p>
      <w:pPr>
        <w:pStyle w:val="Body"/>
        <w:numPr>
          <w:ilvl w:val="0"/>
          <w:numId w:val="9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Architectural classification can be determined programmatically</w:t>
      </w:r>
    </w:p>
    <w:p>
      <w:pPr>
        <w:pStyle w:val="Body"/>
        <w:numPr>
          <w:ilvl w:val="0"/>
          <w:numId w:val="9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SMEs available for validation and UAT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s-ES_tradnl"/>
        </w:rPr>
        <w:t>6.3 Dependencies</w:t>
      </w:r>
    </w:p>
    <w:p>
      <w:pPr>
        <w:pStyle w:val="Body"/>
        <w:numPr>
          <w:ilvl w:val="0"/>
          <w:numId w:val="9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H-code population completed before Week 3</w:t>
      </w:r>
    </w:p>
    <w:p>
      <w:pPr>
        <w:pStyle w:val="Body"/>
        <w:numPr>
          <w:ilvl w:val="0"/>
          <w:numId w:val="9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kern w:val="0"/>
          <w:rtl w:val="0"/>
          <w:lang w:val="it-IT"/>
        </w:rPr>
        <w:t>ServiceNow CMDB data quality sufficient</w:t>
      </w:r>
    </w:p>
    <w:p>
      <w:pPr>
        <w:pStyle w:val="Body"/>
        <w:numPr>
          <w:ilvl w:val="0"/>
          <w:numId w:val="9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AppDynamics tagging strategy implemented</w:t>
      </w:r>
    </w:p>
    <w:p>
      <w:pPr>
        <w:pStyle w:val="Body"/>
        <w:numPr>
          <w:ilvl w:val="0"/>
          <w:numId w:val="9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Network connectivity approved</w:t>
      </w:r>
    </w:p>
    <w:p>
      <w:pPr>
        <w:pStyle w:val="Body"/>
        <w:numPr>
          <w:ilvl w:val="0"/>
          <w:numId w:val="9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Stakeholder availability for decisions</w:t>
      </w:r>
    </w:p>
    <w:p>
      <w:pPr>
        <w:pStyle w:val="Body"/>
        <w:spacing w:after="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cs="Times New Roman" w:hAnsi="Times New Roman" w:eastAsia="Times New Roman"/>
          <w:kern w:val="0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31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2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spacing w:before="100" w:after="100" w:line="240" w:lineRule="auto"/>
        <w:outlineLvl w:val="1"/>
        <w:rPr>
          <w:rFonts w:ascii="Times New Roman" w:cs="Times New Roman" w:hAnsi="Times New Roman" w:eastAsia="Times New Roman"/>
          <w:b w:val="1"/>
          <w:bCs w:val="1"/>
          <w:kern w:val="0"/>
          <w:sz w:val="36"/>
          <w:szCs w:val="36"/>
        </w:rPr>
      </w:pPr>
      <w:r>
        <w:rPr>
          <w:rFonts w:ascii="Times New Roman" w:hAnsi="Times New Roman"/>
          <w:b w:val="1"/>
          <w:bCs w:val="1"/>
          <w:kern w:val="0"/>
          <w:sz w:val="36"/>
          <w:szCs w:val="36"/>
          <w:rtl w:val="0"/>
          <w:lang w:val="de-DE"/>
        </w:rPr>
        <w:t>7. RISK MANAGEMENT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7.1 Critical Risks</w:t>
      </w:r>
    </w:p>
    <w:tbl>
      <w:tblPr>
        <w:tblW w:w="935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099"/>
        <w:gridCol w:w="1836"/>
        <w:gridCol w:w="1378"/>
        <w:gridCol w:w="2835"/>
        <w:gridCol w:w="1202"/>
      </w:tblGrid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09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Risk</w:t>
            </w:r>
          </w:p>
        </w:tc>
        <w:tc>
          <w:tcPr>
            <w:tcW w:type="dxa" w:w="18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Impact</w:t>
            </w:r>
          </w:p>
        </w:tc>
        <w:tc>
          <w:tcPr>
            <w:tcW w:type="dxa" w:w="13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Probability</w:t>
            </w:r>
          </w:p>
        </w:tc>
        <w:tc>
          <w:tcPr>
            <w:tcW w:type="dxa" w:w="28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Mitigation</w:t>
            </w:r>
          </w:p>
        </w:tc>
        <w:tc>
          <w:tcPr>
            <w:tcW w:type="dxa" w:w="120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Owner</w:t>
            </w:r>
          </w:p>
        </w:tc>
      </w:tr>
      <w:tr>
        <w:tblPrEx>
          <w:shd w:val="clear" w:color="auto" w:fill="cad1d7"/>
        </w:tblPrEx>
        <w:trPr>
          <w:trHeight w:val="900" w:hRule="atLeast"/>
        </w:trPr>
        <w:tc>
          <w:tcPr>
            <w:tcW w:type="dxa" w:w="209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H-codes not populated</w:t>
            </w:r>
          </w:p>
        </w:tc>
        <w:tc>
          <w:tcPr>
            <w:tcW w:type="dxa" w:w="18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Chargeback impossible</w:t>
            </w:r>
          </w:p>
        </w:tc>
        <w:tc>
          <w:tcPr>
            <w:tcW w:type="dxa" w:w="13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High</w:t>
            </w:r>
          </w:p>
        </w:tc>
        <w:tc>
          <w:tcPr>
            <w:tcW w:type="dxa" w:w="28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PepsiCo must commit to population; manual override table as backup</w:t>
            </w:r>
          </w:p>
        </w:tc>
        <w:tc>
          <w:tcPr>
            <w:tcW w:type="dxa" w:w="120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PepsiCo</w:t>
            </w:r>
          </w:p>
        </w:tc>
      </w:tr>
      <w:tr>
        <w:tblPrEx>
          <w:shd w:val="clear" w:color="auto" w:fill="cad1d7"/>
        </w:tblPrEx>
        <w:trPr>
          <w:trHeight w:val="900" w:hRule="atLeast"/>
        </w:trPr>
        <w:tc>
          <w:tcPr>
            <w:tcW w:type="dxa" w:w="209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Peak/Pro metadata missing</w:t>
            </w:r>
          </w:p>
        </w:tc>
        <w:tc>
          <w:tcPr>
            <w:tcW w:type="dxa" w:w="18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Cannot differentiate tiers</w:t>
            </w:r>
          </w:p>
        </w:tc>
        <w:tc>
          <w:tcPr>
            <w:tcW w:type="dxa" w:w="13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28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Implement tagging strategy; use heuristics as fallback</w:t>
            </w:r>
          </w:p>
        </w:tc>
        <w:tc>
          <w:tcPr>
            <w:tcW w:type="dxa" w:w="120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Joint</w:t>
            </w:r>
          </w:p>
        </w:tc>
      </w:tr>
      <w:tr>
        <w:tblPrEx>
          <w:shd w:val="clear" w:color="auto" w:fill="cad1d7"/>
        </w:tblPrEx>
        <w:trPr>
          <w:trHeight w:val="900" w:hRule="atLeast"/>
        </w:trPr>
        <w:tc>
          <w:tcPr>
            <w:tcW w:type="dxa" w:w="209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Architecture classification complex</w:t>
            </w:r>
          </w:p>
        </w:tc>
        <w:tc>
          <w:tcPr>
            <w:tcW w:type="dxa" w:w="18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Delayed categorization</w:t>
            </w:r>
          </w:p>
        </w:tc>
        <w:tc>
          <w:tcPr>
            <w:tcW w:type="dxa" w:w="13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28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Start with manual classification; automate over time</w:t>
            </w:r>
          </w:p>
        </w:tc>
        <w:tc>
          <w:tcPr>
            <w:tcW w:type="dxa" w:w="120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Delivery Team</w:t>
            </w:r>
          </w:p>
        </w:tc>
      </w:tr>
      <w:tr>
        <w:tblPrEx>
          <w:shd w:val="clear" w:color="auto" w:fill="cad1d7"/>
        </w:tblPrEx>
        <w:trPr>
          <w:trHeight w:val="600" w:hRule="atLeast"/>
        </w:trPr>
        <w:tc>
          <w:tcPr>
            <w:tcW w:type="dxa" w:w="209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Reconciliation &lt;95% match</w:t>
            </w:r>
          </w:p>
        </w:tc>
        <w:tc>
          <w:tcPr>
            <w:tcW w:type="dxa" w:w="18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Poor data quality</w:t>
            </w:r>
          </w:p>
        </w:tc>
        <w:tc>
          <w:tcPr>
            <w:tcW w:type="dxa" w:w="13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Low</w:t>
            </w:r>
          </w:p>
        </w:tc>
        <w:tc>
          <w:tcPr>
            <w:tcW w:type="dxa" w:w="28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Manual mapping UI; data steward process</w:t>
            </w:r>
          </w:p>
        </w:tc>
        <w:tc>
          <w:tcPr>
            <w:tcW w:type="dxa" w:w="120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Joint</w:t>
            </w:r>
          </w:p>
        </w:tc>
      </w:tr>
      <w:tr>
        <w:tblPrEx>
          <w:shd w:val="clear" w:color="auto" w:fill="cad1d7"/>
        </w:tblPrEx>
        <w:trPr>
          <w:trHeight w:val="600" w:hRule="atLeast"/>
        </w:trPr>
        <w:tc>
          <w:tcPr>
            <w:tcW w:type="dxa" w:w="209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Performance issues with full scope</w:t>
            </w:r>
          </w:p>
        </w:tc>
        <w:tc>
          <w:tcPr>
            <w:tcW w:type="dxa" w:w="18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User dissatisfaction</w:t>
            </w:r>
          </w:p>
        </w:tc>
        <w:tc>
          <w:tcPr>
            <w:tcW w:type="dxa" w:w="13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Low</w:t>
            </w:r>
          </w:p>
        </w:tc>
        <w:tc>
          <w:tcPr>
            <w:tcW w:type="dxa" w:w="28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Optimize queries; implement caching</w:t>
            </w:r>
          </w:p>
        </w:tc>
        <w:tc>
          <w:tcPr>
            <w:tcW w:type="dxa" w:w="120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Delivery Team</w:t>
            </w:r>
          </w:p>
        </w:tc>
      </w:tr>
      <w:tr>
        <w:tblPrEx>
          <w:shd w:val="clear" w:color="auto" w:fill="cad1d7"/>
        </w:tblPrEx>
        <w:trPr>
          <w:trHeight w:val="600" w:hRule="atLeast"/>
        </w:trPr>
        <w:tc>
          <w:tcPr>
            <w:tcW w:type="dxa" w:w="209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Stakeholder availability</w:t>
            </w:r>
          </w:p>
        </w:tc>
        <w:tc>
          <w:tcPr>
            <w:tcW w:type="dxa" w:w="18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Delayed decisions</w:t>
            </w:r>
          </w:p>
        </w:tc>
        <w:tc>
          <w:tcPr>
            <w:tcW w:type="dxa" w:w="13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Medium</w:t>
            </w:r>
          </w:p>
        </w:tc>
        <w:tc>
          <w:tcPr>
            <w:tcW w:type="dxa" w:w="28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Identify backups; escalation path</w:t>
            </w:r>
          </w:p>
        </w:tc>
        <w:tc>
          <w:tcPr>
            <w:tcW w:type="dxa" w:w="120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PepsiCo</w:t>
            </w:r>
          </w:p>
        </w:tc>
      </w:tr>
    </w:tbl>
    <w:p>
      <w:pPr>
        <w:pStyle w:val="Body"/>
        <w:widowControl w:val="0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7.2 H-Code Specific Risk Management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kern w:val="0"/>
          <w:rtl w:val="0"/>
          <w:lang w:val="en-US"/>
        </w:rPr>
        <w:t>Given the critical dependency on H-codes for chargeback:</w:t>
      </w:r>
    </w:p>
    <w:p>
      <w:pPr>
        <w:pStyle w:val="Body"/>
        <w:numPr>
          <w:ilvl w:val="0"/>
          <w:numId w:val="10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nl-NL"/>
        </w:rPr>
      </w:pPr>
      <w:r>
        <w:rPr>
          <w:rFonts w:ascii="Times New Roman" w:hAnsi="Times New Roman"/>
          <w:b w:val="1"/>
          <w:bCs w:val="1"/>
          <w:kern w:val="0"/>
          <w:rtl w:val="0"/>
          <w:lang w:val="nl-NL"/>
        </w:rPr>
        <w:t>Week 1:</w:t>
      </w:r>
      <w:r>
        <w:rPr>
          <w:rFonts w:ascii="Times New Roman" w:hAnsi="Times New Roman"/>
          <w:kern w:val="0"/>
          <w:rtl w:val="0"/>
          <w:lang w:val="en-US"/>
        </w:rPr>
        <w:t xml:space="preserve"> Audit current H-code population percentage</w:t>
      </w:r>
    </w:p>
    <w:p>
      <w:pPr>
        <w:pStyle w:val="Body"/>
        <w:numPr>
          <w:ilvl w:val="0"/>
          <w:numId w:val="10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nl-NL"/>
        </w:rPr>
      </w:pPr>
      <w:r>
        <w:rPr>
          <w:rFonts w:ascii="Times New Roman" w:hAnsi="Times New Roman"/>
          <w:b w:val="1"/>
          <w:bCs w:val="1"/>
          <w:kern w:val="0"/>
          <w:rtl w:val="0"/>
          <w:lang w:val="nl-NL"/>
        </w:rPr>
        <w:t>Week 2:</w:t>
      </w:r>
      <w:r>
        <w:rPr>
          <w:rFonts w:ascii="Times New Roman" w:hAnsi="Times New Roman"/>
          <w:kern w:val="0"/>
          <w:rtl w:val="0"/>
          <w:lang w:val="en-US"/>
        </w:rPr>
        <w:t xml:space="preserve"> If &lt;90%, escalate to executive sponsor</w:t>
      </w:r>
    </w:p>
    <w:p>
      <w:pPr>
        <w:pStyle w:val="Body"/>
        <w:numPr>
          <w:ilvl w:val="0"/>
          <w:numId w:val="10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nl-NL"/>
        </w:rPr>
      </w:pPr>
      <w:r>
        <w:rPr>
          <w:rFonts w:ascii="Times New Roman" w:hAnsi="Times New Roman"/>
          <w:b w:val="1"/>
          <w:bCs w:val="1"/>
          <w:kern w:val="0"/>
          <w:rtl w:val="0"/>
          <w:lang w:val="nl-NL"/>
        </w:rPr>
        <w:t>Week 3:</w:t>
      </w:r>
      <w:r>
        <w:rPr>
          <w:rFonts w:ascii="Times New Roman" w:hAnsi="Times New Roman"/>
          <w:kern w:val="0"/>
          <w:rtl w:val="0"/>
          <w:lang w:val="en-US"/>
        </w:rPr>
        <w:t xml:space="preserve"> Go/No-Go decision on chargeback functionality</w:t>
      </w:r>
    </w:p>
    <w:p>
      <w:pPr>
        <w:pStyle w:val="Body"/>
        <w:numPr>
          <w:ilvl w:val="0"/>
          <w:numId w:val="10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de-DE"/>
        </w:rPr>
      </w:pPr>
      <w:r>
        <w:rPr>
          <w:rFonts w:ascii="Times New Roman" w:hAnsi="Times New Roman"/>
          <w:b w:val="1"/>
          <w:bCs w:val="1"/>
          <w:kern w:val="0"/>
          <w:rtl w:val="0"/>
          <w:lang w:val="de-DE"/>
        </w:rPr>
        <w:t>Fallback:</w:t>
      </w:r>
      <w:r>
        <w:rPr>
          <w:rFonts w:ascii="Times New Roman" w:hAnsi="Times New Roman"/>
          <w:kern w:val="0"/>
          <w:rtl w:val="0"/>
          <w:lang w:val="en-US"/>
        </w:rPr>
        <w:t xml:space="preserve"> Implement manual override table with monthly updates</w:t>
      </w:r>
    </w:p>
    <w:p>
      <w:pPr>
        <w:pStyle w:val="Body"/>
        <w:numPr>
          <w:ilvl w:val="0"/>
          <w:numId w:val="10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Long-term:</w:t>
      </w:r>
      <w:r>
        <w:rPr>
          <w:rFonts w:ascii="Times New Roman" w:hAnsi="Times New Roman"/>
          <w:kern w:val="0"/>
          <w:rtl w:val="0"/>
          <w:lang w:val="en-US"/>
        </w:rPr>
        <w:t xml:space="preserve"> PepsiCo to implement data quality program</w:t>
      </w:r>
    </w:p>
    <w:p>
      <w:pPr>
        <w:pStyle w:val="Body"/>
        <w:spacing w:after="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cs="Times New Roman" w:hAnsi="Times New Roman" w:eastAsia="Times New Roman"/>
          <w:kern w:val="0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32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3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spacing w:before="100" w:after="100" w:line="240" w:lineRule="auto"/>
        <w:outlineLvl w:val="1"/>
        <w:rPr>
          <w:rFonts w:ascii="Times New Roman" w:cs="Times New Roman" w:hAnsi="Times New Roman" w:eastAsia="Times New Roman"/>
          <w:b w:val="1"/>
          <w:bCs w:val="1"/>
          <w:kern w:val="0"/>
          <w:sz w:val="36"/>
          <w:szCs w:val="36"/>
        </w:rPr>
      </w:pPr>
      <w:r>
        <w:rPr>
          <w:rFonts w:ascii="Times New Roman" w:hAnsi="Times New Roman"/>
          <w:b w:val="1"/>
          <w:bCs w:val="1"/>
          <w:kern w:val="0"/>
          <w:sz w:val="36"/>
          <w:szCs w:val="36"/>
          <w:rtl w:val="0"/>
        </w:rPr>
        <w:t>8. PROJECT TEAM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de-DE"/>
        </w:rPr>
        <w:t>8.1 PepsiCo Team</w:t>
      </w:r>
    </w:p>
    <w:p>
      <w:pPr>
        <w:pStyle w:val="Body"/>
        <w:numPr>
          <w:ilvl w:val="0"/>
          <w:numId w:val="10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Executive Sponsor:</w:t>
      </w:r>
      <w:r>
        <w:rPr>
          <w:rFonts w:ascii="Times New Roman" w:hAnsi="Times New Roman"/>
          <w:kern w:val="0"/>
          <w:rtl w:val="0"/>
          <w:lang w:val="en-US"/>
        </w:rPr>
        <w:t xml:space="preserve"> Strategic decisions, H-code population accountability</w:t>
      </w:r>
    </w:p>
    <w:p>
      <w:pPr>
        <w:pStyle w:val="Body"/>
        <w:numPr>
          <w:ilvl w:val="0"/>
          <w:numId w:val="10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Business Owner:</w:t>
      </w:r>
      <w:r>
        <w:rPr>
          <w:rFonts w:ascii="Times New Roman" w:hAnsi="Times New Roman"/>
          <w:kern w:val="0"/>
          <w:rtl w:val="0"/>
          <w:lang w:val="en-US"/>
        </w:rPr>
        <w:t xml:space="preserve"> Requirements, UAT, chargeback validation</w:t>
      </w:r>
    </w:p>
    <w:p>
      <w:pPr>
        <w:pStyle w:val="Body"/>
        <w:numPr>
          <w:ilvl w:val="0"/>
          <w:numId w:val="10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pt-PT"/>
        </w:rPr>
      </w:pPr>
      <w:r>
        <w:rPr>
          <w:rFonts w:ascii="Times New Roman" w:hAnsi="Times New Roman"/>
          <w:b w:val="1"/>
          <w:bCs w:val="1"/>
          <w:kern w:val="0"/>
          <w:rtl w:val="0"/>
          <w:lang w:val="pt-PT"/>
        </w:rPr>
        <w:t>Data Governance Lead:</w:t>
      </w:r>
      <w:r>
        <w:rPr>
          <w:rFonts w:ascii="Times New Roman" w:hAnsi="Times New Roman"/>
          <w:kern w:val="0"/>
          <w:rtl w:val="0"/>
          <w:lang w:val="en-US"/>
        </w:rPr>
        <w:t xml:space="preserve"> H-code quality, CMDB accuracy</w:t>
      </w:r>
    </w:p>
    <w:p>
      <w:pPr>
        <w:pStyle w:val="Body"/>
        <w:numPr>
          <w:ilvl w:val="0"/>
          <w:numId w:val="10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Technical Lead:</w:t>
      </w:r>
      <w:r>
        <w:rPr>
          <w:rFonts w:ascii="Times New Roman" w:hAnsi="Times New Roman"/>
          <w:kern w:val="0"/>
          <w:rtl w:val="0"/>
          <w:lang w:val="en-US"/>
        </w:rPr>
        <w:t xml:space="preserve"> Architecture, integration approvals</w:t>
      </w:r>
    </w:p>
    <w:p>
      <w:pPr>
        <w:pStyle w:val="Body"/>
        <w:numPr>
          <w:ilvl w:val="0"/>
          <w:numId w:val="10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Department Representatives:</w:t>
      </w:r>
      <w:r>
        <w:rPr>
          <w:rFonts w:ascii="Times New Roman" w:hAnsi="Times New Roman"/>
          <w:kern w:val="0"/>
          <w:rtl w:val="0"/>
          <w:lang w:val="nl-NL"/>
        </w:rPr>
        <w:t xml:space="preserve"> Chargeback validation</w:t>
      </w:r>
    </w:p>
    <w:p>
      <w:pPr>
        <w:pStyle w:val="Body"/>
        <w:numPr>
          <w:ilvl w:val="0"/>
          <w:numId w:val="10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s-ES_tradnl"/>
        </w:rPr>
      </w:pPr>
      <w:r>
        <w:rPr>
          <w:rFonts w:ascii="Times New Roman" w:hAnsi="Times New Roman"/>
          <w:b w:val="1"/>
          <w:bCs w:val="1"/>
          <w:kern w:val="0"/>
          <w:rtl w:val="0"/>
          <w:lang w:val="es-ES_tradnl"/>
        </w:rPr>
        <w:t>SMEs:</w:t>
      </w:r>
      <w:r>
        <w:rPr>
          <w:rFonts w:ascii="Times New Roman" w:hAnsi="Times New Roman"/>
          <w:kern w:val="0"/>
          <w:rtl w:val="0"/>
          <w:lang w:val="fr-FR"/>
        </w:rPr>
        <w:t xml:space="preserve"> Domain expertise, data validation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8.2 Delivery Team</w:t>
      </w:r>
    </w:p>
    <w:p>
      <w:pPr>
        <w:pStyle w:val="Body"/>
        <w:numPr>
          <w:ilvl w:val="0"/>
          <w:numId w:val="10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Project Manager:</w:t>
      </w:r>
      <w:r>
        <w:rPr>
          <w:rFonts w:ascii="Times New Roman" w:hAnsi="Times New Roman"/>
          <w:kern w:val="0"/>
          <w:rtl w:val="0"/>
          <w:lang w:val="en-US"/>
        </w:rPr>
        <w:t xml:space="preserve"> Overall delivery accountability</w:t>
      </w:r>
    </w:p>
    <w:p>
      <w:pPr>
        <w:pStyle w:val="Body"/>
        <w:numPr>
          <w:ilvl w:val="0"/>
          <w:numId w:val="105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Solution Architect:</w:t>
      </w:r>
      <w:r>
        <w:rPr>
          <w:rFonts w:ascii="Times New Roman" w:hAnsi="Times New Roman"/>
          <w:kern w:val="0"/>
          <w:rtl w:val="0"/>
          <w:lang w:val="en-US"/>
        </w:rPr>
        <w:t xml:space="preserve"> Architecture and design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it-IT"/>
        </w:rPr>
        <w:t>8.3 RACI Matrix</w:t>
      </w:r>
    </w:p>
    <w:tbl>
      <w:tblPr>
        <w:tblW w:w="6868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436"/>
        <w:gridCol w:w="1057"/>
        <w:gridCol w:w="1097"/>
        <w:gridCol w:w="1196"/>
        <w:gridCol w:w="1082"/>
      </w:tblGrid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4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Activity</w:t>
            </w:r>
          </w:p>
        </w:tc>
        <w:tc>
          <w:tcPr>
            <w:tcW w:type="dxa" w:w="105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Sponsor</w:t>
            </w:r>
          </w:p>
        </w:tc>
        <w:tc>
          <w:tcPr>
            <w:tcW w:type="dxa" w:w="109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Business</w:t>
            </w:r>
          </w:p>
        </w:tc>
        <w:tc>
          <w:tcPr>
            <w:tcW w:type="dxa" w:w="1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Data Gov</w:t>
            </w:r>
          </w:p>
        </w:tc>
        <w:tc>
          <w:tcPr>
            <w:tcW w:type="dxa" w:w="108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kern w:val="0"/>
                <w:shd w:val="nil" w:color="auto" w:fill="auto"/>
                <w:rtl w:val="0"/>
                <w:lang w:val="en-US"/>
              </w:rPr>
              <w:t>Delivery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4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H-code Population</w:t>
            </w:r>
          </w:p>
        </w:tc>
        <w:tc>
          <w:tcPr>
            <w:tcW w:type="dxa" w:w="105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A</w:t>
            </w:r>
          </w:p>
        </w:tc>
        <w:tc>
          <w:tcPr>
            <w:tcW w:type="dxa" w:w="109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R</w:t>
            </w:r>
          </w:p>
        </w:tc>
        <w:tc>
          <w:tcPr>
            <w:tcW w:type="dxa" w:w="1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R</w:t>
            </w:r>
          </w:p>
        </w:tc>
        <w:tc>
          <w:tcPr>
            <w:tcW w:type="dxa" w:w="108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I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4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Requirements</w:t>
            </w:r>
          </w:p>
        </w:tc>
        <w:tc>
          <w:tcPr>
            <w:tcW w:type="dxa" w:w="105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I</w:t>
            </w:r>
          </w:p>
        </w:tc>
        <w:tc>
          <w:tcPr>
            <w:tcW w:type="dxa" w:w="109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A</w:t>
            </w:r>
          </w:p>
        </w:tc>
        <w:tc>
          <w:tcPr>
            <w:tcW w:type="dxa" w:w="1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C</w:t>
            </w:r>
          </w:p>
        </w:tc>
        <w:tc>
          <w:tcPr>
            <w:tcW w:type="dxa" w:w="108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R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4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Architecture</w:t>
            </w:r>
          </w:p>
        </w:tc>
        <w:tc>
          <w:tcPr>
            <w:tcW w:type="dxa" w:w="105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I</w:t>
            </w:r>
          </w:p>
        </w:tc>
        <w:tc>
          <w:tcPr>
            <w:tcW w:type="dxa" w:w="109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I</w:t>
            </w:r>
          </w:p>
        </w:tc>
        <w:tc>
          <w:tcPr>
            <w:tcW w:type="dxa" w:w="1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C</w:t>
            </w:r>
          </w:p>
        </w:tc>
        <w:tc>
          <w:tcPr>
            <w:tcW w:type="dxa" w:w="108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R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4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Data Quality</w:t>
            </w:r>
          </w:p>
        </w:tc>
        <w:tc>
          <w:tcPr>
            <w:tcW w:type="dxa" w:w="105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A</w:t>
            </w:r>
          </w:p>
        </w:tc>
        <w:tc>
          <w:tcPr>
            <w:tcW w:type="dxa" w:w="109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C</w:t>
            </w:r>
          </w:p>
        </w:tc>
        <w:tc>
          <w:tcPr>
            <w:tcW w:type="dxa" w:w="1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R</w:t>
            </w:r>
          </w:p>
        </w:tc>
        <w:tc>
          <w:tcPr>
            <w:tcW w:type="dxa" w:w="108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C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4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Development</w:t>
            </w:r>
          </w:p>
        </w:tc>
        <w:tc>
          <w:tcPr>
            <w:tcW w:type="dxa" w:w="105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I</w:t>
            </w:r>
          </w:p>
        </w:tc>
        <w:tc>
          <w:tcPr>
            <w:tcW w:type="dxa" w:w="109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C</w:t>
            </w:r>
          </w:p>
        </w:tc>
        <w:tc>
          <w:tcPr>
            <w:tcW w:type="dxa" w:w="1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I</w:t>
            </w:r>
          </w:p>
        </w:tc>
        <w:tc>
          <w:tcPr>
            <w:tcW w:type="dxa" w:w="108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R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4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Chargeback Validation</w:t>
            </w:r>
          </w:p>
        </w:tc>
        <w:tc>
          <w:tcPr>
            <w:tcW w:type="dxa" w:w="105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A</w:t>
            </w:r>
          </w:p>
        </w:tc>
        <w:tc>
          <w:tcPr>
            <w:tcW w:type="dxa" w:w="109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R</w:t>
            </w:r>
          </w:p>
        </w:tc>
        <w:tc>
          <w:tcPr>
            <w:tcW w:type="dxa" w:w="1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C</w:t>
            </w:r>
          </w:p>
        </w:tc>
        <w:tc>
          <w:tcPr>
            <w:tcW w:type="dxa" w:w="108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C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4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UAT</w:t>
            </w:r>
          </w:p>
        </w:tc>
        <w:tc>
          <w:tcPr>
            <w:tcW w:type="dxa" w:w="105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I</w:t>
            </w:r>
          </w:p>
        </w:tc>
        <w:tc>
          <w:tcPr>
            <w:tcW w:type="dxa" w:w="109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A</w:t>
            </w:r>
          </w:p>
        </w:tc>
        <w:tc>
          <w:tcPr>
            <w:tcW w:type="dxa" w:w="1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C</w:t>
            </w:r>
          </w:p>
        </w:tc>
        <w:tc>
          <w:tcPr>
            <w:tcW w:type="dxa" w:w="108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R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24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Deployment</w:t>
            </w:r>
          </w:p>
        </w:tc>
        <w:tc>
          <w:tcPr>
            <w:tcW w:type="dxa" w:w="105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A</w:t>
            </w:r>
          </w:p>
        </w:tc>
        <w:tc>
          <w:tcPr>
            <w:tcW w:type="dxa" w:w="109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I</w:t>
            </w:r>
          </w:p>
        </w:tc>
        <w:tc>
          <w:tcPr>
            <w:tcW w:type="dxa" w:w="1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I</w:t>
            </w:r>
          </w:p>
        </w:tc>
        <w:tc>
          <w:tcPr>
            <w:tcW w:type="dxa" w:w="108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kern w:val="0"/>
                <w:shd w:val="nil" w:color="auto" w:fill="auto"/>
                <w:rtl w:val="0"/>
                <w:lang w:val="en-US"/>
              </w:rPr>
              <w:t>R</w:t>
            </w:r>
          </w:p>
        </w:tc>
      </w:tr>
    </w:tbl>
    <w:p>
      <w:pPr>
        <w:pStyle w:val="Body"/>
        <w:widowControl w:val="0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i w:val="1"/>
          <w:iCs w:val="1"/>
          <w:kern w:val="0"/>
          <w:rtl w:val="0"/>
          <w:lang w:val="en-US"/>
        </w:rPr>
        <w:t>R=Responsible, A=Accountable, C=Consulted, I=Informed</w:t>
      </w:r>
    </w:p>
    <w:p>
      <w:pPr>
        <w:pStyle w:val="Body"/>
        <w:spacing w:after="0" w:line="240" w:lineRule="auto"/>
        <w:rPr>
          <w:rFonts w:ascii="Times New Roman" w:cs="Times New Roman" w:hAnsi="Times New Roman" w:eastAsia="Times New Roman"/>
          <w:kern w:val="0"/>
        </w:rPr>
      </w:pPr>
    </w:p>
    <w:p>
      <w:pPr>
        <w:pStyle w:val="Body"/>
        <w:spacing w:before="100" w:after="100" w:line="240" w:lineRule="auto"/>
        <w:outlineLvl w:val="1"/>
        <w:rPr>
          <w:rFonts w:ascii="Times New Roman" w:cs="Times New Roman" w:hAnsi="Times New Roman" w:eastAsia="Times New Roman"/>
          <w:b w:val="1"/>
          <w:bCs w:val="1"/>
          <w:kern w:val="0"/>
          <w:sz w:val="36"/>
          <w:szCs w:val="36"/>
        </w:rPr>
      </w:pPr>
      <w:r>
        <w:rPr>
          <w:rFonts w:ascii="Times New Roman" w:hAnsi="Times New Roman"/>
          <w:b w:val="1"/>
          <w:bCs w:val="1"/>
          <w:kern w:val="0"/>
          <w:sz w:val="36"/>
          <w:szCs w:val="36"/>
          <w:rtl w:val="0"/>
          <w:lang w:val="es-ES_tradnl"/>
        </w:rPr>
        <w:t>9. COMMUNICATION PLAN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9.1 Governance Structure</w:t>
      </w:r>
      <w:r>
        <w:rPr>
          <w:rFonts w:ascii="Times New Roman" w:cs="Times New Roman" w:hAnsi="Times New Roman" w:eastAsia="Times New Roman"/>
          <w:kern w:val="0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33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4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numPr>
          <w:ilvl w:val="0"/>
          <w:numId w:val="10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Steering Committee:</w:t>
      </w:r>
      <w:r>
        <w:rPr>
          <w:rFonts w:ascii="Times New Roman" w:hAnsi="Times New Roman"/>
          <w:kern w:val="0"/>
          <w:rtl w:val="0"/>
          <w:lang w:val="en-US"/>
        </w:rPr>
        <w:t xml:space="preserve"> Bi-weekly (Executives)</w:t>
      </w:r>
    </w:p>
    <w:p>
      <w:pPr>
        <w:pStyle w:val="Body"/>
        <w:numPr>
          <w:ilvl w:val="0"/>
          <w:numId w:val="10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Project Team Meeting:</w:t>
      </w:r>
      <w:r>
        <w:rPr>
          <w:rFonts w:ascii="Times New Roman" w:hAnsi="Times New Roman"/>
          <w:kern w:val="0"/>
          <w:rtl w:val="0"/>
          <w:lang w:val="en-US"/>
        </w:rPr>
        <w:t xml:space="preserve"> Weekly (All team members)</w:t>
      </w:r>
    </w:p>
    <w:p>
      <w:pPr>
        <w:pStyle w:val="Body"/>
        <w:numPr>
          <w:ilvl w:val="0"/>
          <w:numId w:val="10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Technical Deep Dive:</w:t>
      </w:r>
      <w:r>
        <w:rPr>
          <w:rFonts w:ascii="Times New Roman" w:hAnsi="Times New Roman"/>
          <w:kern w:val="0"/>
          <w:rtl w:val="0"/>
          <w:lang w:val="en-US"/>
        </w:rPr>
        <w:t xml:space="preserve"> Weekly (Technical team)</w:t>
      </w:r>
    </w:p>
    <w:p>
      <w:pPr>
        <w:pStyle w:val="Body"/>
        <w:numPr>
          <w:ilvl w:val="0"/>
          <w:numId w:val="107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Data Quality Review:</w:t>
      </w:r>
      <w:r>
        <w:rPr>
          <w:rFonts w:ascii="Times New Roman" w:hAnsi="Times New Roman"/>
          <w:kern w:val="0"/>
          <w:rtl w:val="0"/>
          <w:lang w:val="en-US"/>
        </w:rPr>
        <w:t xml:space="preserve"> Weekly (Focus on H-codes)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  <w:lang w:val="en-US"/>
        </w:rPr>
        <w:t>9.2 Status Reporting</w:t>
      </w:r>
    </w:p>
    <w:p>
      <w:pPr>
        <w:pStyle w:val="Body"/>
        <w:numPr>
          <w:ilvl w:val="0"/>
          <w:numId w:val="10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Executive dashboard updated weekly</w:t>
      </w:r>
    </w:p>
    <w:p>
      <w:pPr>
        <w:pStyle w:val="Body"/>
        <w:numPr>
          <w:ilvl w:val="0"/>
          <w:numId w:val="10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Detailed status report every Friday</w:t>
      </w:r>
    </w:p>
    <w:p>
      <w:pPr>
        <w:pStyle w:val="Body"/>
        <w:numPr>
          <w:ilvl w:val="0"/>
          <w:numId w:val="10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Risk register reviewed weekly</w:t>
      </w:r>
    </w:p>
    <w:p>
      <w:pPr>
        <w:pStyle w:val="Body"/>
        <w:numPr>
          <w:ilvl w:val="0"/>
          <w:numId w:val="109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H-code population metrics tracked daily (Weeks 1-3)</w:t>
      </w:r>
    </w:p>
    <w:p>
      <w:pPr>
        <w:pStyle w:val="Body"/>
        <w:spacing w:after="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cs="Times New Roman" w:hAnsi="Times New Roman" w:eastAsia="Times New Roman"/>
          <w:kern w:val="0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34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5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spacing w:before="100" w:after="100" w:line="240" w:lineRule="auto"/>
        <w:outlineLvl w:val="1"/>
        <w:rPr>
          <w:rFonts w:ascii="Times New Roman" w:cs="Times New Roman" w:hAnsi="Times New Roman" w:eastAsia="Times New Roman"/>
          <w:b w:val="1"/>
          <w:bCs w:val="1"/>
          <w:kern w:val="0"/>
          <w:sz w:val="36"/>
          <w:szCs w:val="36"/>
        </w:rPr>
      </w:pPr>
      <w:r>
        <w:rPr>
          <w:rFonts w:ascii="Times New Roman" w:hAnsi="Times New Roman"/>
          <w:b w:val="1"/>
          <w:bCs w:val="1"/>
          <w:kern w:val="0"/>
          <w:sz w:val="36"/>
          <w:szCs w:val="36"/>
          <w:rtl w:val="0"/>
          <w:lang w:val="en-US"/>
        </w:rPr>
        <w:t>10. BUDGET &amp; COMMERCIAL (INTERNAL USE ONLY)</w:t>
      </w:r>
    </w:p>
    <w:p>
      <w:pPr>
        <w:pStyle w:val="Body"/>
        <w:spacing w:before="100" w:after="100" w:line="240" w:lineRule="auto"/>
        <w:outlineLvl w:val="2"/>
        <w:rPr>
          <w:rFonts w:ascii="Times New Roman" w:cs="Times New Roman" w:hAnsi="Times New Roman" w:eastAsia="Times New Roman"/>
          <w:b w:val="1"/>
          <w:bCs w:val="1"/>
          <w:kern w:val="0"/>
          <w:sz w:val="27"/>
          <w:szCs w:val="27"/>
        </w:rPr>
      </w:pPr>
      <w:r>
        <w:rPr>
          <w:rFonts w:ascii="Times New Roman" w:hAnsi="Times New Roman"/>
          <w:b w:val="1"/>
          <w:bCs w:val="1"/>
          <w:kern w:val="0"/>
          <w:sz w:val="27"/>
          <w:szCs w:val="27"/>
          <w:rtl w:val="0"/>
        </w:rPr>
        <w:t>10.1 Project Costs</w:t>
      </w:r>
    </w:p>
    <w:p>
      <w:pPr>
        <w:pStyle w:val="Body"/>
        <w:numPr>
          <w:ilvl w:val="0"/>
          <w:numId w:val="11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Professional Services:</w:t>
      </w:r>
      <w:r>
        <w:rPr>
          <w:rFonts w:ascii="Times New Roman" w:hAnsi="Times New Roman"/>
          <w:kern w:val="0"/>
          <w:rtl w:val="0"/>
          <w:lang w:val="en-US"/>
        </w:rPr>
        <w:t xml:space="preserve"> 320-380 hours @ blended rate </w:t>
      </w:r>
    </w:p>
    <w:p>
      <w:pPr>
        <w:pStyle w:val="Body"/>
        <w:numPr>
          <w:ilvl w:val="1"/>
          <w:numId w:val="11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Foundation &amp; Design: 60-70 hours</w:t>
      </w:r>
    </w:p>
    <w:p>
      <w:pPr>
        <w:pStyle w:val="Body"/>
        <w:numPr>
          <w:ilvl w:val="1"/>
          <w:numId w:val="11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Data Integration: 70-80 hours</w:t>
      </w:r>
    </w:p>
    <w:p>
      <w:pPr>
        <w:pStyle w:val="Body"/>
        <w:numPr>
          <w:ilvl w:val="1"/>
          <w:numId w:val="11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Advanced Analytics: 50-60 hours</w:t>
      </w:r>
    </w:p>
    <w:p>
      <w:pPr>
        <w:pStyle w:val="Body"/>
        <w:numPr>
          <w:ilvl w:val="1"/>
          <w:numId w:val="11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Dashboard Development: 60-70 hours</w:t>
      </w:r>
    </w:p>
    <w:p>
      <w:pPr>
        <w:pStyle w:val="Body"/>
        <w:numPr>
          <w:ilvl w:val="1"/>
          <w:numId w:val="11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Testing &amp; Validation: 40-50 hours</w:t>
      </w:r>
    </w:p>
    <w:p>
      <w:pPr>
        <w:pStyle w:val="Body"/>
        <w:numPr>
          <w:ilvl w:val="1"/>
          <w:numId w:val="11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Training &amp; Documentation: 40-50 hours</w:t>
      </w:r>
    </w:p>
    <w:p>
      <w:pPr>
        <w:pStyle w:val="Body"/>
        <w:numPr>
          <w:ilvl w:val="0"/>
          <w:numId w:val="11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Software Licenses:</w:t>
      </w:r>
      <w:r>
        <w:rPr>
          <w:rFonts w:ascii="Times New Roman" w:hAnsi="Times New Roman"/>
          <w:kern w:val="0"/>
          <w:rtl w:val="0"/>
        </w:rPr>
        <w:t xml:space="preserve"> </w:t>
      </w:r>
    </w:p>
    <w:p>
      <w:pPr>
        <w:pStyle w:val="Body"/>
        <w:numPr>
          <w:ilvl w:val="1"/>
          <w:numId w:val="11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Grafana Enterprise (if required)</w:t>
      </w:r>
    </w:p>
    <w:p>
      <w:pPr>
        <w:pStyle w:val="Body"/>
        <w:numPr>
          <w:ilvl w:val="1"/>
          <w:numId w:val="11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kern w:val="0"/>
          <w:rtl w:val="0"/>
          <w:lang w:val="en-US"/>
        </w:rPr>
        <w:t>PostgreSQL (open source)</w:t>
      </w:r>
    </w:p>
    <w:p>
      <w:pPr>
        <w:pStyle w:val="Body"/>
        <w:numPr>
          <w:ilvl w:val="0"/>
          <w:numId w:val="111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Infrastructure:</w:t>
      </w:r>
      <w:r>
        <w:rPr>
          <w:rFonts w:ascii="Times New Roman" w:hAnsi="Times New Roman"/>
          <w:kern w:val="0"/>
          <w:rtl w:val="0"/>
          <w:lang w:val="en-US"/>
        </w:rPr>
        <w:t xml:space="preserve"> Provided by PepsiCo</w:t>
      </w:r>
    </w:p>
    <w:p>
      <w:pPr>
        <w:pStyle w:val="Body"/>
        <w:spacing w:after="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cs="Times New Roman" w:hAnsi="Times New Roman" w:eastAsia="Times New Roman"/>
          <w:kern w:val="0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35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6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spacing w:before="100" w:after="100" w:line="240" w:lineRule="auto"/>
        <w:outlineLvl w:val="1"/>
        <w:rPr>
          <w:rFonts w:ascii="Times New Roman" w:cs="Times New Roman" w:hAnsi="Times New Roman" w:eastAsia="Times New Roman"/>
          <w:b w:val="1"/>
          <w:bCs w:val="1"/>
          <w:kern w:val="0"/>
          <w:sz w:val="36"/>
          <w:szCs w:val="36"/>
        </w:rPr>
      </w:pPr>
      <w:r>
        <w:rPr>
          <w:rFonts w:ascii="Times New Roman" w:hAnsi="Times New Roman"/>
          <w:b w:val="1"/>
          <w:bCs w:val="1"/>
          <w:kern w:val="0"/>
          <w:sz w:val="36"/>
          <w:szCs w:val="36"/>
          <w:rtl w:val="0"/>
        </w:rPr>
        <w:t>11. SUCCESS CRITERIA SUMMARY</w:t>
      </w:r>
    </w:p>
    <w:p>
      <w:pPr>
        <w:pStyle w:val="Body"/>
        <w:spacing w:before="100" w:after="10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hAnsi="Times New Roman"/>
          <w:kern w:val="0"/>
          <w:rtl w:val="0"/>
          <w:lang w:val="en-US"/>
        </w:rPr>
        <w:t>The project will be deemed successful when:</w:t>
      </w:r>
    </w:p>
    <w:p>
      <w:pPr>
        <w:pStyle w:val="Body"/>
        <w:numPr>
          <w:ilvl w:val="0"/>
          <w:numId w:val="11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Full Attribution Achieved:</w:t>
      </w:r>
      <w:r>
        <w:rPr>
          <w:rFonts w:ascii="Times New Roman" w:hAnsi="Times New Roman"/>
          <w:kern w:val="0"/>
          <w:rtl w:val="0"/>
          <w:lang w:val="en-US"/>
        </w:rPr>
        <w:t xml:space="preserve"> Peak vs. Pro and Monolith vs. Microservices tracking operational</w:t>
      </w:r>
    </w:p>
    <w:p>
      <w:pPr>
        <w:pStyle w:val="Body"/>
        <w:numPr>
          <w:ilvl w:val="0"/>
          <w:numId w:val="11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de-DE"/>
        </w:rPr>
      </w:pPr>
      <w:r>
        <w:rPr>
          <w:rFonts w:ascii="Times New Roman" w:hAnsi="Times New Roman"/>
          <w:b w:val="1"/>
          <w:bCs w:val="1"/>
          <w:kern w:val="0"/>
          <w:rtl w:val="0"/>
          <w:lang w:val="de-DE"/>
        </w:rPr>
        <w:t>Chargeback Enabled:</w:t>
      </w:r>
      <w:r>
        <w:rPr>
          <w:rFonts w:ascii="Times New Roman" w:hAnsi="Times New Roman"/>
          <w:kern w:val="0"/>
          <w:rtl w:val="0"/>
          <w:lang w:val="en-US"/>
        </w:rPr>
        <w:t xml:space="preserve"> Departments receiving accurate monthly charges (requires H-codes)</w:t>
      </w:r>
    </w:p>
    <w:p>
      <w:pPr>
        <w:pStyle w:val="Body"/>
        <w:numPr>
          <w:ilvl w:val="0"/>
          <w:numId w:val="11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Advanced Analytics Working:</w:t>
      </w:r>
      <w:r>
        <w:rPr>
          <w:rFonts w:ascii="Times New Roman" w:hAnsi="Times New Roman"/>
          <w:kern w:val="0"/>
          <w:rtl w:val="0"/>
          <w:lang w:val="en-US"/>
        </w:rPr>
        <w:t xml:space="preserve"> Forecasting, optimization, and recommendations functional</w:t>
      </w:r>
    </w:p>
    <w:p>
      <w:pPr>
        <w:pStyle w:val="Body"/>
        <w:numPr>
          <w:ilvl w:val="0"/>
          <w:numId w:val="11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Knowledge Transferred:</w:t>
      </w:r>
      <w:r>
        <w:rPr>
          <w:rFonts w:ascii="Times New Roman" w:hAnsi="Times New Roman"/>
          <w:kern w:val="0"/>
          <w:rtl w:val="0"/>
          <w:lang w:val="en-US"/>
        </w:rPr>
        <w:t xml:space="preserve"> Teams trained and documentation delivered</w:t>
      </w:r>
    </w:p>
    <w:p>
      <w:pPr>
        <w:pStyle w:val="Body"/>
        <w:numPr>
          <w:ilvl w:val="0"/>
          <w:numId w:val="113"/>
        </w:numPr>
        <w:bidi w:val="0"/>
        <w:spacing w:before="100" w:after="100" w:line="240" w:lineRule="auto"/>
        <w:ind w:right="0"/>
        <w:jc w:val="left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b w:val="1"/>
          <w:bCs w:val="1"/>
          <w:kern w:val="0"/>
          <w:rtl w:val="0"/>
          <w:lang w:val="en-US"/>
        </w:rPr>
        <w:t>Stabilization Complete:</w:t>
      </w:r>
      <w:r>
        <w:rPr>
          <w:rFonts w:ascii="Times New Roman" w:hAnsi="Times New Roman"/>
          <w:kern w:val="0"/>
          <w:rtl w:val="0"/>
          <w:lang w:val="en-US"/>
        </w:rPr>
        <w:t xml:space="preserve"> 5 days post-go-live without critical issues</w:t>
      </w:r>
    </w:p>
    <w:p>
      <w:pPr>
        <w:pStyle w:val="Body"/>
        <w:spacing w:after="0" w:line="240" w:lineRule="auto"/>
        <w:rPr>
          <w:rFonts w:ascii="Times New Roman" w:cs="Times New Roman" w:hAnsi="Times New Roman" w:eastAsia="Times New Roman"/>
          <w:kern w:val="0"/>
        </w:rPr>
      </w:pPr>
      <w:r>
        <w:rPr>
          <w:rFonts w:ascii="Times New Roman" w:cs="Times New Roman" w:hAnsi="Times New Roman" w:eastAsia="Times New Roman"/>
          <w:kern w:val="0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36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7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"/>
        <w:spacing w:before="100" w:after="100" w:line="240" w:lineRule="auto"/>
        <w:outlineLvl w:val="1"/>
      </w:pPr>
      <w:r>
        <w:rPr>
          <w:rFonts w:ascii="Times New Roman" w:hAnsi="Times New Roman"/>
          <w:b w:val="1"/>
          <w:bCs w:val="1"/>
          <w:kern w:val="0"/>
          <w:sz w:val="36"/>
          <w:szCs w:val="36"/>
          <w:rtl w:val="0"/>
        </w:rPr>
        <w:t>12. APPENDICES (TBD)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Courier New">
    <w:charset w:val="00"/>
    <w:family w:val="roman"/>
    <w:pitch w:val="default"/>
  </w:font>
  <w:font w:name="Segoe UI Symbol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4">
    <w:multiLevelType w:val="hybridMultilevel"/>
    <w:numStyleLink w:val="Imported Style 3"/>
  </w:abstractNum>
  <w:abstractNum w:abstractNumId="5">
    <w:multiLevelType w:val="hybridMultilevel"/>
    <w:styleLink w:val="Imported Style 3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6">
    <w:multiLevelType w:val="hybridMultilevel"/>
    <w:numStyleLink w:val="Imported Style 4"/>
  </w:abstractNum>
  <w:abstractNum w:abstractNumId="7">
    <w:multiLevelType w:val="hybridMultilevel"/>
    <w:styleLink w:val="Imported Style 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1440"/>
        </w:tabs>
        <w:ind w:left="21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1440"/>
        </w:tabs>
        <w:ind w:left="28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1440"/>
        </w:tabs>
        <w:ind w:left="36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1440"/>
        </w:tabs>
        <w:ind w:left="43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1440"/>
        </w:tabs>
        <w:ind w:left="50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1440"/>
        </w:tabs>
        <w:ind w:left="57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1440"/>
        </w:tabs>
        <w:ind w:left="64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8">
    <w:multiLevelType w:val="hybridMultilevel"/>
    <w:numStyleLink w:val="Imported Style 5"/>
  </w:abstractNum>
  <w:abstractNum w:abstractNumId="9">
    <w:multiLevelType w:val="hybridMultilevel"/>
    <w:styleLink w:val="Imported Style 5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1440"/>
        </w:tabs>
        <w:ind w:left="21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1440"/>
        </w:tabs>
        <w:ind w:left="28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1440"/>
        </w:tabs>
        <w:ind w:left="36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1440"/>
        </w:tabs>
        <w:ind w:left="43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1440"/>
        </w:tabs>
        <w:ind w:left="50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1440"/>
        </w:tabs>
        <w:ind w:left="57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1440"/>
        </w:tabs>
        <w:ind w:left="64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0">
    <w:multiLevelType w:val="hybridMultilevel"/>
    <w:numStyleLink w:val="Imported Style 6"/>
  </w:abstractNum>
  <w:abstractNum w:abstractNumId="11">
    <w:multiLevelType w:val="hybridMultilevel"/>
    <w:styleLink w:val="Imported Style 6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1440"/>
        </w:tabs>
        <w:ind w:left="21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1440"/>
        </w:tabs>
        <w:ind w:left="28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1440"/>
        </w:tabs>
        <w:ind w:left="36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1440"/>
        </w:tabs>
        <w:ind w:left="43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1440"/>
        </w:tabs>
        <w:ind w:left="50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1440"/>
        </w:tabs>
        <w:ind w:left="57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1440"/>
        </w:tabs>
        <w:ind w:left="64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2">
    <w:multiLevelType w:val="hybridMultilevel"/>
    <w:numStyleLink w:val="Imported Style 7"/>
  </w:abstractNum>
  <w:abstractNum w:abstractNumId="13">
    <w:multiLevelType w:val="hybridMultilevel"/>
    <w:styleLink w:val="Imported Style 7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1440"/>
        </w:tabs>
        <w:ind w:left="21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1440"/>
        </w:tabs>
        <w:ind w:left="28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1440"/>
        </w:tabs>
        <w:ind w:left="36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1440"/>
        </w:tabs>
        <w:ind w:left="43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1440"/>
        </w:tabs>
        <w:ind w:left="50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1440"/>
        </w:tabs>
        <w:ind w:left="57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1440"/>
        </w:tabs>
        <w:ind w:left="64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4">
    <w:multiLevelType w:val="hybridMultilevel"/>
    <w:numStyleLink w:val="Imported Style 8"/>
  </w:abstractNum>
  <w:abstractNum w:abstractNumId="15">
    <w:multiLevelType w:val="hybridMultilevel"/>
    <w:styleLink w:val="Imported Style 8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6">
    <w:multiLevelType w:val="hybridMultilevel"/>
    <w:numStyleLink w:val="Imported Style 9"/>
  </w:abstractNum>
  <w:abstractNum w:abstractNumId="17">
    <w:multiLevelType w:val="hybridMultilevel"/>
    <w:styleLink w:val="Imported Style 9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8">
    <w:multiLevelType w:val="hybridMultilevel"/>
    <w:numStyleLink w:val="Imported Style 10"/>
  </w:abstractNum>
  <w:abstractNum w:abstractNumId="19">
    <w:multiLevelType w:val="hybridMultilevel"/>
    <w:styleLink w:val="Imported Style 10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512" w:hanging="432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1440"/>
        </w:tabs>
        <w:ind w:left="2232" w:hanging="432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1440"/>
        </w:tabs>
        <w:ind w:left="2952" w:hanging="432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1440"/>
        </w:tabs>
        <w:ind w:left="3672" w:hanging="432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1440"/>
        </w:tabs>
        <w:ind w:left="4392" w:hanging="432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1440"/>
        </w:tabs>
        <w:ind w:left="5112" w:hanging="432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1440"/>
        </w:tabs>
        <w:ind w:left="5832" w:hanging="432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1440"/>
        </w:tabs>
        <w:ind w:left="6552" w:hanging="432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0">
    <w:multiLevelType w:val="hybridMultilevel"/>
    <w:numStyleLink w:val="Imported Style 11"/>
  </w:abstractNum>
  <w:abstractNum w:abstractNumId="21">
    <w:multiLevelType w:val="hybridMultilevel"/>
    <w:styleLink w:val="Imported Style 11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2">
    <w:multiLevelType w:val="hybridMultilevel"/>
    <w:numStyleLink w:val="Imported Style 12"/>
  </w:abstractNum>
  <w:abstractNum w:abstractNumId="23">
    <w:multiLevelType w:val="hybridMultilevel"/>
    <w:styleLink w:val="Imported Style 12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4">
    <w:multiLevelType w:val="hybridMultilevel"/>
    <w:numStyleLink w:val="Imported Style 13"/>
  </w:abstractNum>
  <w:abstractNum w:abstractNumId="25">
    <w:multiLevelType w:val="hybridMultilevel"/>
    <w:styleLink w:val="Imported Style 13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6">
    <w:multiLevelType w:val="hybridMultilevel"/>
    <w:numStyleLink w:val="Imported Style 14"/>
  </w:abstractNum>
  <w:abstractNum w:abstractNumId="27">
    <w:multiLevelType w:val="hybridMultilevel"/>
    <w:styleLink w:val="Imported Style 1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8">
    <w:multiLevelType w:val="hybridMultilevel"/>
    <w:numStyleLink w:val="Imported Style 15"/>
  </w:abstractNum>
  <w:abstractNum w:abstractNumId="29">
    <w:multiLevelType w:val="hybridMultilevel"/>
    <w:styleLink w:val="Imported Style 15"/>
    <w:lvl w:ilvl="0">
      <w:start w:val="1"/>
      <w:numFmt w:val="bullet"/>
      <w:suff w:val="tab"/>
      <w:lvlText w:val="·"/>
      <w:lvlJc w:val="left"/>
      <w:pPr>
        <w:ind w:left="79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51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23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95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7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9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11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83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55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0">
    <w:multiLevelType w:val="hybridMultilevel"/>
    <w:numStyleLink w:val="Imported Style 16"/>
  </w:abstractNum>
  <w:abstractNum w:abstractNumId="31">
    <w:multiLevelType w:val="hybridMultilevel"/>
    <w:styleLink w:val="Imported Style 16"/>
    <w:lvl w:ilvl="0">
      <w:start w:val="1"/>
      <w:numFmt w:val="bullet"/>
      <w:suff w:val="tab"/>
      <w:lvlText w:val="·"/>
      <w:lvlJc w:val="left"/>
      <w:pPr>
        <w:ind w:left="79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51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23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95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7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9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11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83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55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2">
    <w:multiLevelType w:val="hybridMultilevel"/>
    <w:numStyleLink w:val="Imported Style 17"/>
  </w:abstractNum>
  <w:abstractNum w:abstractNumId="33">
    <w:multiLevelType w:val="hybridMultilevel"/>
    <w:styleLink w:val="Imported Style 17"/>
    <w:lvl w:ilvl="0">
      <w:start w:val="1"/>
      <w:numFmt w:val="bullet"/>
      <w:suff w:val="tab"/>
      <w:lvlText w:val="·"/>
      <w:lvlJc w:val="left"/>
      <w:pPr>
        <w:ind w:left="79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51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23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95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7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9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11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83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55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4">
    <w:multiLevelType w:val="hybridMultilevel"/>
    <w:numStyleLink w:val="Imported Style 18"/>
  </w:abstractNum>
  <w:abstractNum w:abstractNumId="35">
    <w:multiLevelType w:val="hybridMultilevel"/>
    <w:styleLink w:val="Imported Style 18"/>
    <w:lvl w:ilvl="0">
      <w:start w:val="1"/>
      <w:numFmt w:val="bullet"/>
      <w:suff w:val="tab"/>
      <w:lvlText w:val="·"/>
      <w:lvlJc w:val="left"/>
      <w:pPr>
        <w:ind w:left="792" w:hanging="432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51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23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95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7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9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11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83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552" w:hanging="43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6">
    <w:multiLevelType w:val="hybridMultilevel"/>
    <w:numStyleLink w:val="Imported Style 19"/>
  </w:abstractNum>
  <w:abstractNum w:abstractNumId="37">
    <w:multiLevelType w:val="hybridMultilevel"/>
    <w:styleLink w:val="Imported Style 19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38">
    <w:multiLevelType w:val="hybridMultilevel"/>
    <w:numStyleLink w:val="Imported Style 20"/>
  </w:abstractNum>
  <w:abstractNum w:abstractNumId="39">
    <w:multiLevelType w:val="hybridMultilevel"/>
    <w:styleLink w:val="Imported Style 20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40">
    <w:multiLevelType w:val="hybridMultilevel"/>
    <w:numStyleLink w:val="Imported Style 21"/>
  </w:abstractNum>
  <w:abstractNum w:abstractNumId="41">
    <w:multiLevelType w:val="hybridMultilevel"/>
    <w:styleLink w:val="Imported Style 21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42">
    <w:multiLevelType w:val="hybridMultilevel"/>
    <w:numStyleLink w:val="Imported Style 22"/>
  </w:abstractNum>
  <w:abstractNum w:abstractNumId="43">
    <w:multiLevelType w:val="hybridMultilevel"/>
    <w:styleLink w:val="Imported Style 22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44">
    <w:multiLevelType w:val="hybridMultilevel"/>
    <w:numStyleLink w:val="Imported Style 23"/>
  </w:abstractNum>
  <w:abstractNum w:abstractNumId="45">
    <w:multiLevelType w:val="hybridMultilevel"/>
    <w:styleLink w:val="Imported Style 23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46">
    <w:multiLevelType w:val="hybridMultilevel"/>
    <w:numStyleLink w:val="Imported Style 24"/>
  </w:abstractNum>
  <w:abstractNum w:abstractNumId="47">
    <w:multiLevelType w:val="hybridMultilevel"/>
    <w:styleLink w:val="Imported Style 2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48">
    <w:multiLevelType w:val="hybridMultilevel"/>
    <w:numStyleLink w:val="Imported Style 25"/>
  </w:abstractNum>
  <w:abstractNum w:abstractNumId="49">
    <w:multiLevelType w:val="hybridMultilevel"/>
    <w:styleLink w:val="Imported Style 25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50">
    <w:multiLevelType w:val="hybridMultilevel"/>
    <w:numStyleLink w:val="Imported Style 26"/>
  </w:abstractNum>
  <w:abstractNum w:abstractNumId="51">
    <w:multiLevelType w:val="hybridMultilevel"/>
    <w:styleLink w:val="Imported Style 26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52">
    <w:multiLevelType w:val="hybridMultilevel"/>
    <w:numStyleLink w:val="Imported Style 27"/>
  </w:abstractNum>
  <w:abstractNum w:abstractNumId="53">
    <w:multiLevelType w:val="hybridMultilevel"/>
    <w:styleLink w:val="Imported Style 27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54">
    <w:multiLevelType w:val="hybridMultilevel"/>
    <w:numStyleLink w:val="Imported Style 28"/>
  </w:abstractNum>
  <w:abstractNum w:abstractNumId="55">
    <w:multiLevelType w:val="hybridMultilevel"/>
    <w:styleLink w:val="Imported Style 28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1440"/>
        </w:tabs>
        <w:ind w:left="21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1440"/>
        </w:tabs>
        <w:ind w:left="28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1440"/>
        </w:tabs>
        <w:ind w:left="36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1440"/>
        </w:tabs>
        <w:ind w:left="43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1440"/>
        </w:tabs>
        <w:ind w:left="50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1440"/>
        </w:tabs>
        <w:ind w:left="57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1440"/>
        </w:tabs>
        <w:ind w:left="64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56">
    <w:multiLevelType w:val="hybridMultilevel"/>
    <w:numStyleLink w:val="Imported Style 29"/>
  </w:abstractNum>
  <w:abstractNum w:abstractNumId="57">
    <w:multiLevelType w:val="hybridMultilevel"/>
    <w:styleLink w:val="Imported Style 29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720"/>
        </w:tabs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720"/>
        </w:tabs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720"/>
        </w:tabs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720"/>
        </w:tabs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720"/>
        </w:tabs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720"/>
        </w:tabs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720"/>
        </w:tabs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720"/>
        </w:tabs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8">
    <w:multiLevelType w:val="hybridMultilevel"/>
    <w:numStyleLink w:val="Imported Style 29.0"/>
  </w:abstractNum>
  <w:abstractNum w:abstractNumId="59">
    <w:multiLevelType w:val="hybridMultilevel"/>
    <w:styleLink w:val="Imported Style 29.0"/>
    <w:lvl w:ilvl="0">
      <w:start w:val="1"/>
      <w:numFmt w:val="bullet"/>
      <w:suff w:val="tab"/>
      <w:lvlText w:val="o"/>
      <w:lvlJc w:val="left"/>
      <w:pPr>
        <w:tabs>
          <w:tab w:val="left" w:pos="144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o"/>
      <w:lvlJc w:val="left"/>
      <w:pPr>
        <w:tabs>
          <w:tab w:val="left" w:pos="1440"/>
        </w:tabs>
        <w:ind w:left="25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o"/>
      <w:lvlJc w:val="left"/>
      <w:pPr>
        <w:tabs>
          <w:tab w:val="left" w:pos="1440"/>
        </w:tabs>
        <w:ind w:left="36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tabs>
          <w:tab w:val="left" w:pos="1440"/>
        </w:tabs>
        <w:ind w:left="46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o"/>
      <w:lvlJc w:val="left"/>
      <w:pPr>
        <w:tabs>
          <w:tab w:val="left" w:pos="1440"/>
        </w:tabs>
        <w:ind w:left="57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o"/>
      <w:lvlJc w:val="left"/>
      <w:pPr>
        <w:tabs>
          <w:tab w:val="left" w:pos="1440"/>
        </w:tabs>
        <w:ind w:left="68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tabs>
          <w:tab w:val="left" w:pos="1440"/>
        </w:tabs>
        <w:ind w:left="79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o"/>
      <w:lvlJc w:val="left"/>
      <w:pPr>
        <w:tabs>
          <w:tab w:val="left" w:pos="1440"/>
        </w:tabs>
        <w:ind w:left="90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60">
    <w:multiLevelType w:val="hybridMultilevel"/>
    <w:numStyleLink w:val="Imported Style 30"/>
  </w:abstractNum>
  <w:abstractNum w:abstractNumId="61">
    <w:multiLevelType w:val="hybridMultilevel"/>
    <w:styleLink w:val="Imported Style 30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62">
    <w:multiLevelType w:val="hybridMultilevel"/>
    <w:numStyleLink w:val="Imported Style 31"/>
  </w:abstractNum>
  <w:abstractNum w:abstractNumId="63">
    <w:multiLevelType w:val="hybridMultilevel"/>
    <w:styleLink w:val="Imported Style 31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1440"/>
        </w:tabs>
        <w:ind w:left="21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1440"/>
        </w:tabs>
        <w:ind w:left="28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1440"/>
        </w:tabs>
        <w:ind w:left="36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1440"/>
        </w:tabs>
        <w:ind w:left="43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1440"/>
        </w:tabs>
        <w:ind w:left="50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1440"/>
        </w:tabs>
        <w:ind w:left="57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1440"/>
        </w:tabs>
        <w:ind w:left="64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64">
    <w:multiLevelType w:val="hybridMultilevel"/>
    <w:numStyleLink w:val="Imported Style 32"/>
  </w:abstractNum>
  <w:abstractNum w:abstractNumId="65">
    <w:multiLevelType w:val="hybridMultilevel"/>
    <w:styleLink w:val="Imported Style 32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1440"/>
        </w:tabs>
        <w:ind w:left="21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1440"/>
        </w:tabs>
        <w:ind w:left="28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1440"/>
        </w:tabs>
        <w:ind w:left="36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1440"/>
        </w:tabs>
        <w:ind w:left="43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1440"/>
        </w:tabs>
        <w:ind w:left="50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1440"/>
        </w:tabs>
        <w:ind w:left="57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1440"/>
        </w:tabs>
        <w:ind w:left="64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66">
    <w:multiLevelType w:val="hybridMultilevel"/>
    <w:numStyleLink w:val="Imported Style 33"/>
  </w:abstractNum>
  <w:abstractNum w:abstractNumId="67">
    <w:multiLevelType w:val="hybridMultilevel"/>
    <w:styleLink w:val="Imported Style 33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1440"/>
        </w:tabs>
        <w:ind w:left="21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1440"/>
        </w:tabs>
        <w:ind w:left="28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1440"/>
        </w:tabs>
        <w:ind w:left="36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1440"/>
        </w:tabs>
        <w:ind w:left="43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1440"/>
        </w:tabs>
        <w:ind w:left="50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1440"/>
        </w:tabs>
        <w:ind w:left="57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1440"/>
        </w:tabs>
        <w:ind w:left="64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68">
    <w:multiLevelType w:val="hybridMultilevel"/>
    <w:numStyleLink w:val="Imported Style 34"/>
  </w:abstractNum>
  <w:abstractNum w:abstractNumId="69">
    <w:multiLevelType w:val="hybridMultilevel"/>
    <w:styleLink w:val="Imported Style 3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1440"/>
        </w:tabs>
        <w:ind w:left="21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1440"/>
        </w:tabs>
        <w:ind w:left="28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1440"/>
        </w:tabs>
        <w:ind w:left="36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1440"/>
        </w:tabs>
        <w:ind w:left="43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1440"/>
        </w:tabs>
        <w:ind w:left="50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1440"/>
        </w:tabs>
        <w:ind w:left="57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1440"/>
        </w:tabs>
        <w:ind w:left="64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70">
    <w:multiLevelType w:val="hybridMultilevel"/>
    <w:numStyleLink w:val="Imported Style 35"/>
  </w:abstractNum>
  <w:abstractNum w:abstractNumId="71">
    <w:multiLevelType w:val="hybridMultilevel"/>
    <w:styleLink w:val="Imported Style 35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72">
    <w:multiLevelType w:val="hybridMultilevel"/>
    <w:numStyleLink w:val="Imported Style 36"/>
  </w:abstractNum>
  <w:abstractNum w:abstractNumId="73">
    <w:multiLevelType w:val="hybridMultilevel"/>
    <w:styleLink w:val="Imported Style 36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74">
    <w:multiLevelType w:val="hybridMultilevel"/>
    <w:numStyleLink w:val="Imported Style 37"/>
  </w:abstractNum>
  <w:abstractNum w:abstractNumId="75">
    <w:multiLevelType w:val="hybridMultilevel"/>
    <w:styleLink w:val="Imported Style 37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76">
    <w:multiLevelType w:val="hybridMultilevel"/>
    <w:numStyleLink w:val="Imported Style 38"/>
  </w:abstractNum>
  <w:abstractNum w:abstractNumId="77">
    <w:multiLevelType w:val="hybridMultilevel"/>
    <w:styleLink w:val="Imported Style 38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78">
    <w:multiLevelType w:val="hybridMultilevel"/>
    <w:numStyleLink w:val="Imported Style 39"/>
  </w:abstractNum>
  <w:abstractNum w:abstractNumId="79">
    <w:multiLevelType w:val="hybridMultilevel"/>
    <w:styleLink w:val="Imported Style 39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80">
    <w:multiLevelType w:val="hybridMultilevel"/>
    <w:numStyleLink w:val="Imported Style 40"/>
  </w:abstractNum>
  <w:abstractNum w:abstractNumId="81">
    <w:multiLevelType w:val="hybridMultilevel"/>
    <w:styleLink w:val="Imported Style 40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82">
    <w:multiLevelType w:val="hybridMultilevel"/>
    <w:numStyleLink w:val="Imported Style 41"/>
  </w:abstractNum>
  <w:abstractNum w:abstractNumId="83">
    <w:multiLevelType w:val="hybridMultilevel"/>
    <w:styleLink w:val="Imported Style 41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84">
    <w:multiLevelType w:val="hybridMultilevel"/>
    <w:numStyleLink w:val="Imported Style 42"/>
  </w:abstractNum>
  <w:abstractNum w:abstractNumId="85">
    <w:multiLevelType w:val="hybridMultilevel"/>
    <w:styleLink w:val="Imported Style 42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86">
    <w:multiLevelType w:val="hybridMultilevel"/>
    <w:numStyleLink w:val="Imported Style 43"/>
  </w:abstractNum>
  <w:abstractNum w:abstractNumId="87">
    <w:multiLevelType w:val="hybridMultilevel"/>
    <w:styleLink w:val="Imported Style 43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88">
    <w:multiLevelType w:val="hybridMultilevel"/>
    <w:numStyleLink w:val="Imported Style 44"/>
  </w:abstractNum>
  <w:abstractNum w:abstractNumId="89">
    <w:multiLevelType w:val="hybridMultilevel"/>
    <w:styleLink w:val="Imported Style 4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90">
    <w:multiLevelType w:val="hybridMultilevel"/>
    <w:numStyleLink w:val="Imported Style 45"/>
  </w:abstractNum>
  <w:abstractNum w:abstractNumId="91">
    <w:multiLevelType w:val="hybridMultilevel"/>
    <w:styleLink w:val="Imported Style 45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92">
    <w:multiLevelType w:val="hybridMultilevel"/>
    <w:numStyleLink w:val="Imported Style 46"/>
  </w:abstractNum>
  <w:abstractNum w:abstractNumId="93">
    <w:multiLevelType w:val="hybridMultilevel"/>
    <w:styleLink w:val="Imported Style 46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94">
    <w:multiLevelType w:val="hybridMultilevel"/>
    <w:numStyleLink w:val="Imported Style 47"/>
  </w:abstractNum>
  <w:abstractNum w:abstractNumId="95">
    <w:multiLevelType w:val="hybridMultilevel"/>
    <w:styleLink w:val="Imported Style 47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96">
    <w:multiLevelType w:val="hybridMultilevel"/>
    <w:numStyleLink w:val="Imported Style 48"/>
  </w:abstractNum>
  <w:abstractNum w:abstractNumId="97">
    <w:multiLevelType w:val="hybridMultilevel"/>
    <w:styleLink w:val="Imported Style 48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98">
    <w:multiLevelType w:val="hybridMultilevel"/>
    <w:numStyleLink w:val="Imported Style 49"/>
  </w:abstractNum>
  <w:abstractNum w:abstractNumId="99">
    <w:multiLevelType w:val="hybridMultilevel"/>
    <w:styleLink w:val="Imported Style 49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720"/>
        </w:tabs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720"/>
        </w:tabs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720"/>
        </w:tabs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720"/>
        </w:tabs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720"/>
        </w:tabs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720"/>
        </w:tabs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720"/>
        </w:tabs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720"/>
        </w:tabs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0">
    <w:multiLevelType w:val="hybridMultilevel"/>
    <w:numStyleLink w:val="Imported Style 50"/>
  </w:abstractNum>
  <w:abstractNum w:abstractNumId="101">
    <w:multiLevelType w:val="hybridMultilevel"/>
    <w:styleLink w:val="Imported Style 50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02">
    <w:multiLevelType w:val="hybridMultilevel"/>
    <w:numStyleLink w:val="Imported Style 51"/>
  </w:abstractNum>
  <w:abstractNum w:abstractNumId="103">
    <w:multiLevelType w:val="hybridMultilevel"/>
    <w:styleLink w:val="Imported Style 51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04">
    <w:multiLevelType w:val="hybridMultilevel"/>
    <w:numStyleLink w:val="Imported Style 52"/>
  </w:abstractNum>
  <w:abstractNum w:abstractNumId="105">
    <w:multiLevelType w:val="hybridMultilevel"/>
    <w:styleLink w:val="Imported Style 52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06">
    <w:multiLevelType w:val="hybridMultilevel"/>
    <w:numStyleLink w:val="Imported Style 53"/>
  </w:abstractNum>
  <w:abstractNum w:abstractNumId="107">
    <w:multiLevelType w:val="hybridMultilevel"/>
    <w:styleLink w:val="Imported Style 53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08">
    <w:multiLevelType w:val="hybridMultilevel"/>
    <w:numStyleLink w:val="Imported Style 54"/>
  </w:abstractNum>
  <w:abstractNum w:abstractNumId="109">
    <w:multiLevelType w:val="hybridMultilevel"/>
    <w:styleLink w:val="Imported Style 5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1440"/>
        </w:tabs>
        <w:ind w:left="21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1440"/>
        </w:tabs>
        <w:ind w:left="28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1440"/>
        </w:tabs>
        <w:ind w:left="360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1440"/>
        </w:tabs>
        <w:ind w:left="432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1440"/>
        </w:tabs>
        <w:ind w:left="50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1440"/>
        </w:tabs>
        <w:ind w:left="576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1440"/>
        </w:tabs>
        <w:ind w:left="648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10">
    <w:multiLevelType w:val="hybridMultilevel"/>
    <w:numStyleLink w:val="Imported Style 55"/>
  </w:abstractNum>
  <w:abstractNum w:abstractNumId="111">
    <w:multiLevelType w:val="hybridMultilevel"/>
    <w:styleLink w:val="Imported Style 55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720"/>
        </w:tabs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720"/>
        </w:tabs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720"/>
        </w:tabs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720"/>
        </w:tabs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720"/>
        </w:tabs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720"/>
        </w:tabs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720"/>
        </w:tabs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720"/>
        </w:tabs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9"/>
  </w:num>
  <w:num w:numId="10">
    <w:abstractNumId w:val="8"/>
  </w:num>
  <w:num w:numId="11">
    <w:abstractNumId w:val="11"/>
  </w:num>
  <w:num w:numId="12">
    <w:abstractNumId w:val="10"/>
  </w:num>
  <w:num w:numId="13">
    <w:abstractNumId w:val="13"/>
  </w:num>
  <w:num w:numId="14">
    <w:abstractNumId w:val="12"/>
  </w:num>
  <w:num w:numId="15">
    <w:abstractNumId w:val="15"/>
  </w:num>
  <w:num w:numId="16">
    <w:abstractNumId w:val="14"/>
  </w:num>
  <w:num w:numId="17">
    <w:abstractNumId w:val="17"/>
  </w:num>
  <w:num w:numId="18">
    <w:abstractNumId w:val="16"/>
  </w:num>
  <w:num w:numId="19">
    <w:abstractNumId w:val="19"/>
  </w:num>
  <w:num w:numId="20">
    <w:abstractNumId w:val="18"/>
  </w:num>
  <w:num w:numId="21">
    <w:abstractNumId w:val="18"/>
    <w:lvlOverride w:ilvl="0">
      <w:lvl w:ilvl="0">
        <w:start w:val="1"/>
        <w:numFmt w:val="bullet"/>
        <w:suff w:val="tab"/>
        <w:lvlText w:val="·"/>
        <w:lvlJc w:val="left"/>
        <w:pPr>
          <w:ind w:left="72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tabs>
            <w:tab w:val="left" w:pos="1440"/>
          </w:tabs>
          <w:ind w:left="216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▪"/>
        <w:lvlJc w:val="left"/>
        <w:pPr>
          <w:tabs>
            <w:tab w:val="left" w:pos="1440"/>
          </w:tabs>
          <w:ind w:left="288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▪"/>
        <w:lvlJc w:val="left"/>
        <w:pPr>
          <w:tabs>
            <w:tab w:val="left" w:pos="1440"/>
          </w:tabs>
          <w:ind w:left="360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tabs>
            <w:tab w:val="left" w:pos="1440"/>
          </w:tabs>
          <w:ind w:left="432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▪"/>
        <w:lvlJc w:val="left"/>
        <w:pPr>
          <w:tabs>
            <w:tab w:val="left" w:pos="1440"/>
          </w:tabs>
          <w:ind w:left="50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▪"/>
        <w:lvlJc w:val="left"/>
        <w:pPr>
          <w:tabs>
            <w:tab w:val="left" w:pos="1440"/>
          </w:tabs>
          <w:ind w:left="576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tabs>
            <w:tab w:val="left" w:pos="1440"/>
          </w:tabs>
          <w:ind w:left="648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</w:num>
  <w:num w:numId="22">
    <w:abstractNumId w:val="21"/>
  </w:num>
  <w:num w:numId="23">
    <w:abstractNumId w:val="20"/>
  </w:num>
  <w:num w:numId="24">
    <w:abstractNumId w:val="23"/>
  </w:num>
  <w:num w:numId="25">
    <w:abstractNumId w:val="22"/>
  </w:num>
  <w:num w:numId="26">
    <w:abstractNumId w:val="25"/>
  </w:num>
  <w:num w:numId="27">
    <w:abstractNumId w:val="24"/>
  </w:num>
  <w:num w:numId="28">
    <w:abstractNumId w:val="27"/>
  </w:num>
  <w:num w:numId="29">
    <w:abstractNumId w:val="26"/>
  </w:num>
  <w:num w:numId="30">
    <w:abstractNumId w:val="29"/>
  </w:num>
  <w:num w:numId="31">
    <w:abstractNumId w:val="28"/>
  </w:num>
  <w:num w:numId="32">
    <w:abstractNumId w:val="31"/>
  </w:num>
  <w:num w:numId="33">
    <w:abstractNumId w:val="30"/>
  </w:num>
  <w:num w:numId="34">
    <w:abstractNumId w:val="33"/>
  </w:num>
  <w:num w:numId="35">
    <w:abstractNumId w:val="32"/>
  </w:num>
  <w:num w:numId="36">
    <w:abstractNumId w:val="35"/>
  </w:num>
  <w:num w:numId="37">
    <w:abstractNumId w:val="34"/>
  </w:num>
  <w:num w:numId="38">
    <w:abstractNumId w:val="37"/>
  </w:num>
  <w:num w:numId="39">
    <w:abstractNumId w:val="36"/>
  </w:num>
  <w:num w:numId="40">
    <w:abstractNumId w:val="39"/>
  </w:num>
  <w:num w:numId="41">
    <w:abstractNumId w:val="38"/>
  </w:num>
  <w:num w:numId="42">
    <w:abstractNumId w:val="41"/>
  </w:num>
  <w:num w:numId="43">
    <w:abstractNumId w:val="40"/>
  </w:num>
  <w:num w:numId="44">
    <w:abstractNumId w:val="43"/>
  </w:num>
  <w:num w:numId="45">
    <w:abstractNumId w:val="42"/>
  </w:num>
  <w:num w:numId="46">
    <w:abstractNumId w:val="45"/>
  </w:num>
  <w:num w:numId="47">
    <w:abstractNumId w:val="44"/>
  </w:num>
  <w:num w:numId="48">
    <w:abstractNumId w:val="47"/>
  </w:num>
  <w:num w:numId="49">
    <w:abstractNumId w:val="46"/>
  </w:num>
  <w:num w:numId="50">
    <w:abstractNumId w:val="49"/>
  </w:num>
  <w:num w:numId="51">
    <w:abstractNumId w:val="48"/>
  </w:num>
  <w:num w:numId="52">
    <w:abstractNumId w:val="51"/>
  </w:num>
  <w:num w:numId="53">
    <w:abstractNumId w:val="50"/>
  </w:num>
  <w:num w:numId="54">
    <w:abstractNumId w:val="53"/>
  </w:num>
  <w:num w:numId="55">
    <w:abstractNumId w:val="52"/>
  </w:num>
  <w:num w:numId="56">
    <w:abstractNumId w:val="55"/>
  </w:num>
  <w:num w:numId="57">
    <w:abstractNumId w:val="54"/>
  </w:num>
  <w:num w:numId="58">
    <w:abstractNumId w:val="57"/>
  </w:num>
  <w:num w:numId="59">
    <w:abstractNumId w:val="56"/>
  </w:num>
  <w:num w:numId="60">
    <w:abstractNumId w:val="59"/>
  </w:num>
  <w:num w:numId="61">
    <w:abstractNumId w:val="58"/>
  </w:num>
  <w:num w:numId="62">
    <w:abstractNumId w:val="61"/>
  </w:num>
  <w:num w:numId="63">
    <w:abstractNumId w:val="60"/>
  </w:num>
  <w:num w:numId="64">
    <w:abstractNumId w:val="63"/>
  </w:num>
  <w:num w:numId="65">
    <w:abstractNumId w:val="62"/>
  </w:num>
  <w:num w:numId="66">
    <w:abstractNumId w:val="65"/>
  </w:num>
  <w:num w:numId="67">
    <w:abstractNumId w:val="64"/>
  </w:num>
  <w:num w:numId="68">
    <w:abstractNumId w:val="67"/>
  </w:num>
  <w:num w:numId="69">
    <w:abstractNumId w:val="66"/>
  </w:num>
  <w:num w:numId="70">
    <w:abstractNumId w:val="69"/>
  </w:num>
  <w:num w:numId="71">
    <w:abstractNumId w:val="68"/>
  </w:num>
  <w:num w:numId="72">
    <w:abstractNumId w:val="71"/>
  </w:num>
  <w:num w:numId="73">
    <w:abstractNumId w:val="70"/>
  </w:num>
  <w:num w:numId="74">
    <w:abstractNumId w:val="73"/>
  </w:num>
  <w:num w:numId="75">
    <w:abstractNumId w:val="72"/>
  </w:num>
  <w:num w:numId="76">
    <w:abstractNumId w:val="75"/>
  </w:num>
  <w:num w:numId="77">
    <w:abstractNumId w:val="74"/>
  </w:num>
  <w:num w:numId="78">
    <w:abstractNumId w:val="77"/>
  </w:num>
  <w:num w:numId="79">
    <w:abstractNumId w:val="76"/>
  </w:num>
  <w:num w:numId="80">
    <w:abstractNumId w:val="79"/>
  </w:num>
  <w:num w:numId="81">
    <w:abstractNumId w:val="78"/>
  </w:num>
  <w:num w:numId="82">
    <w:abstractNumId w:val="81"/>
  </w:num>
  <w:num w:numId="83">
    <w:abstractNumId w:val="80"/>
  </w:num>
  <w:num w:numId="84">
    <w:abstractNumId w:val="83"/>
  </w:num>
  <w:num w:numId="85">
    <w:abstractNumId w:val="82"/>
  </w:num>
  <w:num w:numId="86">
    <w:abstractNumId w:val="85"/>
  </w:num>
  <w:num w:numId="87">
    <w:abstractNumId w:val="84"/>
  </w:num>
  <w:num w:numId="88">
    <w:abstractNumId w:val="87"/>
  </w:num>
  <w:num w:numId="89">
    <w:abstractNumId w:val="86"/>
  </w:num>
  <w:num w:numId="90">
    <w:abstractNumId w:val="89"/>
  </w:num>
  <w:num w:numId="91">
    <w:abstractNumId w:val="88"/>
  </w:num>
  <w:num w:numId="92">
    <w:abstractNumId w:val="91"/>
  </w:num>
  <w:num w:numId="93">
    <w:abstractNumId w:val="90"/>
  </w:num>
  <w:num w:numId="94">
    <w:abstractNumId w:val="93"/>
  </w:num>
  <w:num w:numId="95">
    <w:abstractNumId w:val="92"/>
  </w:num>
  <w:num w:numId="96">
    <w:abstractNumId w:val="95"/>
  </w:num>
  <w:num w:numId="97">
    <w:abstractNumId w:val="94"/>
  </w:num>
  <w:num w:numId="98">
    <w:abstractNumId w:val="97"/>
  </w:num>
  <w:num w:numId="99">
    <w:abstractNumId w:val="96"/>
  </w:num>
  <w:num w:numId="100">
    <w:abstractNumId w:val="99"/>
  </w:num>
  <w:num w:numId="101">
    <w:abstractNumId w:val="98"/>
  </w:num>
  <w:num w:numId="102">
    <w:abstractNumId w:val="101"/>
  </w:num>
  <w:num w:numId="103">
    <w:abstractNumId w:val="100"/>
  </w:num>
  <w:num w:numId="104">
    <w:abstractNumId w:val="103"/>
  </w:num>
  <w:num w:numId="105">
    <w:abstractNumId w:val="102"/>
  </w:num>
  <w:num w:numId="106">
    <w:abstractNumId w:val="105"/>
  </w:num>
  <w:num w:numId="107">
    <w:abstractNumId w:val="104"/>
  </w:num>
  <w:num w:numId="108">
    <w:abstractNumId w:val="107"/>
  </w:num>
  <w:num w:numId="109">
    <w:abstractNumId w:val="106"/>
  </w:num>
  <w:num w:numId="110">
    <w:abstractNumId w:val="109"/>
  </w:num>
  <w:num w:numId="111">
    <w:abstractNumId w:val="108"/>
  </w:num>
  <w:num w:numId="112">
    <w:abstractNumId w:val="111"/>
  </w:num>
  <w:num w:numId="113">
    <w:abstractNumId w:val="11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2">
    <w:name w:val="Imported Style 2"/>
    <w:pPr>
      <w:numPr>
        <w:numId w:val="3"/>
      </w:numPr>
    </w:pPr>
  </w:style>
  <w:style w:type="numbering" w:styleId="Imported Style 3">
    <w:name w:val="Imported Style 3"/>
    <w:pPr>
      <w:numPr>
        <w:numId w:val="5"/>
      </w:numPr>
    </w:pPr>
  </w:style>
  <w:style w:type="numbering" w:styleId="Imported Style 4">
    <w:name w:val="Imported Style 4"/>
    <w:pPr>
      <w:numPr>
        <w:numId w:val="7"/>
      </w:numPr>
    </w:pPr>
  </w:style>
  <w:style w:type="numbering" w:styleId="Imported Style 5">
    <w:name w:val="Imported Style 5"/>
    <w:pPr>
      <w:numPr>
        <w:numId w:val="9"/>
      </w:numPr>
    </w:pPr>
  </w:style>
  <w:style w:type="numbering" w:styleId="Imported Style 6">
    <w:name w:val="Imported Style 6"/>
    <w:pPr>
      <w:numPr>
        <w:numId w:val="11"/>
      </w:numPr>
    </w:pPr>
  </w:style>
  <w:style w:type="numbering" w:styleId="Imported Style 7">
    <w:name w:val="Imported Style 7"/>
    <w:pPr>
      <w:numPr>
        <w:numId w:val="13"/>
      </w:numPr>
    </w:pPr>
  </w:style>
  <w:style w:type="numbering" w:styleId="Imported Style 8">
    <w:name w:val="Imported Style 8"/>
    <w:pPr>
      <w:numPr>
        <w:numId w:val="15"/>
      </w:numPr>
    </w:pPr>
  </w:style>
  <w:style w:type="numbering" w:styleId="Imported Style 9">
    <w:name w:val="Imported Style 9"/>
    <w:pPr>
      <w:numPr>
        <w:numId w:val="17"/>
      </w:numPr>
    </w:pPr>
  </w:style>
  <w:style w:type="numbering" w:styleId="Imported Style 10">
    <w:name w:val="Imported Style 10"/>
    <w:pPr>
      <w:numPr>
        <w:numId w:val="19"/>
      </w:numPr>
    </w:pPr>
  </w:style>
  <w:style w:type="numbering" w:styleId="Imported Style 11">
    <w:name w:val="Imported Style 11"/>
    <w:pPr>
      <w:numPr>
        <w:numId w:val="22"/>
      </w:numPr>
    </w:pPr>
  </w:style>
  <w:style w:type="numbering" w:styleId="Imported Style 12">
    <w:name w:val="Imported Style 12"/>
    <w:pPr>
      <w:numPr>
        <w:numId w:val="24"/>
      </w:numPr>
    </w:pPr>
  </w:style>
  <w:style w:type="numbering" w:styleId="Imported Style 13">
    <w:name w:val="Imported Style 13"/>
    <w:pPr>
      <w:numPr>
        <w:numId w:val="26"/>
      </w:numPr>
    </w:pPr>
  </w:style>
  <w:style w:type="numbering" w:styleId="Imported Style 14">
    <w:name w:val="Imported Style 14"/>
    <w:pPr>
      <w:numPr>
        <w:numId w:val="28"/>
      </w:numPr>
    </w:pPr>
  </w:style>
  <w:style w:type="numbering" w:styleId="Imported Style 15">
    <w:name w:val="Imported Style 15"/>
    <w:pPr>
      <w:numPr>
        <w:numId w:val="30"/>
      </w:numPr>
    </w:pPr>
  </w:style>
  <w:style w:type="numbering" w:styleId="Imported Style 16">
    <w:name w:val="Imported Style 16"/>
    <w:pPr>
      <w:numPr>
        <w:numId w:val="32"/>
      </w:numPr>
    </w:pPr>
  </w:style>
  <w:style w:type="numbering" w:styleId="Imported Style 17">
    <w:name w:val="Imported Style 17"/>
    <w:pPr>
      <w:numPr>
        <w:numId w:val="34"/>
      </w:numPr>
    </w:pPr>
  </w:style>
  <w:style w:type="numbering" w:styleId="Imported Style 18">
    <w:name w:val="Imported Style 18"/>
    <w:pPr>
      <w:numPr>
        <w:numId w:val="36"/>
      </w:numPr>
    </w:pPr>
  </w:style>
  <w:style w:type="numbering" w:styleId="Imported Style 19">
    <w:name w:val="Imported Style 19"/>
    <w:pPr>
      <w:numPr>
        <w:numId w:val="38"/>
      </w:numPr>
    </w:pPr>
  </w:style>
  <w:style w:type="numbering" w:styleId="Imported Style 20">
    <w:name w:val="Imported Style 20"/>
    <w:pPr>
      <w:numPr>
        <w:numId w:val="40"/>
      </w:numPr>
    </w:pPr>
  </w:style>
  <w:style w:type="numbering" w:styleId="Imported Style 21">
    <w:name w:val="Imported Style 21"/>
    <w:pPr>
      <w:numPr>
        <w:numId w:val="42"/>
      </w:numPr>
    </w:pPr>
  </w:style>
  <w:style w:type="numbering" w:styleId="Imported Style 22">
    <w:name w:val="Imported Style 22"/>
    <w:pPr>
      <w:numPr>
        <w:numId w:val="44"/>
      </w:numPr>
    </w:pPr>
  </w:style>
  <w:style w:type="numbering" w:styleId="Imported Style 23">
    <w:name w:val="Imported Style 23"/>
    <w:pPr>
      <w:numPr>
        <w:numId w:val="46"/>
      </w:numPr>
    </w:pPr>
  </w:style>
  <w:style w:type="numbering" w:styleId="Imported Style 24">
    <w:name w:val="Imported Style 24"/>
    <w:pPr>
      <w:numPr>
        <w:numId w:val="48"/>
      </w:numPr>
    </w:pPr>
  </w:style>
  <w:style w:type="numbering" w:styleId="Imported Style 25">
    <w:name w:val="Imported Style 25"/>
    <w:pPr>
      <w:numPr>
        <w:numId w:val="50"/>
      </w:numPr>
    </w:pPr>
  </w:style>
  <w:style w:type="numbering" w:styleId="Imported Style 26">
    <w:name w:val="Imported Style 26"/>
    <w:pPr>
      <w:numPr>
        <w:numId w:val="52"/>
      </w:numPr>
    </w:pPr>
  </w:style>
  <w:style w:type="numbering" w:styleId="Imported Style 27">
    <w:name w:val="Imported Style 27"/>
    <w:pPr>
      <w:numPr>
        <w:numId w:val="54"/>
      </w:numPr>
    </w:pPr>
  </w:style>
  <w:style w:type="numbering" w:styleId="Imported Style 28">
    <w:name w:val="Imported Style 28"/>
    <w:pPr>
      <w:numPr>
        <w:numId w:val="56"/>
      </w:numPr>
    </w:pPr>
  </w:style>
  <w:style w:type="numbering" w:styleId="Imported Style 29">
    <w:name w:val="Imported Style 29"/>
    <w:pPr>
      <w:numPr>
        <w:numId w:val="58"/>
      </w:numPr>
    </w:pPr>
  </w:style>
  <w:style w:type="numbering" w:styleId="Imported Style 29.0">
    <w:name w:val="Imported Style 29.0"/>
    <w:pPr>
      <w:numPr>
        <w:numId w:val="60"/>
      </w:numPr>
    </w:pPr>
  </w:style>
  <w:style w:type="numbering" w:styleId="Imported Style 30">
    <w:name w:val="Imported Style 30"/>
    <w:pPr>
      <w:numPr>
        <w:numId w:val="62"/>
      </w:numPr>
    </w:pPr>
  </w:style>
  <w:style w:type="numbering" w:styleId="Imported Style 31">
    <w:name w:val="Imported Style 31"/>
    <w:pPr>
      <w:numPr>
        <w:numId w:val="64"/>
      </w:numPr>
    </w:pPr>
  </w:style>
  <w:style w:type="numbering" w:styleId="Imported Style 32">
    <w:name w:val="Imported Style 32"/>
    <w:pPr>
      <w:numPr>
        <w:numId w:val="66"/>
      </w:numPr>
    </w:pPr>
  </w:style>
  <w:style w:type="numbering" w:styleId="Imported Style 33">
    <w:name w:val="Imported Style 33"/>
    <w:pPr>
      <w:numPr>
        <w:numId w:val="68"/>
      </w:numPr>
    </w:pPr>
  </w:style>
  <w:style w:type="numbering" w:styleId="Imported Style 34">
    <w:name w:val="Imported Style 34"/>
    <w:pPr>
      <w:numPr>
        <w:numId w:val="70"/>
      </w:numPr>
    </w:pPr>
  </w:style>
  <w:style w:type="numbering" w:styleId="Imported Style 35">
    <w:name w:val="Imported Style 35"/>
    <w:pPr>
      <w:numPr>
        <w:numId w:val="72"/>
      </w:numPr>
    </w:pPr>
  </w:style>
  <w:style w:type="numbering" w:styleId="Imported Style 36">
    <w:name w:val="Imported Style 36"/>
    <w:pPr>
      <w:numPr>
        <w:numId w:val="74"/>
      </w:numPr>
    </w:pPr>
  </w:style>
  <w:style w:type="numbering" w:styleId="Imported Style 37">
    <w:name w:val="Imported Style 37"/>
    <w:pPr>
      <w:numPr>
        <w:numId w:val="76"/>
      </w:numPr>
    </w:pPr>
  </w:style>
  <w:style w:type="numbering" w:styleId="Imported Style 38">
    <w:name w:val="Imported Style 38"/>
    <w:pPr>
      <w:numPr>
        <w:numId w:val="78"/>
      </w:numPr>
    </w:pPr>
  </w:style>
  <w:style w:type="numbering" w:styleId="Imported Style 39">
    <w:name w:val="Imported Style 39"/>
    <w:pPr>
      <w:numPr>
        <w:numId w:val="80"/>
      </w:numPr>
    </w:pPr>
  </w:style>
  <w:style w:type="numbering" w:styleId="Imported Style 40">
    <w:name w:val="Imported Style 40"/>
    <w:pPr>
      <w:numPr>
        <w:numId w:val="82"/>
      </w:numPr>
    </w:pPr>
  </w:style>
  <w:style w:type="numbering" w:styleId="Imported Style 41">
    <w:name w:val="Imported Style 41"/>
    <w:pPr>
      <w:numPr>
        <w:numId w:val="84"/>
      </w:numPr>
    </w:pPr>
  </w:style>
  <w:style w:type="numbering" w:styleId="Imported Style 42">
    <w:name w:val="Imported Style 42"/>
    <w:pPr>
      <w:numPr>
        <w:numId w:val="86"/>
      </w:numPr>
    </w:pPr>
  </w:style>
  <w:style w:type="numbering" w:styleId="Imported Style 43">
    <w:name w:val="Imported Style 43"/>
    <w:pPr>
      <w:numPr>
        <w:numId w:val="88"/>
      </w:numPr>
    </w:pPr>
  </w:style>
  <w:style w:type="numbering" w:styleId="Imported Style 44">
    <w:name w:val="Imported Style 44"/>
    <w:pPr>
      <w:numPr>
        <w:numId w:val="90"/>
      </w:numPr>
    </w:pPr>
  </w:style>
  <w:style w:type="numbering" w:styleId="Imported Style 45">
    <w:name w:val="Imported Style 45"/>
    <w:pPr>
      <w:numPr>
        <w:numId w:val="92"/>
      </w:numPr>
    </w:pPr>
  </w:style>
  <w:style w:type="numbering" w:styleId="Imported Style 46">
    <w:name w:val="Imported Style 46"/>
    <w:pPr>
      <w:numPr>
        <w:numId w:val="94"/>
      </w:numPr>
    </w:pPr>
  </w:style>
  <w:style w:type="numbering" w:styleId="Imported Style 47">
    <w:name w:val="Imported Style 47"/>
    <w:pPr>
      <w:numPr>
        <w:numId w:val="96"/>
      </w:numPr>
    </w:pPr>
  </w:style>
  <w:style w:type="numbering" w:styleId="Imported Style 48">
    <w:name w:val="Imported Style 48"/>
    <w:pPr>
      <w:numPr>
        <w:numId w:val="98"/>
      </w:numPr>
    </w:pPr>
  </w:style>
  <w:style w:type="numbering" w:styleId="Imported Style 49">
    <w:name w:val="Imported Style 49"/>
    <w:pPr>
      <w:numPr>
        <w:numId w:val="100"/>
      </w:numPr>
    </w:pPr>
  </w:style>
  <w:style w:type="numbering" w:styleId="Imported Style 50">
    <w:name w:val="Imported Style 50"/>
    <w:pPr>
      <w:numPr>
        <w:numId w:val="102"/>
      </w:numPr>
    </w:pPr>
  </w:style>
  <w:style w:type="numbering" w:styleId="Imported Style 51">
    <w:name w:val="Imported Style 51"/>
    <w:pPr>
      <w:numPr>
        <w:numId w:val="104"/>
      </w:numPr>
    </w:pPr>
  </w:style>
  <w:style w:type="numbering" w:styleId="Imported Style 52">
    <w:name w:val="Imported Style 52"/>
    <w:pPr>
      <w:numPr>
        <w:numId w:val="106"/>
      </w:numPr>
    </w:pPr>
  </w:style>
  <w:style w:type="numbering" w:styleId="Imported Style 53">
    <w:name w:val="Imported Style 53"/>
    <w:pPr>
      <w:numPr>
        <w:numId w:val="108"/>
      </w:numPr>
    </w:pPr>
  </w:style>
  <w:style w:type="numbering" w:styleId="Imported Style 54">
    <w:name w:val="Imported Style 54"/>
    <w:pPr>
      <w:numPr>
        <w:numId w:val="110"/>
      </w:numPr>
    </w:pPr>
  </w:style>
  <w:style w:type="numbering" w:styleId="Imported Style 55">
    <w:name w:val="Imported Style 55"/>
    <w:pPr>
      <w:numPr>
        <w:numId w:val="112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