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1. EXECUTIVE SUMMARY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1.1 Purpose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Deliver a comprehensive license management solution that establishes complete governance, cost visibility, and chargeback capabilities for PepsiCo's AppDynamics licensing, replacing manual spreadsheet tracking with a fully automated, enterprise-grade dashboard solution.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1.2 Business Objectives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Primary Goal:</w:t>
      </w:r>
      <w:r>
        <w:rPr>
          <w:rFonts w:ascii="Times New Roman" w:hAnsi="Times New Roman"/>
          <w:kern w:val="0"/>
          <w:rtl w:val="0"/>
          <w:lang w:val="en-US"/>
        </w:rPr>
        <w:t xml:space="preserve"> Create an authoritative source of truth for AppDynamics license consumption, costs, and allocations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Enable:</w:t>
      </w:r>
      <w:r>
        <w:rPr>
          <w:rFonts w:ascii="Times New Roman" w:hAnsi="Times New Roman"/>
          <w:kern w:val="0"/>
          <w:rtl w:val="0"/>
          <w:lang w:val="en-US"/>
        </w:rPr>
        <w:t xml:space="preserve"> Full cost transparency with department-level chargeback capabilities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Provide:</w:t>
      </w:r>
      <w:r>
        <w:rPr>
          <w:rFonts w:ascii="Times New Roman" w:hAnsi="Times New Roman"/>
          <w:kern w:val="0"/>
          <w:rtl w:val="0"/>
          <w:lang w:val="en-US"/>
        </w:rPr>
        <w:t xml:space="preserve"> Advanced analytics including Peak vs. Pro attribution and architectural insights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Establish:</w:t>
      </w:r>
      <w:r>
        <w:rPr>
          <w:rFonts w:ascii="Times New Roman" w:hAnsi="Times New Roman"/>
          <w:kern w:val="0"/>
          <w:rtl w:val="0"/>
          <w:lang w:val="en-US"/>
        </w:rPr>
        <w:t xml:space="preserve"> Future-proof architecture supporting tool migration and expansion</w:t>
      </w:r>
    </w:p>
    <w:p>
      <w:pPr>
        <w:pStyle w:val="Body A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Deliver:</w:t>
      </w:r>
      <w:r>
        <w:rPr>
          <w:rFonts w:ascii="Times New Roman" w:hAnsi="Times New Roman"/>
          <w:kern w:val="0"/>
          <w:rtl w:val="0"/>
          <w:lang w:val="en-US"/>
        </w:rPr>
        <w:t xml:space="preserve"> Enterprise-grade reliability with comprehensive data governance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1.3 Key Deliverables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data collection with full reconciliation capabilities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PostgreSQL database with comprehensive schema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Multi-panel Grafana dashboards with advanced analytics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Per-application cost tracking with Peak vs. Pro differentiation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Monolith vs. Microservices categorization and reporting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Advanced forecasting with multiple scenarios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documentation suite including migration guides</w:t>
      </w:r>
    </w:p>
    <w:p>
      <w:pPr>
        <w:pStyle w:val="Body A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Full chargeback and showback capabilities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1.4 Success Metrics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Enable department-level cost chargebacks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Achieve </w:t>
      </w:r>
      <w:r>
        <w:rPr>
          <w:rFonts w:ascii="Times New Roman" w:hAnsi="Times New Roman" w:hint="default"/>
          <w:kern w:val="0"/>
          <w:rtl w:val="0"/>
          <w:lang w:val="en-US"/>
        </w:rPr>
        <w:t>±</w:t>
      </w:r>
      <w:r>
        <w:rPr>
          <w:rFonts w:ascii="Times New Roman" w:hAnsi="Times New Roman"/>
          <w:kern w:val="0"/>
          <w:rtl w:val="0"/>
          <w:lang w:val="en-US"/>
        </w:rPr>
        <w:t>2% accuracy with full attribution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Dashboard response time &lt;5 seconds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100% application ownership mapping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Reduce manual effort by 95%</w:t>
      </w:r>
    </w:p>
    <w:p>
      <w:pPr>
        <w:pStyle w:val="Body A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Support strategic architectural decisions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2. COMPREHENSIVE PROJECT SCOPE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2.1 License Coverage &amp; Analytics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Scope Includes: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Detailed usage tracking by license type: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APM (Application Performance Management)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RUM (Real User Monitoring - MRUM/BRUM)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Synthetic Monitoring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kern w:val="0"/>
          <w:rtl w:val="0"/>
          <w:lang w:val="de-DE"/>
        </w:rPr>
        <w:t>Database Monitoring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Peak vs. Pro Usage Differentiation: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Application-level attribution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implications analysis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Optimization opportunity identification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Tier-based reporting and trends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Monolith vs. Microservices Categorization: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pattern classification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Roll-up reporting by architecture type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efficiency analysis by pattern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Transformation impact tracking</w:t>
      </w:r>
    </w:p>
    <w:p>
      <w:pPr>
        <w:pStyle w:val="Body A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Comprehensive Attribution: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Per-application license consumption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Node and server level tracking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Drill-down capabilities to component level</w:t>
      </w:r>
    </w:p>
    <w:p>
      <w:pPr>
        <w:pStyle w:val="Body A"/>
        <w:numPr>
          <w:ilvl w:val="1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audit trail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2.2 Cost Analysis &amp; Financial Management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Scope Includes:</w:t>
      </w:r>
    </w:p>
    <w:p>
      <w:pPr>
        <w:pStyle w:val="Body A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Multi-Dimensional Cost Allocation:</w:t>
      </w:r>
      <w:r>
        <w:rPr>
          <w:rFonts w:ascii="Times New Roman" w:hAnsi="Times New Roman"/>
          <w:kern w:val="0"/>
          <w:rtl w:val="0"/>
          <w:lang w:val="de-DE"/>
        </w:rPr>
        <w:t xml:space="preserve"> 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license type (APM, RUM, Synthetic, DB)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license tier (Peak vs. Pro)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application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business sector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owner/team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H-code (cost center)*</w:t>
      </w:r>
    </w:p>
    <w:p>
      <w:pPr>
        <w:pStyle w:val="Body A"/>
        <w:numPr>
          <w:ilvl w:val="1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By architecture type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*Note: H-code population in ServiceNow is PepsiCo's responsibility. System will utilize H-code when present and provide manual override capability when absent.  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 xml:space="preserve">H-Code will be 10-20 digit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 xml:space="preserve">value </w:t>
      </w: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tag in AppDynamics</w:t>
      </w:r>
    </w:p>
    <w:p>
      <w:pPr>
        <w:pStyle w:val="Body A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Chargeback &amp; Showback Capabilities: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cost attribution to departments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Monthly billing report generation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allocation rules engine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Shared service cost distribution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Exception handling workflows</w:t>
      </w:r>
    </w:p>
    <w:p>
      <w:pPr>
        <w:pStyle w:val="Body A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Financial Features: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Contract-based pricing with renewal periods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Dynamic rate configuration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variance analysis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optimization recommendations</w:t>
      </w:r>
    </w:p>
    <w:p>
      <w:pPr>
        <w:pStyle w:val="Body A"/>
        <w:numPr>
          <w:ilvl w:val="1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What-if scenario modeling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2.3 Trend Analysis &amp; Forecasting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Scope Includes:</w:t>
      </w:r>
    </w:p>
    <w:p>
      <w:pPr>
        <w:pStyle w:val="Body A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Advanced Historical Analysis: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Pattern identification and anomaly detection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Seasonal trend analysis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Growth rate calculations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Utilization efficiency metrics</w:t>
      </w:r>
    </w:p>
    <w:p>
      <w:pPr>
        <w:pStyle w:val="Body A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Sophisticated Forecasting: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Multiple algorithms (linear, exponential, seasonal)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Confidence intervals and statistical modeling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12, 18, and 24-month projections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Scenario-based planning (best/likely/worst case)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Capacity planning recommendations</w:t>
      </w:r>
    </w:p>
    <w:p>
      <w:pPr>
        <w:pStyle w:val="Body A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Predictive Analytics: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exhaustion predictions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overrun alerts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Growth trajectory modeling</w:t>
      </w:r>
    </w:p>
    <w:p>
      <w:pPr>
        <w:pStyle w:val="Body A"/>
        <w:numPr>
          <w:ilvl w:val="1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Optimization opportunity identification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2.4 Data Integration &amp; Enrichment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2.4.1 AppDynamics Integration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Comprehensive Data Collection: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Application, tier, node, and server configuration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usage telemetry with Peak vs. Pro metadata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Real-time and historical metrics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tags and custom properties</w:t>
      </w:r>
    </w:p>
    <w:p>
      <w:pPr>
        <w:pStyle w:val="Body A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pattern indicators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Implementation: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OAuth2 secured integration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Incremental and full-load capabilities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retry and error handling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Rate limiting and throttling</w:t>
      </w:r>
    </w:p>
    <w:p>
      <w:pPr>
        <w:pStyle w:val="Body A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validation and quality checks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2.4.2 ServiceNow Integration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CMDB &amp; Request Integration:</w:t>
      </w:r>
    </w:p>
    <w:p>
      <w:pPr>
        <w:pStyle w:val="Body A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es-ES_tradnl"/>
        </w:rPr>
        <w:t>CMDB Tables:</w:t>
      </w:r>
      <w:r>
        <w:rPr>
          <w:rFonts w:ascii="Times New Roman" w:hAnsi="Times New Roman"/>
          <w:kern w:val="0"/>
          <w:rtl w:val="0"/>
          <w:lang w:val="de-DE"/>
        </w:rPr>
        <w:t xml:space="preserve"> </w:t>
      </w:r>
    </w:p>
    <w:p>
      <w:pPr>
        <w:pStyle w:val="Body A"/>
        <w:numPr>
          <w:ilvl w:val="1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cmdb_ci_service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Service configuration items</w:t>
      </w:r>
    </w:p>
    <w:p>
      <w:pPr>
        <w:pStyle w:val="Body A"/>
        <w:numPr>
          <w:ilvl w:val="1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cmdb_ci_server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Server configuration items</w:t>
      </w:r>
    </w:p>
    <w:p>
      <w:pPr>
        <w:pStyle w:val="Body A"/>
        <w:numPr>
          <w:ilvl w:val="1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cmdb_rel_ci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Relationship mappings</w:t>
      </w:r>
    </w:p>
    <w:p>
      <w:pPr>
        <w:pStyle w:val="Body A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Request Data:</w:t>
      </w:r>
      <w:r>
        <w:rPr>
          <w:rFonts w:ascii="Times New Roman" w:hAnsi="Times New Roman"/>
          <w:kern w:val="0"/>
          <w:rtl w:val="0"/>
          <w:lang w:val="de-DE"/>
        </w:rPr>
        <w:t xml:space="preserve"> 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approval workflows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Ownership chain and approvers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Change request history</w:t>
      </w:r>
    </w:p>
    <w:p>
      <w:pPr>
        <w:pStyle w:val="Body A"/>
        <w:numPr>
          <w:ilvl w:val="1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Incident correlation data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Fields Retrieved: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Service name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Owner (primary and secondary)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Business Sector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H-code (cost center) - when populated*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Approvers and stakeholders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Organizational hierarchy</w:t>
      </w:r>
    </w:p>
    <w:p>
      <w:pPr>
        <w:pStyle w:val="Body A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Support group assignments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*PepsiCo Responsibility: Ensure H-code field is populated in ServiceNow for accurate cost allocation. System provides manual override table for unpopulated H-codes.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it-IT"/>
        </w:rPr>
      </w:pP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2.4.3 Data Reconciliation Engine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Automated Matching &amp; Governance: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Cross-system name reconciliation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Fuzzy matching algorithms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Manual mapping UI for exceptions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steward workflow integration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Confidence scoring for matches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Audit trail for all mappings</w:t>
      </w:r>
    </w:p>
    <w:p>
      <w:pPr>
        <w:pStyle w:val="Body A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Regular reconciliation reports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2.5 Architecture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2.5.1 Enterprise Infrastructure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Platform:</w:t>
      </w:r>
      <w:r>
        <w:rPr>
          <w:rFonts w:ascii="Times New Roman" w:hAnsi="Times New Roman"/>
          <w:kern w:val="0"/>
          <w:rtl w:val="0"/>
          <w:lang w:val="en-US"/>
        </w:rPr>
        <w:t xml:space="preserve"> Linux VM cluster with HA capability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kern w:val="0"/>
          <w:rtl w:val="0"/>
          <w:lang w:val="nl-NL"/>
        </w:rPr>
        <w:t>Database:</w:t>
      </w:r>
      <w:r>
        <w:rPr>
          <w:rFonts w:ascii="Times New Roman" w:hAnsi="Times New Roman"/>
          <w:kern w:val="0"/>
          <w:rtl w:val="0"/>
          <w:lang w:val="en-US"/>
        </w:rPr>
        <w:t xml:space="preserve"> PostgreSQL 16 with replication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Visualization:</w:t>
      </w:r>
      <w:r>
        <w:rPr>
          <w:rFonts w:ascii="Times New Roman" w:hAnsi="Times New Roman"/>
          <w:kern w:val="0"/>
          <w:rtl w:val="0"/>
          <w:lang w:val="en-US"/>
        </w:rPr>
        <w:t xml:space="preserve"> Grafana Enterprise with SSO/RBAC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ETL:</w:t>
      </w:r>
      <w:r>
        <w:rPr>
          <w:rFonts w:ascii="Times New Roman" w:hAnsi="Times New Roman"/>
          <w:kern w:val="0"/>
          <w:rtl w:val="0"/>
          <w:lang w:val="en-US"/>
        </w:rPr>
        <w:t xml:space="preserve"> Containerized Python with orchestration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Scheduling:</w:t>
      </w:r>
      <w:r>
        <w:rPr>
          <w:rFonts w:ascii="Times New Roman" w:hAnsi="Times New Roman"/>
          <w:kern w:val="0"/>
          <w:rtl w:val="0"/>
          <w:lang w:val="en-US"/>
        </w:rPr>
        <w:t xml:space="preserve"> Enterprise scheduler (Airflow/similar)</w:t>
      </w:r>
    </w:p>
    <w:p>
      <w:pPr>
        <w:pStyle w:val="Body A"/>
        <w:numPr>
          <w:ilvl w:val="0"/>
          <w:numId w:val="2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Security:</w:t>
      </w:r>
      <w:r>
        <w:rPr>
          <w:rFonts w:ascii="Times New Roman" w:hAnsi="Times New Roman"/>
          <w:kern w:val="0"/>
          <w:rtl w:val="0"/>
          <w:lang w:val="en-US"/>
        </w:rPr>
        <w:t xml:space="preserve"> Vault-based secrets management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2.5.2 Modular Plugin Architecture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Future-Proof Design: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Tool-agnostic core engine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Abstraction layers for monitoring tools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Plugin interfaces for easy tool addition/replacement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Standardized data models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Migration-ready architecture</w:t>
      </w:r>
    </w:p>
    <w:p>
      <w:pPr>
        <w:pStyle w:val="Body A"/>
        <w:numPr>
          <w:ilvl w:val="0"/>
          <w:numId w:val="2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API-first design principles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2.5.3 Comprehensive Database Schema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Fact Tables: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license_usage_fact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Granular usage metrics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license_cost_fact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Calculated costs with allocation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forecast_fact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Prediction data</w:t>
      </w:r>
    </w:p>
    <w:p>
      <w:pPr>
        <w:pStyle w:val="Body A"/>
        <w:numPr>
          <w:ilvl w:val="0"/>
          <w:numId w:val="3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de-DE"/>
        </w:rPr>
      </w:pPr>
      <w:r>
        <w:rPr>
          <w:rFonts w:ascii="Courier New" w:hAnsi="Courier New"/>
          <w:kern w:val="0"/>
          <w:sz w:val="20"/>
          <w:szCs w:val="20"/>
          <w:rtl w:val="0"/>
          <w:lang w:val="de-DE"/>
        </w:rPr>
        <w:t>chargeback_fact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Department charges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Dimension Tables: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applications_dim</w:t>
      </w:r>
      <w:r>
        <w:rPr>
          <w:rFonts w:ascii="Times New Roman" w:hAnsi="Times New Roman"/>
          <w:kern w:val="0"/>
          <w:sz w:val="24"/>
          <w:szCs w:val="24"/>
          <w:rtl w:val="0"/>
          <w:lang w:val="nl-NL"/>
        </w:rPr>
        <w:t xml:space="preserve"> - Application metadata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owners_dim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Ownership hierarchy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sectors_dim</w:t>
      </w:r>
      <w:r>
        <w:rPr>
          <w:rFonts w:ascii="Times New Roman" w:hAnsi="Times New Roman"/>
          <w:kern w:val="0"/>
          <w:sz w:val="24"/>
          <w:szCs w:val="24"/>
          <w:rtl w:val="0"/>
          <w:lang w:val="de-DE"/>
        </w:rPr>
        <w:t xml:space="preserve"> - Business sectors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capabilities_dim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License types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architecture_dim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Monolith/Microservices</w:t>
      </w:r>
    </w:p>
    <w:p>
      <w:pPr>
        <w:pStyle w:val="Body A"/>
        <w:numPr>
          <w:ilvl w:val="0"/>
          <w:numId w:val="3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time_dim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Time hierarchy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Configuration Tables: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price_config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Pricing rules and overrides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allocation_rules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Cost distribution logic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mapping_overrides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Manual reconciliation</w:t>
      </w:r>
    </w:p>
    <w:p>
      <w:pPr>
        <w:pStyle w:val="Body A"/>
        <w:numPr>
          <w:ilvl w:val="0"/>
          <w:numId w:val="3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forecast_models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Algorithm configurations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Audit Tables: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etl_execution_log</w:t>
      </w:r>
      <w:r>
        <w:rPr>
          <w:rFonts w:ascii="Times New Roman" w:hAnsi="Times New Roman"/>
          <w:kern w:val="0"/>
          <w:sz w:val="24"/>
          <w:szCs w:val="24"/>
          <w:rtl w:val="0"/>
          <w:lang w:val="de-DE"/>
        </w:rPr>
        <w:t xml:space="preserve"> - Job history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en-US"/>
        </w:rPr>
      </w:pPr>
      <w:r>
        <w:rPr>
          <w:rFonts w:ascii="Courier New" w:hAnsi="Courier New"/>
          <w:kern w:val="0"/>
          <w:sz w:val="20"/>
          <w:szCs w:val="20"/>
          <w:rtl w:val="0"/>
          <w:lang w:val="en-US"/>
        </w:rPr>
        <w:t>data_lineage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Full audit trail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fr-FR"/>
        </w:rPr>
      </w:pPr>
      <w:r>
        <w:rPr>
          <w:rFonts w:ascii="Courier New" w:hAnsi="Courier New"/>
          <w:kern w:val="0"/>
          <w:sz w:val="20"/>
          <w:szCs w:val="20"/>
          <w:rtl w:val="0"/>
          <w:lang w:val="fr-FR"/>
        </w:rPr>
        <w:t>reconciliation_log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Matching history</w:t>
      </w:r>
    </w:p>
    <w:p>
      <w:pPr>
        <w:pStyle w:val="Body A"/>
        <w:numPr>
          <w:ilvl w:val="0"/>
          <w:numId w:val="3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0"/>
          <w:szCs w:val="20"/>
          <w:rtl w:val="0"/>
          <w:lang w:val="fr-FR"/>
        </w:rPr>
      </w:pPr>
      <w:r>
        <w:rPr>
          <w:rFonts w:ascii="Courier New" w:hAnsi="Courier New"/>
          <w:kern w:val="0"/>
          <w:sz w:val="20"/>
          <w:szCs w:val="20"/>
          <w:rtl w:val="0"/>
          <w:lang w:val="fr-FR"/>
        </w:rPr>
        <w:t>user_actions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- Administrative changes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2.6 Dashboard &amp; Visualization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2.6.1 Multi-Tab Grafana Dashboard Suite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1: Executive Overview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Monthly summary with KPIs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vs. actual with variance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Top consumers by department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trends and projections</w:t>
      </w:r>
    </w:p>
    <w:p>
      <w:pPr>
        <w:pStyle w:val="Body A"/>
        <w:numPr>
          <w:ilvl w:val="0"/>
          <w:numId w:val="3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Critical alerts and recommendations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2: Usage by License Type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Separate panels for APM, RUM, Synthetic, DB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Current utilization vs. capacity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Historical trends by type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Peak vs. Pro breakdown</w:t>
      </w:r>
    </w:p>
    <w:p>
      <w:pPr>
        <w:pStyle w:val="Body A"/>
        <w:numPr>
          <w:ilvl w:val="0"/>
          <w:numId w:val="4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Optimization opportunities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Tab 3: Cost Analytics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Multi-dimensional cost breakdowns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Chargeback summary by department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allocation waterfall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Trending by sector/owner/H-code</w:t>
      </w:r>
    </w:p>
    <w:p>
      <w:pPr>
        <w:pStyle w:val="Body A"/>
        <w:numPr>
          <w:ilvl w:val="0"/>
          <w:numId w:val="4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variance analysis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4: Peak vs. Pro Analysis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Application-level tier usage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impact analysis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Downgrade opportunities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Savings potential calculator</w:t>
      </w:r>
    </w:p>
    <w:p>
      <w:pPr>
        <w:pStyle w:val="Body A"/>
        <w:numPr>
          <w:ilvl w:val="0"/>
          <w:numId w:val="4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Historical tier changes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5: Architecture Analysis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Monolith vs. Microservices distribution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License efficiency by architecture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Transformation tracking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Cost per architecture pattern</w:t>
      </w:r>
    </w:p>
    <w:p>
      <w:pPr>
        <w:pStyle w:val="Body A"/>
        <w:numPr>
          <w:ilvl w:val="0"/>
          <w:numId w:val="4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Migration impact analysis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6: Trends &amp; Forecasts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24-month historical view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Multi-scenario forecasts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Confidence bands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Seasonal pattern analysis</w:t>
      </w:r>
    </w:p>
    <w:p>
      <w:pPr>
        <w:pStyle w:val="Body A"/>
        <w:numPr>
          <w:ilvl w:val="0"/>
          <w:numId w:val="4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Capacity planning graphs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Tab 7: Allocation &amp; Chargeback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Department-level charges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Drill-through to applications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Shared service allocations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Dispute tracking</w:t>
      </w:r>
    </w:p>
    <w:p>
      <w:pPr>
        <w:pStyle w:val="Body A"/>
        <w:numPr>
          <w:ilvl w:val="0"/>
          <w:numId w:val="5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Invoice generation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pt-PT"/>
        </w:rPr>
      </w:pPr>
      <w:r>
        <w:rPr>
          <w:rFonts w:ascii="Times New Roman" w:hAnsi="Times New Roman"/>
          <w:b w:val="1"/>
          <w:bCs w:val="1"/>
          <w:kern w:val="0"/>
          <w:rtl w:val="0"/>
          <w:lang w:val="pt-PT"/>
        </w:rPr>
        <w:t>Tab 8: Admin Panel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Price configuration manager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Mapping reconciliation UI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ETL health monitoring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quality dashboard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User management</w:t>
      </w:r>
    </w:p>
    <w:p>
      <w:pPr>
        <w:pStyle w:val="Body A"/>
        <w:numPr>
          <w:ilvl w:val="0"/>
          <w:numId w:val="5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Audit logs</w:t>
      </w:r>
    </w:p>
    <w:p>
      <w:pPr>
        <w:pStyle w:val="Body A"/>
        <w:spacing w:before="100" w:after="100" w:line="240" w:lineRule="auto"/>
        <w:outlineLvl w:val="3"/>
        <w:rPr>
          <w:rFonts w:ascii="Times New Roman" w:cs="Times New Roman" w:hAnsi="Times New Roman" w:eastAsia="Times New Roman"/>
          <w:b w:val="1"/>
          <w:bCs w:val="1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2.6.2 Advanced Interactive Features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Dynamic multi-level filtering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Cross-tab navigation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Drill-through capabilities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Custom date ranges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Saved views and bookmarks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Automated report scheduling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Export to multiple formats</w:t>
      </w:r>
    </w:p>
    <w:p>
      <w:pPr>
        <w:pStyle w:val="Body A"/>
        <w:numPr>
          <w:ilvl w:val="0"/>
          <w:numId w:val="5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 access for external tools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2.7 Configurability &amp; Maintenance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Administrative Capabilities:</w:t>
      </w:r>
    </w:p>
    <w:p>
      <w:pPr>
        <w:pStyle w:val="Body A"/>
        <w:numPr>
          <w:ilvl w:val="0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Price Management: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Dynamic pricing configuration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Effective date management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Tier-based rate tables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Contract renewal handling</w:t>
      </w:r>
    </w:p>
    <w:p>
      <w:pPr>
        <w:pStyle w:val="Body A"/>
        <w:numPr>
          <w:ilvl w:val="0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pt-PT"/>
        </w:rPr>
      </w:pPr>
      <w:r>
        <w:rPr>
          <w:rFonts w:ascii="Times New Roman" w:hAnsi="Times New Roman"/>
          <w:b w:val="1"/>
          <w:bCs w:val="1"/>
          <w:kern w:val="0"/>
          <w:rtl w:val="0"/>
          <w:lang w:val="pt-PT"/>
        </w:rPr>
        <w:t>Data Governance: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Manual mapping interface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Reconciliation workflows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quality thresholds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Exception approval process</w:t>
      </w:r>
    </w:p>
    <w:p>
      <w:pPr>
        <w:pStyle w:val="Body A"/>
        <w:numPr>
          <w:ilvl w:val="0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System Management: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ETL schedule configuration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Alert threshold management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User role administration</w:t>
      </w:r>
    </w:p>
    <w:p>
      <w:pPr>
        <w:pStyle w:val="Body A"/>
        <w:numPr>
          <w:ilvl w:val="1"/>
          <w:numId w:val="5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Backup configuration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2.8 Documentation &amp; Knowledge Transfer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Comprehensive Documentation Suite:</w:t>
      </w:r>
    </w:p>
    <w:p>
      <w:pPr>
        <w:pStyle w:val="Body A"/>
        <w:numPr>
          <w:ilvl w:val="0"/>
          <w:numId w:val="5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User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dashboard navigation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Feature descriptions and use cases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Report interpretation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Best practices</w:t>
      </w:r>
    </w:p>
    <w:p>
      <w:pPr>
        <w:pStyle w:val="Body A"/>
        <w:numPr>
          <w:ilvl w:val="0"/>
          <w:numId w:val="6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Technical Architecture Documentation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System design and components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flow diagrams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Integration specifications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Security architecture</w:t>
      </w:r>
    </w:p>
    <w:p>
      <w:pPr>
        <w:pStyle w:val="Body A"/>
        <w:numPr>
          <w:ilvl w:val="0"/>
          <w:numId w:val="6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Data Dictionary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Complete field definitions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Calculation methodologies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Business rules documentation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Metric definitions</w:t>
      </w:r>
    </w:p>
    <w:p>
      <w:pPr>
        <w:pStyle w:val="Body A"/>
        <w:numPr>
          <w:ilvl w:val="0"/>
          <w:numId w:val="6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b w:val="1"/>
          <w:bCs w:val="1"/>
          <w:kern w:val="0"/>
          <w:rtl w:val="0"/>
          <w:lang w:val="fr-FR"/>
        </w:rPr>
        <w:t>Configuration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Pricing updates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Mapping maintenance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Admin tasks and workflows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Troubleshooting guide</w:t>
      </w:r>
    </w:p>
    <w:p>
      <w:pPr>
        <w:pStyle w:val="Body A"/>
        <w:numPr>
          <w:ilvl w:val="0"/>
          <w:numId w:val="6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Migration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Tool replacement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Data migration strategies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Rollback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Testing protocols</w:t>
      </w:r>
    </w:p>
    <w:p>
      <w:pPr>
        <w:pStyle w:val="Body A"/>
        <w:numPr>
          <w:ilvl w:val="0"/>
          <w:numId w:val="6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Extension Guidelines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Adding new data sources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Creating custom plugins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 development guide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Integration patterns</w:t>
      </w:r>
    </w:p>
    <w:p>
      <w:pPr>
        <w:pStyle w:val="Body A"/>
        <w:numPr>
          <w:ilvl w:val="0"/>
          <w:numId w:val="6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Operations Runbook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Daily/weekly/monthly tasks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Health check procedures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Incident response</w:t>
      </w:r>
    </w:p>
    <w:p>
      <w:pPr>
        <w:pStyle w:val="Body A"/>
        <w:numPr>
          <w:ilvl w:val="1"/>
          <w:numId w:val="6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Disaster recovery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Knowledge Transfer Program: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Technical deep-dive sessions (3)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End-user training workshops (2)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Admin training (2 sessions)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Recorded video tutorials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Q&amp;A sessions</w:t>
      </w:r>
    </w:p>
    <w:p>
      <w:pPr>
        <w:pStyle w:val="Body A"/>
        <w:numPr>
          <w:ilvl w:val="0"/>
          <w:numId w:val="6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30-day post-deployment support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lang w:val="pt-PT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pt-PT"/>
        </w:rPr>
        <w:t>3. PREREQUISITES (PEPSICO RESPONSIBILITIES)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3.1 Infrastructure (Due: Project Kickoff)</w:t>
      </w:r>
    </w:p>
    <w:p>
      <w:pPr>
        <w:pStyle w:val="Body A"/>
        <w:numPr>
          <w:ilvl w:val="0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Linux VM(s) provisioned per specifications: 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Primary: 16 vCPUs, 64GB RAM, 1TB disk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Secondary (optional HA): Same specifications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RHEL 8+ or Ubuntu 20.04+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Network access to all required systems</w:t>
      </w:r>
    </w:p>
    <w:p>
      <w:pPr>
        <w:pStyle w:val="Body A"/>
        <w:numPr>
          <w:ilvl w:val="1"/>
          <w:numId w:val="7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Load balancer configuration (if HA)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3.2 AppDynamics Access (Due: Week 1)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OAuth2 client credentials with appropriate scopes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Full read permissions for: 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All license metrics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Application configurations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kern w:val="0"/>
          <w:rtl w:val="0"/>
          <w:lang w:val="nl-NL"/>
        </w:rPr>
        <w:t>Node and tier metadata</w:t>
      </w:r>
    </w:p>
    <w:p>
      <w:pPr>
        <w:pStyle w:val="Body A"/>
        <w:numPr>
          <w:ilvl w:val="1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Custom properties and tags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 documentation and rate limits</w:t>
      </w:r>
    </w:p>
    <w:p>
      <w:pPr>
        <w:pStyle w:val="Body A"/>
        <w:numPr>
          <w:ilvl w:val="0"/>
          <w:numId w:val="7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Test and production endpoints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3.3 ServiceNow Access (Due: Week 1)</w:t>
      </w:r>
    </w:p>
    <w:p>
      <w:pPr>
        <w:pStyle w:val="Body A"/>
        <w:numPr>
          <w:ilvl w:val="0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Integration account with read access to: </w:t>
      </w:r>
    </w:p>
    <w:p>
      <w:pPr>
        <w:pStyle w:val="Body A"/>
        <w:numPr>
          <w:ilvl w:val="1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CMDB tables (cmdb_ci_service, cmdb_ci_server, cmdb_rel_ci)</w:t>
      </w:r>
    </w:p>
    <w:p>
      <w:pPr>
        <w:pStyle w:val="Body A"/>
        <w:numPr>
          <w:ilvl w:val="1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Request tables (sc_request, sc_req_item)</w:t>
      </w:r>
    </w:p>
    <w:p>
      <w:pPr>
        <w:pStyle w:val="Body A"/>
        <w:numPr>
          <w:ilvl w:val="1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User and group tables</w:t>
      </w:r>
    </w:p>
    <w:p>
      <w:pPr>
        <w:pStyle w:val="Body A"/>
        <w:numPr>
          <w:ilvl w:val="0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REST API endpoints and authentication</w:t>
      </w:r>
    </w:p>
    <w:p>
      <w:pPr>
        <w:pStyle w:val="Body A"/>
        <w:numPr>
          <w:ilvl w:val="0"/>
          <w:numId w:val="7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Development instance for testing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3.4 Data Alignment (Critical - Due: Week 1)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H-Code Population (PepsiCo Responsibility):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Critical Requirement:</w:t>
      </w:r>
      <w:r>
        <w:rPr>
          <w:rFonts w:ascii="Times New Roman" w:hAnsi="Times New Roman"/>
          <w:kern w:val="0"/>
          <w:rtl w:val="0"/>
          <w:lang w:val="en-US"/>
        </w:rPr>
        <w:t xml:space="preserve"> PepsiCo must ensure H-code (cost center) field is populated in </w:t>
      </w:r>
      <w:r>
        <w:rPr>
          <w:rFonts w:ascii="Times New Roman" w:hAnsi="Times New Roman"/>
          <w:strike w:val="1"/>
          <w:dstrike w:val="0"/>
          <w:kern w:val="0"/>
          <w:rtl w:val="0"/>
          <w:lang w:val="en-US"/>
        </w:rPr>
        <w:t>ServiceNow CMDB</w:t>
      </w:r>
      <w:r>
        <w:rPr>
          <w:rFonts w:ascii="Times New Roman" w:hAnsi="Times New Roman"/>
          <w:kern w:val="0"/>
          <w:rtl w:val="0"/>
          <w:lang w:val="en-US"/>
        </w:rPr>
        <w:t xml:space="preserve">  AppDynamics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Minimum Coverage:</w:t>
      </w:r>
      <w:r>
        <w:rPr>
          <w:rFonts w:ascii="Times New Roman" w:hAnsi="Times New Roman"/>
          <w:kern w:val="0"/>
          <w:rtl w:val="0"/>
          <w:lang w:val="en-US"/>
        </w:rPr>
        <w:t xml:space="preserve"> 90% of active applications must have H-code populated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Quality Standards:</w:t>
      </w:r>
      <w:r>
        <w:rPr>
          <w:rFonts w:ascii="Times New Roman" w:hAnsi="Times New Roman"/>
          <w:kern w:val="0"/>
          <w:rtl w:val="0"/>
          <w:lang w:val="en-US"/>
        </w:rPr>
        <w:t xml:space="preserve"> H-codes must be valid and current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Update Process:</w:t>
      </w:r>
      <w:r>
        <w:rPr>
          <w:rFonts w:ascii="Times New Roman" w:hAnsi="Times New Roman"/>
          <w:kern w:val="0"/>
          <w:rtl w:val="0"/>
          <w:lang w:val="en-US"/>
        </w:rPr>
        <w:t xml:space="preserve"> Regular update process must be established</w:t>
      </w:r>
    </w:p>
    <w:p>
      <w:pPr>
        <w:pStyle w:val="Body A"/>
        <w:numPr>
          <w:ilvl w:val="0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Fallback Process:</w:t>
      </w:r>
      <w:r>
        <w:rPr>
          <w:rFonts w:ascii="Times New Roman" w:hAnsi="Times New Roman"/>
          <w:kern w:val="0"/>
          <w:rtl w:val="0"/>
          <w:lang w:val="en-US"/>
        </w:rPr>
        <w:t xml:space="preserve"> For missing H-codes, PepsiCo must provide: </w:t>
      </w:r>
    </w:p>
    <w:p>
      <w:pPr>
        <w:pStyle w:val="Body A"/>
        <w:numPr>
          <w:ilvl w:val="1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Manual override table with application-to-H-code mappings</w:t>
      </w:r>
    </w:p>
    <w:p>
      <w:pPr>
        <w:pStyle w:val="Body A"/>
        <w:numPr>
          <w:ilvl w:val="1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Designated owner for maintaining overrides</w:t>
      </w:r>
    </w:p>
    <w:p>
      <w:pPr>
        <w:pStyle w:val="Body A"/>
        <w:numPr>
          <w:ilvl w:val="1"/>
          <w:numId w:val="7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Monthly update commitment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Additional Data Requirements: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Application tagging strategy for Peak/Pro identification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classification (Monolith/Microservices) approach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Join key validation between systems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Current pricing and contract terms</w:t>
      </w:r>
    </w:p>
    <w:p>
      <w:pPr>
        <w:pStyle w:val="Body A"/>
        <w:numPr>
          <w:ilvl w:val="0"/>
          <w:numId w:val="7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Budget targets and thresholds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3.5 Security &amp; Access (Due: Week 2)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SSO configuration and testing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RBAC group definitions and mappings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Firewall rules and network connectivity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Certificate management (if required)</w:t>
      </w:r>
    </w:p>
    <w:p>
      <w:pPr>
        <w:pStyle w:val="Body A"/>
        <w:numPr>
          <w:ilvl w:val="0"/>
          <w:numId w:val="8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Secrets management approval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3.6 Validation Data (Due: Week 2)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6-12 months historical reference data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Current cost allocation spreadsheets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Known exceptions and overrides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s-ES_tradnl"/>
        </w:rPr>
      </w:pPr>
      <w:r>
        <w:rPr>
          <w:rFonts w:ascii="Times New Roman" w:hAnsi="Times New Roman"/>
          <w:kern w:val="0"/>
          <w:rtl w:val="0"/>
          <w:lang w:val="es-ES_tradnl"/>
        </w:rPr>
        <w:t>Test scenarios for UAT</w:t>
      </w:r>
    </w:p>
    <w:p>
      <w:pPr>
        <w:pStyle w:val="Body A"/>
        <w:numPr>
          <w:ilvl w:val="0"/>
          <w:numId w:val="8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Success criteria definitions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3.7 Organizational Readiness (Due: Week 3)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Identified stakeholders for each department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Chargeback process approval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Dispute resolution process defined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Communication plan approved</w:t>
      </w:r>
    </w:p>
    <w:p>
      <w:pPr>
        <w:pStyle w:val="Body A"/>
        <w:numPr>
          <w:ilvl w:val="0"/>
          <w:numId w:val="8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Change management plan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5. ACCEPTANCE CRITERIA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5.1 Functional Requirements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All license types tracked with Peak vs. Pro differentiation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Monolith vs. Microservices categorization operational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Per-application costs calculated and validated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Chargeback reports generated for all departments with H-codes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All 8 dashboard tabs fully functional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Forecasting models producing projections with confidence intervals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Reconciliation engine matching &gt;95% of applications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Manual mapping UI operational for exceptions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it-IT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it-IT"/>
        </w:rPr>
        <w:t>5.2 Data Quality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Cost calculations verified for all attribution levels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H-code coverage &gt;90% (PepsiCo responsibility)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Historical data loaded for 12+ months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Forecast accuracy validated against historical patterns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5.3 Technical Requirements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ETL jobs completing within defined windows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SSO/RBAC fully configured and tested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Plugin architecture validated with test case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All security requirements met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5.4 Documentation &amp; Training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All 7 documentation deliverables completed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Training sessions conducted and recorded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Knowledge transfer validated by questionnaire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Admin users certified on system operation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5.5 Stabilization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5 business days post-deployment monitoring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Zero Sev-1/Sev-2 issues open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Chargeback cycle successfully completed</w:t>
      </w:r>
      <w:r>
        <w:rPr>
          <w:rFonts w:ascii="Times New Roman" w:cs="Times New Roman" w:hAnsi="Times New Roman" w:eastAsia="Times New Roman"/>
          <w:kern w:val="0"/>
          <w:lang w:val="de-DE"/>
        </w:rPr>
        <w:br w:type="textWrapping"/>
      </w:r>
      <w:r>
        <w:rPr>
          <w:rFonts w:ascii="Times New Roman" w:hAnsi="Times New Roman"/>
          <w:kern w:val="0"/>
          <w:rtl w:val="0"/>
          <w:lang w:val="en-US"/>
        </w:rPr>
        <w:t>Executive sponsor sign-off obtained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6. CONSTRAINTS &amp; ASSUMPTIONS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fr-FR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fr-FR"/>
        </w:rPr>
        <w:t>6.1 Constraints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 xml:space="preserve">Dependent on H-code availability in </w:t>
      </w:r>
      <w:r>
        <w:rPr>
          <w:rFonts w:ascii="Times New Roman" w:hAnsi="Times New Roman"/>
          <w:strike w:val="1"/>
          <w:dstrike w:val="0"/>
          <w:kern w:val="0"/>
          <w:rtl w:val="0"/>
          <w:lang w:val="en-US"/>
        </w:rPr>
        <w:t>ServiceNow</w:t>
      </w:r>
      <w:r>
        <w:rPr>
          <w:rFonts w:ascii="Times New Roman" w:hAnsi="Times New Roman"/>
          <w:kern w:val="0"/>
          <w:rtl w:val="0"/>
          <w:lang w:val="en-US"/>
        </w:rPr>
        <w:t xml:space="preserve"> AppDynamics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No modifications to source systems</w:t>
      </w:r>
    </w:p>
    <w:p>
      <w:pPr>
        <w:pStyle w:val="Body A"/>
        <w:numPr>
          <w:ilvl w:val="0"/>
          <w:numId w:val="8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Must work within existing security policies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n-US"/>
        </w:rPr>
        <w:t>6.2 Assumptions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Critical:</w:t>
      </w:r>
      <w:r>
        <w:rPr>
          <w:rFonts w:ascii="Times New Roman" w:hAnsi="Times New Roman"/>
          <w:kern w:val="0"/>
          <w:rtl w:val="0"/>
          <w:lang w:val="en-US"/>
        </w:rPr>
        <w:t xml:space="preserve"> PepsiCo will populate H-codes in </w:t>
      </w:r>
      <w:r>
        <w:rPr>
          <w:rFonts w:ascii="Times New Roman" w:hAnsi="Times New Roman"/>
          <w:strike w:val="1"/>
          <w:dstrike w:val="0"/>
          <w:kern w:val="0"/>
          <w:rtl w:val="0"/>
          <w:lang w:val="en-US"/>
        </w:rPr>
        <w:t>ServiceNow</w:t>
      </w:r>
      <w:r>
        <w:rPr>
          <w:rFonts w:ascii="Times New Roman" w:hAnsi="Times New Roman"/>
          <w:kern w:val="0"/>
          <w:rtl w:val="0"/>
          <w:lang w:val="en-US"/>
        </w:rPr>
        <w:t xml:space="preserve"> AppDynamics (&gt;90% coverage)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All prerequisites met on schedule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APIs remain stable during development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Peak/Pro differentiation is achievable via AppDynamics metadata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Architectural classification can be determined programmatically</w:t>
      </w:r>
    </w:p>
    <w:p>
      <w:pPr>
        <w:pStyle w:val="Body A"/>
        <w:numPr>
          <w:ilvl w:val="0"/>
          <w:numId w:val="8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SMEs available for validation and UAT</w:t>
      </w:r>
    </w:p>
    <w:p>
      <w:pPr>
        <w:pStyle w:val="Body A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  <w:lang w:val="es-ES_tradnl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es-ES_tradnl"/>
        </w:rPr>
        <w:t>6.3 Dependencies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H-code population completed before Week 3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kern w:val="0"/>
          <w:rtl w:val="0"/>
          <w:lang w:val="it-IT"/>
        </w:rPr>
        <w:t>ServiceNow CMDB data quality sufficient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AppDynamics tagging strategy implemented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Network connectivity approved</w:t>
      </w:r>
    </w:p>
    <w:p>
      <w:pPr>
        <w:pStyle w:val="Body A"/>
        <w:numPr>
          <w:ilvl w:val="0"/>
          <w:numId w:val="9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Stakeholder availability for decisions</w:t>
      </w:r>
    </w:p>
    <w:p>
      <w:pPr>
        <w:pStyle w:val="Body A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de-DE"/>
        </w:rPr>
        <w:t>11. SUCCESS CRITERIA SUMMARY</w:t>
      </w:r>
    </w:p>
    <w:p>
      <w:pPr>
        <w:pStyle w:val="Body A"/>
        <w:spacing w:before="100" w:after="100" w:line="240" w:lineRule="auto"/>
        <w:rPr>
          <w:rFonts w:ascii="Times New Roman" w:cs="Times New Roman" w:hAnsi="Times New Roman" w:eastAsia="Times New Roman"/>
          <w:kern w:val="0"/>
          <w:lang w:val="en-US"/>
        </w:rPr>
      </w:pPr>
      <w:r>
        <w:rPr>
          <w:rFonts w:ascii="Times New Roman" w:hAnsi="Times New Roman"/>
          <w:kern w:val="0"/>
          <w:rtl w:val="0"/>
          <w:lang w:val="en-US"/>
        </w:rPr>
        <w:t>The project will be deemed successful when: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Full Attribution Achieved:</w:t>
      </w:r>
      <w:r>
        <w:rPr>
          <w:rFonts w:ascii="Times New Roman" w:hAnsi="Times New Roman"/>
          <w:kern w:val="0"/>
          <w:rtl w:val="0"/>
          <w:lang w:val="en-US"/>
        </w:rPr>
        <w:t xml:space="preserve"> Peak vs. Pro and Monolith vs. Microservices tracking operational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kern w:val="0"/>
          <w:rtl w:val="0"/>
          <w:lang w:val="de-DE"/>
        </w:rPr>
        <w:t>Chargeback Enabled:</w:t>
      </w:r>
      <w:r>
        <w:rPr>
          <w:rFonts w:ascii="Times New Roman" w:hAnsi="Times New Roman"/>
          <w:kern w:val="0"/>
          <w:rtl w:val="0"/>
          <w:lang w:val="en-US"/>
        </w:rPr>
        <w:t xml:space="preserve"> Departments receiving accurate monthly charges (requires H-codes)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Advanced Analytics Working:</w:t>
      </w:r>
      <w:r>
        <w:rPr>
          <w:rFonts w:ascii="Times New Roman" w:hAnsi="Times New Roman"/>
          <w:kern w:val="0"/>
          <w:rtl w:val="0"/>
          <w:lang w:val="en-US"/>
        </w:rPr>
        <w:t xml:space="preserve"> Forecasting, optimization, and recommendations functional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Knowledge Transferred:</w:t>
      </w:r>
      <w:r>
        <w:rPr>
          <w:rFonts w:ascii="Times New Roman" w:hAnsi="Times New Roman"/>
          <w:kern w:val="0"/>
          <w:rtl w:val="0"/>
          <w:lang w:val="en-US"/>
        </w:rPr>
        <w:t xml:space="preserve"> Teams trained and documentation delivered</w:t>
      </w:r>
    </w:p>
    <w:p>
      <w:pPr>
        <w:pStyle w:val="Body A"/>
        <w:numPr>
          <w:ilvl w:val="0"/>
          <w:numId w:val="9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rtl w:val="0"/>
          <w:lang w:val="en-US"/>
        </w:rPr>
        <w:t>Stabilization Complete:</w:t>
      </w:r>
      <w:r>
        <w:rPr>
          <w:rFonts w:ascii="Times New Roman" w:hAnsi="Times New Roman"/>
          <w:kern w:val="0"/>
          <w:rtl w:val="0"/>
          <w:lang w:val="en-US"/>
        </w:rPr>
        <w:t xml:space="preserve"> 5 days post-go-live without critical issues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9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7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11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83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8">
    <w:multiLevelType w:val="hybridMultilevel"/>
    <w:numStyleLink w:val="Imported Style 25"/>
  </w:abstractNum>
  <w:abstractNum w:abstractNumId="49">
    <w:multiLevelType w:val="hybridMultilevel"/>
    <w:styleLink w:val="Imported Style 2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0">
    <w:multiLevelType w:val="hybridMultilevel"/>
    <w:numStyleLink w:val="Imported Style 26"/>
  </w:abstractNum>
  <w:abstractNum w:abstractNumId="51">
    <w:multiLevelType w:val="hybridMultilevel"/>
    <w:styleLink w:val="Imported Style 2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Imported Style 29.0"/>
  </w:abstractNum>
  <w:abstractNum w:abstractNumId="59">
    <w:multiLevelType w:val="hybridMultilevel"/>
    <w:styleLink w:val="Imported Style 29.0"/>
    <w:lvl w:ilvl="0">
      <w:start w:val="1"/>
      <w:numFmt w:val="bullet"/>
      <w:suff w:val="tab"/>
      <w:lvlText w:val="o"/>
      <w:lvlJc w:val="left"/>
      <w:pPr>
        <w:ind w:left="3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0">
    <w:multiLevelType w:val="hybridMultilevel"/>
    <w:numStyleLink w:val="Imported Style 30"/>
  </w:abstractNum>
  <w:abstractNum w:abstractNumId="61">
    <w:multiLevelType w:val="hybridMultilevel"/>
    <w:styleLink w:val="Imported Style 3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2">
    <w:multiLevelType w:val="hybridMultilevel"/>
    <w:numStyleLink w:val="Imported Style 31"/>
  </w:abstractNum>
  <w:abstractNum w:abstractNumId="63">
    <w:multiLevelType w:val="hybridMultilevel"/>
    <w:styleLink w:val="Imported Style 3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4">
    <w:multiLevelType w:val="hybridMultilevel"/>
    <w:numStyleLink w:val="Imported Style 32"/>
  </w:abstractNum>
  <w:abstractNum w:abstractNumId="65">
    <w:multiLevelType w:val="hybridMultilevel"/>
    <w:styleLink w:val="Imported Style 3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6">
    <w:multiLevelType w:val="hybridMultilevel"/>
    <w:numStyleLink w:val="Imported Style 33"/>
  </w:abstractNum>
  <w:abstractNum w:abstractNumId="67">
    <w:multiLevelType w:val="hybridMultilevel"/>
    <w:styleLink w:val="Imported Style 3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8">
    <w:multiLevelType w:val="hybridMultilevel"/>
    <w:numStyleLink w:val="Imported Style 34"/>
  </w:abstractNum>
  <w:abstractNum w:abstractNumId="69">
    <w:multiLevelType w:val="hybridMultilevel"/>
    <w:styleLink w:val="Imported Style 3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0">
    <w:multiLevelType w:val="hybridMultilevel"/>
    <w:numStyleLink w:val="Imported Style 35"/>
  </w:abstractNum>
  <w:abstractNum w:abstractNumId="71">
    <w:multiLevelType w:val="hybridMultilevel"/>
    <w:styleLink w:val="Imported Style 3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2">
    <w:multiLevelType w:val="hybridMultilevel"/>
    <w:numStyleLink w:val="Imported Style 36"/>
  </w:abstractNum>
  <w:abstractNum w:abstractNumId="73">
    <w:multiLevelType w:val="hybridMultilevel"/>
    <w:styleLink w:val="Imported Style 3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4">
    <w:multiLevelType w:val="hybridMultilevel"/>
    <w:numStyleLink w:val="Imported Style 37"/>
  </w:abstractNum>
  <w:abstractNum w:abstractNumId="75">
    <w:multiLevelType w:val="hybridMultilevel"/>
    <w:styleLink w:val="Imported Style 3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6">
    <w:multiLevelType w:val="hybridMultilevel"/>
    <w:numStyleLink w:val="Imported Style 38"/>
  </w:abstractNum>
  <w:abstractNum w:abstractNumId="77">
    <w:multiLevelType w:val="hybridMultilevel"/>
    <w:styleLink w:val="Imported Style 3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8">
    <w:multiLevelType w:val="hybridMultilevel"/>
    <w:numStyleLink w:val="Imported Style 46"/>
  </w:abstractNum>
  <w:abstractNum w:abstractNumId="79">
    <w:multiLevelType w:val="hybridMultilevel"/>
    <w:styleLink w:val="Imported Style 4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0">
    <w:multiLevelType w:val="hybridMultilevel"/>
    <w:numStyleLink w:val="Imported Style 47"/>
  </w:abstractNum>
  <w:abstractNum w:abstractNumId="81">
    <w:multiLevelType w:val="hybridMultilevel"/>
    <w:styleLink w:val="Imported Style 4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2">
    <w:multiLevelType w:val="hybridMultilevel"/>
    <w:numStyleLink w:val="Imported Style 48"/>
  </w:abstractNum>
  <w:abstractNum w:abstractNumId="83">
    <w:multiLevelType w:val="hybridMultilevel"/>
    <w:styleLink w:val="Imported Style 4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4">
    <w:multiLevelType w:val="hybridMultilevel"/>
    <w:numStyleLink w:val="Imported Style 55"/>
  </w:abstractNum>
  <w:abstractNum w:abstractNumId="85">
    <w:multiLevelType w:val="hybridMultilevel"/>
    <w:styleLink w:val="Imported Style 5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18"/>
    <w:lvlOverride w:ilvl="0">
      <w:lvl w:ilvl="0">
        <w:start w:val="1"/>
        <w:numFmt w:val="bullet"/>
        <w:suff w:val="tab"/>
        <w:lvlText w:val="·"/>
        <w:lvlJc w:val="left"/>
        <w:pPr>
          <w:ind w:left="72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22">
    <w:abstractNumId w:val="21"/>
  </w:num>
  <w:num w:numId="23">
    <w:abstractNumId w:val="20"/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  <w:num w:numId="28">
    <w:abstractNumId w:val="27"/>
  </w:num>
  <w:num w:numId="29">
    <w:abstractNumId w:val="26"/>
  </w:num>
  <w:num w:numId="30">
    <w:abstractNumId w:val="29"/>
  </w:num>
  <w:num w:numId="31">
    <w:abstractNumId w:val="28"/>
  </w:num>
  <w:num w:numId="32">
    <w:abstractNumId w:val="31"/>
  </w:num>
  <w:num w:numId="33">
    <w:abstractNumId w:val="30"/>
  </w:num>
  <w:num w:numId="34">
    <w:abstractNumId w:val="33"/>
  </w:num>
  <w:num w:numId="35">
    <w:abstractNumId w:val="32"/>
  </w:num>
  <w:num w:numId="36">
    <w:abstractNumId w:val="35"/>
  </w:num>
  <w:num w:numId="37">
    <w:abstractNumId w:val="34"/>
  </w:num>
  <w:num w:numId="38">
    <w:abstractNumId w:val="37"/>
  </w:num>
  <w:num w:numId="39">
    <w:abstractNumId w:val="36"/>
  </w:num>
  <w:num w:numId="40">
    <w:abstractNumId w:val="39"/>
  </w:num>
  <w:num w:numId="41">
    <w:abstractNumId w:val="38"/>
  </w:num>
  <w:num w:numId="42">
    <w:abstractNumId w:val="41"/>
  </w:num>
  <w:num w:numId="43">
    <w:abstractNumId w:val="40"/>
  </w:num>
  <w:num w:numId="44">
    <w:abstractNumId w:val="43"/>
  </w:num>
  <w:num w:numId="45">
    <w:abstractNumId w:val="42"/>
  </w:num>
  <w:num w:numId="46">
    <w:abstractNumId w:val="45"/>
  </w:num>
  <w:num w:numId="47">
    <w:abstractNumId w:val="44"/>
  </w:num>
  <w:num w:numId="48">
    <w:abstractNumId w:val="47"/>
  </w:num>
  <w:num w:numId="49">
    <w:abstractNumId w:val="46"/>
  </w:num>
  <w:num w:numId="50">
    <w:abstractNumId w:val="49"/>
  </w:num>
  <w:num w:numId="51">
    <w:abstractNumId w:val="48"/>
  </w:num>
  <w:num w:numId="52">
    <w:abstractNumId w:val="51"/>
  </w:num>
  <w:num w:numId="53">
    <w:abstractNumId w:val="50"/>
  </w:num>
  <w:num w:numId="54">
    <w:abstractNumId w:val="53"/>
  </w:num>
  <w:num w:numId="55">
    <w:abstractNumId w:val="52"/>
  </w:num>
  <w:num w:numId="56">
    <w:abstractNumId w:val="55"/>
  </w:num>
  <w:num w:numId="57">
    <w:abstractNumId w:val="54"/>
  </w:num>
  <w:num w:numId="58">
    <w:abstractNumId w:val="57"/>
  </w:num>
  <w:num w:numId="59">
    <w:abstractNumId w:val="56"/>
  </w:num>
  <w:num w:numId="60">
    <w:abstractNumId w:val="59"/>
  </w:num>
  <w:num w:numId="61">
    <w:abstractNumId w:val="58"/>
  </w:num>
  <w:num w:numId="62">
    <w:abstractNumId w:val="56"/>
    <w:lvlOverride w:ilvl="0">
      <w:startOverride w:val="2"/>
    </w:lvlOverride>
  </w:num>
  <w:num w:numId="63">
    <w:abstractNumId w:val="56"/>
    <w:lvlOverride w:ilvl="0">
      <w:startOverride w:val="3"/>
    </w:lvlOverride>
  </w:num>
  <w:num w:numId="64">
    <w:abstractNumId w:val="56"/>
    <w:lvlOverride w:ilvl="0">
      <w:startOverride w:val="4"/>
    </w:lvlOverride>
  </w:num>
  <w:num w:numId="65">
    <w:abstractNumId w:val="56"/>
    <w:lvlOverride w:ilvl="0">
      <w:startOverride w:val="5"/>
    </w:lvlOverride>
  </w:num>
  <w:num w:numId="66">
    <w:abstractNumId w:val="56"/>
    <w:lvlOverride w:ilvl="0">
      <w:startOverride w:val="6"/>
    </w:lvlOverride>
  </w:num>
  <w:num w:numId="67">
    <w:abstractNumId w:val="56"/>
    <w:lvlOverride w:ilvl="0">
      <w:startOverride w:val="7"/>
    </w:lvlOverride>
  </w:num>
  <w:num w:numId="68">
    <w:abstractNumId w:val="61"/>
  </w:num>
  <w:num w:numId="69">
    <w:abstractNumId w:val="60"/>
  </w:num>
  <w:num w:numId="70">
    <w:abstractNumId w:val="63"/>
  </w:num>
  <w:num w:numId="71">
    <w:abstractNumId w:val="62"/>
  </w:num>
  <w:num w:numId="72">
    <w:abstractNumId w:val="65"/>
  </w:num>
  <w:num w:numId="73">
    <w:abstractNumId w:val="64"/>
  </w:num>
  <w:num w:numId="74">
    <w:abstractNumId w:val="67"/>
  </w:num>
  <w:num w:numId="75">
    <w:abstractNumId w:val="66"/>
  </w:num>
  <w:num w:numId="76">
    <w:abstractNumId w:val="69"/>
  </w:num>
  <w:num w:numId="77">
    <w:abstractNumId w:val="68"/>
  </w:num>
  <w:num w:numId="78">
    <w:abstractNumId w:val="71"/>
  </w:num>
  <w:num w:numId="79">
    <w:abstractNumId w:val="70"/>
  </w:num>
  <w:num w:numId="80">
    <w:abstractNumId w:val="73"/>
  </w:num>
  <w:num w:numId="81">
    <w:abstractNumId w:val="72"/>
  </w:num>
  <w:num w:numId="82">
    <w:abstractNumId w:val="75"/>
  </w:num>
  <w:num w:numId="83">
    <w:abstractNumId w:val="74"/>
  </w:num>
  <w:num w:numId="84">
    <w:abstractNumId w:val="77"/>
  </w:num>
  <w:num w:numId="85">
    <w:abstractNumId w:val="76"/>
  </w:num>
  <w:num w:numId="86">
    <w:abstractNumId w:val="79"/>
  </w:num>
  <w:num w:numId="87">
    <w:abstractNumId w:val="78"/>
  </w:num>
  <w:num w:numId="88">
    <w:abstractNumId w:val="81"/>
  </w:num>
  <w:num w:numId="89">
    <w:abstractNumId w:val="80"/>
  </w:num>
  <w:num w:numId="90">
    <w:abstractNumId w:val="83"/>
  </w:num>
  <w:num w:numId="91">
    <w:abstractNumId w:val="82"/>
  </w:num>
  <w:num w:numId="92">
    <w:abstractNumId w:val="85"/>
  </w:num>
  <w:num w:numId="93">
    <w:abstractNumId w:val="8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2"/>
      </w:numPr>
    </w:pPr>
  </w:style>
  <w:style w:type="numbering" w:styleId="Imported Style 12">
    <w:name w:val="Imported Style 12"/>
    <w:pPr>
      <w:numPr>
        <w:numId w:val="24"/>
      </w:numPr>
    </w:pPr>
  </w:style>
  <w:style w:type="numbering" w:styleId="Imported Style 13">
    <w:name w:val="Imported Style 13"/>
    <w:pPr>
      <w:numPr>
        <w:numId w:val="26"/>
      </w:numPr>
    </w:pPr>
  </w:style>
  <w:style w:type="numbering" w:styleId="Imported Style 14">
    <w:name w:val="Imported Style 14"/>
    <w:pPr>
      <w:numPr>
        <w:numId w:val="28"/>
      </w:numPr>
    </w:pPr>
  </w:style>
  <w:style w:type="numbering" w:styleId="Imported Style 15">
    <w:name w:val="Imported Style 15"/>
    <w:pPr>
      <w:numPr>
        <w:numId w:val="30"/>
      </w:numPr>
    </w:pPr>
  </w:style>
  <w:style w:type="numbering" w:styleId="Imported Style 16">
    <w:name w:val="Imported Style 16"/>
    <w:pPr>
      <w:numPr>
        <w:numId w:val="32"/>
      </w:numPr>
    </w:pPr>
  </w:style>
  <w:style w:type="numbering" w:styleId="Imported Style 17">
    <w:name w:val="Imported Style 17"/>
    <w:pPr>
      <w:numPr>
        <w:numId w:val="34"/>
      </w:numPr>
    </w:pPr>
  </w:style>
  <w:style w:type="numbering" w:styleId="Imported Style 18">
    <w:name w:val="Imported Style 18"/>
    <w:pPr>
      <w:numPr>
        <w:numId w:val="36"/>
      </w:numPr>
    </w:pPr>
  </w:style>
  <w:style w:type="numbering" w:styleId="Imported Style 19">
    <w:name w:val="Imported Style 19"/>
    <w:pPr>
      <w:numPr>
        <w:numId w:val="38"/>
      </w:numPr>
    </w:pPr>
  </w:style>
  <w:style w:type="numbering" w:styleId="Imported Style 20">
    <w:name w:val="Imported Style 20"/>
    <w:pPr>
      <w:numPr>
        <w:numId w:val="40"/>
      </w:numPr>
    </w:pPr>
  </w:style>
  <w:style w:type="numbering" w:styleId="Imported Style 21">
    <w:name w:val="Imported Style 21"/>
    <w:pPr>
      <w:numPr>
        <w:numId w:val="42"/>
      </w:numPr>
    </w:pPr>
  </w:style>
  <w:style w:type="numbering" w:styleId="Imported Style 22">
    <w:name w:val="Imported Style 22"/>
    <w:pPr>
      <w:numPr>
        <w:numId w:val="44"/>
      </w:numPr>
    </w:pPr>
  </w:style>
  <w:style w:type="numbering" w:styleId="Imported Style 23">
    <w:name w:val="Imported Style 23"/>
    <w:pPr>
      <w:numPr>
        <w:numId w:val="46"/>
      </w:numPr>
    </w:pPr>
  </w:style>
  <w:style w:type="numbering" w:styleId="Imported Style 24">
    <w:name w:val="Imported Style 24"/>
    <w:pPr>
      <w:numPr>
        <w:numId w:val="48"/>
      </w:numPr>
    </w:pPr>
  </w:style>
  <w:style w:type="numbering" w:styleId="Imported Style 25">
    <w:name w:val="Imported Style 25"/>
    <w:pPr>
      <w:numPr>
        <w:numId w:val="50"/>
      </w:numPr>
    </w:pPr>
  </w:style>
  <w:style w:type="numbering" w:styleId="Imported Style 26">
    <w:name w:val="Imported Style 26"/>
    <w:pPr>
      <w:numPr>
        <w:numId w:val="52"/>
      </w:numPr>
    </w:pPr>
  </w:style>
  <w:style w:type="numbering" w:styleId="Imported Style 27">
    <w:name w:val="Imported Style 27"/>
    <w:pPr>
      <w:numPr>
        <w:numId w:val="54"/>
      </w:numPr>
    </w:pPr>
  </w:style>
  <w:style w:type="numbering" w:styleId="Imported Style 28">
    <w:name w:val="Imported Style 28"/>
    <w:pPr>
      <w:numPr>
        <w:numId w:val="56"/>
      </w:numPr>
    </w:pPr>
  </w:style>
  <w:style w:type="numbering" w:styleId="Imported Style 29">
    <w:name w:val="Imported Style 29"/>
    <w:pPr>
      <w:numPr>
        <w:numId w:val="58"/>
      </w:numPr>
    </w:pPr>
  </w:style>
  <w:style w:type="numbering" w:styleId="Imported Style 29.0">
    <w:name w:val="Imported Style 29.0"/>
    <w:pPr>
      <w:numPr>
        <w:numId w:val="60"/>
      </w:numPr>
    </w:pPr>
  </w:style>
  <w:style w:type="numbering" w:styleId="Imported Style 30">
    <w:name w:val="Imported Style 30"/>
    <w:pPr>
      <w:numPr>
        <w:numId w:val="68"/>
      </w:numPr>
    </w:pPr>
  </w:style>
  <w:style w:type="numbering" w:styleId="Imported Style 31">
    <w:name w:val="Imported Style 31"/>
    <w:pPr>
      <w:numPr>
        <w:numId w:val="70"/>
      </w:numPr>
    </w:pPr>
  </w:style>
  <w:style w:type="numbering" w:styleId="Imported Style 32">
    <w:name w:val="Imported Style 32"/>
    <w:pPr>
      <w:numPr>
        <w:numId w:val="72"/>
      </w:numPr>
    </w:pPr>
  </w:style>
  <w:style w:type="numbering" w:styleId="Imported Style 33">
    <w:name w:val="Imported Style 33"/>
    <w:pPr>
      <w:numPr>
        <w:numId w:val="74"/>
      </w:numPr>
    </w:pPr>
  </w:style>
  <w:style w:type="numbering" w:styleId="Imported Style 34">
    <w:name w:val="Imported Style 34"/>
    <w:pPr>
      <w:numPr>
        <w:numId w:val="76"/>
      </w:numPr>
    </w:pPr>
  </w:style>
  <w:style w:type="numbering" w:styleId="Imported Style 35">
    <w:name w:val="Imported Style 35"/>
    <w:pPr>
      <w:numPr>
        <w:numId w:val="78"/>
      </w:numPr>
    </w:pPr>
  </w:style>
  <w:style w:type="numbering" w:styleId="Imported Style 36">
    <w:name w:val="Imported Style 36"/>
    <w:pPr>
      <w:numPr>
        <w:numId w:val="80"/>
      </w:numPr>
    </w:pPr>
  </w:style>
  <w:style w:type="numbering" w:styleId="Imported Style 37">
    <w:name w:val="Imported Style 37"/>
    <w:pPr>
      <w:numPr>
        <w:numId w:val="82"/>
      </w:numPr>
    </w:pPr>
  </w:style>
  <w:style w:type="numbering" w:styleId="Imported Style 38">
    <w:name w:val="Imported Style 38"/>
    <w:pPr>
      <w:numPr>
        <w:numId w:val="84"/>
      </w:numPr>
    </w:pPr>
  </w:style>
  <w:style w:type="numbering" w:styleId="Imported Style 46">
    <w:name w:val="Imported Style 46"/>
    <w:pPr>
      <w:numPr>
        <w:numId w:val="86"/>
      </w:numPr>
    </w:pPr>
  </w:style>
  <w:style w:type="numbering" w:styleId="Imported Style 47">
    <w:name w:val="Imported Style 47"/>
    <w:pPr>
      <w:numPr>
        <w:numId w:val="88"/>
      </w:numPr>
    </w:pPr>
  </w:style>
  <w:style w:type="numbering" w:styleId="Imported Style 48">
    <w:name w:val="Imported Style 48"/>
    <w:pPr>
      <w:numPr>
        <w:numId w:val="90"/>
      </w:numPr>
    </w:pPr>
  </w:style>
  <w:style w:type="numbering" w:styleId="Imported Style 55">
    <w:name w:val="Imported Style 55"/>
    <w:pPr>
      <w:numPr>
        <w:numId w:val="9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