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100" w:after="100" w:line="240" w:lineRule="auto"/>
        <w:ind w:left="0" w:right="0" w:firstLine="0"/>
        <w:jc w:val="left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sz w:val="27"/>
          <w:szCs w:val="27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2.6 Dashboard &amp; Visualization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outlineLvl w:val="3"/>
        <w:rPr>
          <w:rFonts w:ascii="Times New Roman" w:cs="Times New Roman" w:hAnsi="Times New Roman" w:eastAsia="Times New Roman"/>
          <w:b w:val="1"/>
          <w:bCs w:val="1"/>
          <w:kern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2.6.1 Multi-Tab Grafana Dashboard Suite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1: Executive Overview</w:t>
      </w:r>
    </w:p>
    <w:p>
      <w:pPr>
        <w:pStyle w:val="Default"/>
        <w:numPr>
          <w:ilvl w:val="0"/>
          <w:numId w:val="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Monthly summary with KPIs</w:t>
      </w:r>
    </w:p>
    <w:p>
      <w:pPr>
        <w:pStyle w:val="Default"/>
        <w:numPr>
          <w:ilvl w:val="0"/>
          <w:numId w:val="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Budget vs. actual with variance</w:t>
      </w:r>
    </w:p>
    <w:p>
      <w:pPr>
        <w:pStyle w:val="Default"/>
        <w:numPr>
          <w:ilvl w:val="0"/>
          <w:numId w:val="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Top consumers by department</w:t>
      </w:r>
    </w:p>
    <w:p>
      <w:pPr>
        <w:pStyle w:val="Default"/>
        <w:numPr>
          <w:ilvl w:val="0"/>
          <w:numId w:val="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Cost trends and projections</w:t>
      </w:r>
    </w:p>
    <w:p>
      <w:pPr>
        <w:pStyle w:val="Default"/>
        <w:numPr>
          <w:ilvl w:val="0"/>
          <w:numId w:val="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Critical alerts and recommendations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2: Usage by License Type</w:t>
      </w:r>
    </w:p>
    <w:p>
      <w:pPr>
        <w:pStyle w:val="Default"/>
        <w:numPr>
          <w:ilvl w:val="0"/>
          <w:numId w:val="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Separate panels for APM, RUM, Synthetic, DB</w:t>
      </w:r>
    </w:p>
    <w:p>
      <w:pPr>
        <w:pStyle w:val="Default"/>
        <w:numPr>
          <w:ilvl w:val="0"/>
          <w:numId w:val="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Current utilization vs. capacity</w:t>
      </w:r>
    </w:p>
    <w:p>
      <w:pPr>
        <w:pStyle w:val="Default"/>
        <w:numPr>
          <w:ilvl w:val="0"/>
          <w:numId w:val="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Historical trends by type</w:t>
      </w:r>
    </w:p>
    <w:p>
      <w:pPr>
        <w:pStyle w:val="Default"/>
        <w:numPr>
          <w:ilvl w:val="0"/>
          <w:numId w:val="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Peak vs. Pro breakdown</w:t>
      </w:r>
    </w:p>
    <w:p>
      <w:pPr>
        <w:pStyle w:val="Default"/>
        <w:numPr>
          <w:ilvl w:val="0"/>
          <w:numId w:val="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Optimization opportunities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Tab 3: Cost Analytics</w:t>
      </w:r>
    </w:p>
    <w:p>
      <w:pPr>
        <w:pStyle w:val="Default"/>
        <w:numPr>
          <w:ilvl w:val="0"/>
          <w:numId w:val="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Multi-dimensional cost breakdowns</w:t>
      </w:r>
    </w:p>
    <w:p>
      <w:pPr>
        <w:pStyle w:val="Default"/>
        <w:numPr>
          <w:ilvl w:val="0"/>
          <w:numId w:val="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Chargeback summary by department</w:t>
      </w:r>
    </w:p>
    <w:p>
      <w:pPr>
        <w:pStyle w:val="Default"/>
        <w:numPr>
          <w:ilvl w:val="0"/>
          <w:numId w:val="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Cost allocation waterfall</w:t>
      </w:r>
    </w:p>
    <w:p>
      <w:pPr>
        <w:pStyle w:val="Default"/>
        <w:numPr>
          <w:ilvl w:val="0"/>
          <w:numId w:val="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Trending by sector/owner/H-code</w:t>
      </w:r>
    </w:p>
    <w:p>
      <w:pPr>
        <w:pStyle w:val="Default"/>
        <w:numPr>
          <w:ilvl w:val="0"/>
          <w:numId w:val="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Budget variance analysis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4: Peak vs. Pro Analysis</w:t>
      </w:r>
    </w:p>
    <w:p>
      <w:pPr>
        <w:pStyle w:val="Default"/>
        <w:numPr>
          <w:ilvl w:val="0"/>
          <w:numId w:val="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Application-level tier usage</w:t>
      </w:r>
    </w:p>
    <w:p>
      <w:pPr>
        <w:pStyle w:val="Default"/>
        <w:numPr>
          <w:ilvl w:val="0"/>
          <w:numId w:val="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Cost impact analysis</w:t>
      </w:r>
    </w:p>
    <w:p>
      <w:pPr>
        <w:pStyle w:val="Default"/>
        <w:numPr>
          <w:ilvl w:val="0"/>
          <w:numId w:val="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Downgrade opportunities</w:t>
      </w:r>
    </w:p>
    <w:p>
      <w:pPr>
        <w:pStyle w:val="Default"/>
        <w:numPr>
          <w:ilvl w:val="0"/>
          <w:numId w:val="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Savings potential calculator</w:t>
      </w:r>
    </w:p>
    <w:p>
      <w:pPr>
        <w:pStyle w:val="Default"/>
        <w:numPr>
          <w:ilvl w:val="0"/>
          <w:numId w:val="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Historical tier changes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5: Architecture Analysis</w:t>
      </w:r>
    </w:p>
    <w:p>
      <w:pPr>
        <w:pStyle w:val="Default"/>
        <w:numPr>
          <w:ilvl w:val="0"/>
          <w:numId w:val="10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Monolith vs. Microservices distribution</w:t>
      </w:r>
    </w:p>
    <w:p>
      <w:pPr>
        <w:pStyle w:val="Default"/>
        <w:numPr>
          <w:ilvl w:val="0"/>
          <w:numId w:val="10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License efficiency by architecture</w:t>
      </w:r>
    </w:p>
    <w:p>
      <w:pPr>
        <w:pStyle w:val="Default"/>
        <w:numPr>
          <w:ilvl w:val="0"/>
          <w:numId w:val="10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Transformation tracking</w:t>
      </w:r>
    </w:p>
    <w:p>
      <w:pPr>
        <w:pStyle w:val="Default"/>
        <w:numPr>
          <w:ilvl w:val="0"/>
          <w:numId w:val="10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Cost per architecture pattern</w:t>
      </w:r>
    </w:p>
    <w:p>
      <w:pPr>
        <w:pStyle w:val="Default"/>
        <w:numPr>
          <w:ilvl w:val="0"/>
          <w:numId w:val="10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Migration impact analysis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6: Trends &amp; Forecasts</w:t>
      </w:r>
    </w:p>
    <w:p>
      <w:pPr>
        <w:pStyle w:val="Default"/>
        <w:numPr>
          <w:ilvl w:val="0"/>
          <w:numId w:val="1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24-month historical view</w:t>
      </w:r>
    </w:p>
    <w:p>
      <w:pPr>
        <w:pStyle w:val="Default"/>
        <w:numPr>
          <w:ilvl w:val="0"/>
          <w:numId w:val="1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Multi-scenario forecasts</w:t>
      </w:r>
    </w:p>
    <w:p>
      <w:pPr>
        <w:pStyle w:val="Default"/>
        <w:numPr>
          <w:ilvl w:val="0"/>
          <w:numId w:val="1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Confidence bands</w:t>
      </w:r>
    </w:p>
    <w:p>
      <w:pPr>
        <w:pStyle w:val="Default"/>
        <w:numPr>
          <w:ilvl w:val="0"/>
          <w:numId w:val="1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Seasonal pattern analysis</w:t>
      </w:r>
    </w:p>
    <w:p>
      <w:pPr>
        <w:pStyle w:val="Default"/>
        <w:numPr>
          <w:ilvl w:val="0"/>
          <w:numId w:val="12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Capacity planning graphs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Tab 7: Allocation &amp; Chargeback</w:t>
      </w:r>
    </w:p>
    <w:p>
      <w:pPr>
        <w:pStyle w:val="Default"/>
        <w:numPr>
          <w:ilvl w:val="0"/>
          <w:numId w:val="1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Department-level charges</w:t>
      </w:r>
    </w:p>
    <w:p>
      <w:pPr>
        <w:pStyle w:val="Default"/>
        <w:numPr>
          <w:ilvl w:val="0"/>
          <w:numId w:val="1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Drill-through to applications</w:t>
      </w:r>
    </w:p>
    <w:p>
      <w:pPr>
        <w:pStyle w:val="Default"/>
        <w:numPr>
          <w:ilvl w:val="0"/>
          <w:numId w:val="1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Shared service allocations</w:t>
      </w:r>
    </w:p>
    <w:p>
      <w:pPr>
        <w:pStyle w:val="Default"/>
        <w:numPr>
          <w:ilvl w:val="0"/>
          <w:numId w:val="1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Dispute tracking</w:t>
      </w:r>
    </w:p>
    <w:p>
      <w:pPr>
        <w:pStyle w:val="Default"/>
        <w:numPr>
          <w:ilvl w:val="0"/>
          <w:numId w:val="14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Invoice generation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Tab 8: Admin Panel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fr-FR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fr-FR"/>
          <w14:textOutline w14:w="12700" w14:cap="flat">
            <w14:noFill/>
            <w14:miter w14:lim="400000"/>
          </w14:textOutline>
        </w:rPr>
        <w:t>Price configuration manager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Mapping reconciliation UI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ETL health monitoring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Data quality dashboard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User management</w:t>
      </w:r>
    </w:p>
    <w:p>
      <w:pPr>
        <w:pStyle w:val="Default"/>
        <w:numPr>
          <w:ilvl w:val="0"/>
          <w:numId w:val="16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Audit logs</w:t>
      </w:r>
    </w:p>
    <w:p>
      <w:pPr>
        <w:pStyle w:val="Default"/>
        <w:bidi w:val="0"/>
        <w:spacing w:before="100" w:after="100" w:line="240" w:lineRule="auto"/>
        <w:ind w:left="0" w:right="0" w:firstLine="0"/>
        <w:jc w:val="left"/>
        <w:outlineLvl w:val="3"/>
        <w:rPr>
          <w:rFonts w:ascii="Times New Roman" w:cs="Times New Roman" w:hAnsi="Times New Roman" w:eastAsia="Times New Roman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cs="Aptos" w:hAnsi="Times New Roman" w:eastAsia="Aptos"/>
          <w:b w:val="1"/>
          <w:bCs w:val="1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2.6.2 Advanced Interactive Features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Dynamic multi-level filtering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Cross-tab navigation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Drill-through capabilities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Custom date ranges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Saved views and bookmarks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Automated report scheduling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Export to multiple formats</w:t>
      </w:r>
    </w:p>
    <w:p>
      <w:pPr>
        <w:pStyle w:val="Default"/>
        <w:numPr>
          <w:ilvl w:val="0"/>
          <w:numId w:val="18"/>
        </w:numPr>
        <w:spacing w:before="100" w:after="100" w:line="240" w:lineRule="auto"/>
        <w:jc w:val="left"/>
        <w:rPr>
          <w:rFonts w:ascii="Times New Roman" w:hAnsi="Times New Roman"/>
          <w:kern w:val="2"/>
          <w:u w:color="00000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kern w:val="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API access for external tools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9"/>
  </w:abstractNum>
  <w:abstractNum w:abstractNumId="1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0"/>
  </w:abstractNum>
  <w:abstractNum w:abstractNumId="3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21"/>
  </w:abstractNum>
  <w:abstractNum w:abstractNumId="5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22"/>
  </w:abstractNum>
  <w:abstractNum w:abstractNumId="7">
    <w:multiLevelType w:val="hybridMultilevel"/>
    <w:styleLink w:val="Imported Style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23"/>
  </w:abstractNum>
  <w:abstractNum w:abstractNumId="9">
    <w:multiLevelType w:val="hybridMultilevel"/>
    <w:styleLink w:val="Imported Style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24"/>
  </w:abstractNum>
  <w:abstractNum w:abstractNumId="11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25"/>
  </w:abstractNum>
  <w:abstractNum w:abstractNumId="13">
    <w:multiLevelType w:val="hybridMultilevel"/>
    <w:styleLink w:val="Imported Style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26"/>
  </w:abstractNum>
  <w:abstractNum w:abstractNumId="15">
    <w:multiLevelType w:val="hybridMultilevel"/>
    <w:styleLink w:val="Imported Style 2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27"/>
  </w:abstractNum>
  <w:abstractNum w:abstractNumId="17">
    <w:multiLevelType w:val="hybridMultilevel"/>
    <w:styleLink w:val="Imported Style 2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9">
    <w:name w:val="Imported Style 19"/>
    <w:pPr>
      <w:numPr>
        <w:numId w:val="1"/>
      </w:numPr>
    </w:pPr>
  </w:style>
  <w:style w:type="numbering" w:styleId="Imported Style 20">
    <w:name w:val="Imported Style 20"/>
    <w:pPr>
      <w:numPr>
        <w:numId w:val="3"/>
      </w:numPr>
    </w:pPr>
  </w:style>
  <w:style w:type="numbering" w:styleId="Imported Style 21">
    <w:name w:val="Imported Style 21"/>
    <w:pPr>
      <w:numPr>
        <w:numId w:val="5"/>
      </w:numPr>
    </w:pPr>
  </w:style>
  <w:style w:type="numbering" w:styleId="Imported Style 22">
    <w:name w:val="Imported Style 22"/>
    <w:pPr>
      <w:numPr>
        <w:numId w:val="7"/>
      </w:numPr>
    </w:pPr>
  </w:style>
  <w:style w:type="numbering" w:styleId="Imported Style 23">
    <w:name w:val="Imported Style 23"/>
    <w:pPr>
      <w:numPr>
        <w:numId w:val="9"/>
      </w:numPr>
    </w:pPr>
  </w:style>
  <w:style w:type="numbering" w:styleId="Imported Style 24">
    <w:name w:val="Imported Style 24"/>
    <w:pPr>
      <w:numPr>
        <w:numId w:val="11"/>
      </w:numPr>
    </w:pPr>
  </w:style>
  <w:style w:type="numbering" w:styleId="Imported Style 25">
    <w:name w:val="Imported Style 25"/>
    <w:pPr>
      <w:numPr>
        <w:numId w:val="13"/>
      </w:numPr>
    </w:pPr>
  </w:style>
  <w:style w:type="numbering" w:styleId="Imported Style 26">
    <w:name w:val="Imported Style 26"/>
    <w:pPr>
      <w:numPr>
        <w:numId w:val="15"/>
      </w:numPr>
    </w:pPr>
  </w:style>
  <w:style w:type="numbering" w:styleId="Imported Style 27">
    <w:name w:val="Imported Style 27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