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587" w:rsidRPr="007F6EED" w:rsidRDefault="005E1587" w:rsidP="007F6EED">
      <w:pPr>
        <w:pStyle w:val="1"/>
        <w:tabs>
          <w:tab w:val="left" w:pos="2184"/>
        </w:tabs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1587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7F6EE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дресация в </w:t>
      </w:r>
      <w:r w:rsidR="007F6EE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r w:rsidR="007F6EED">
        <w:rPr>
          <w:rFonts w:ascii="Times New Roman" w:hAnsi="Times New Roman" w:cs="Times New Roman"/>
          <w:b/>
          <w:color w:val="auto"/>
          <w:sz w:val="28"/>
          <w:szCs w:val="28"/>
        </w:rPr>
        <w:t>-сетях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Типы адресов стека TCP/IP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:rsid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Локальные адреса.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терминологии TCP/IP под </w:t>
      </w:r>
      <w:r w:rsidRPr="005E1587">
        <w:rPr>
          <w:rFonts w:ascii="Times New Roman" w:hAnsi="Times New Roman" w:cs="Times New Roman"/>
          <w:iCs/>
          <w:sz w:val="28"/>
          <w:szCs w:val="28"/>
        </w:rPr>
        <w:t>лок</w:t>
      </w:r>
      <w:r>
        <w:rPr>
          <w:rFonts w:ascii="Times New Roman" w:hAnsi="Times New Roman" w:cs="Times New Roman"/>
          <w:iCs/>
          <w:sz w:val="28"/>
          <w:szCs w:val="28"/>
        </w:rPr>
        <w:t xml:space="preserve">альным адресом </w:t>
      </w:r>
      <w:r w:rsidRPr="005E1587">
        <w:rPr>
          <w:rFonts w:ascii="Times New Roman" w:hAnsi="Times New Roman" w:cs="Times New Roman"/>
          <w:iCs/>
          <w:sz w:val="28"/>
          <w:szCs w:val="28"/>
        </w:rPr>
        <w:t>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 xml:space="preserve">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</w:t>
      </w:r>
      <w:r>
        <w:rPr>
          <w:rFonts w:ascii="Times New Roman" w:hAnsi="Times New Roman" w:cs="Times New Roman"/>
          <w:iCs/>
          <w:sz w:val="28"/>
          <w:szCs w:val="28"/>
        </w:rPr>
        <w:t>локальная сеть, то локальный ад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рес — это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МАС-адрес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МАС-адрес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 назначается сетевым адаптерам и сетевым интерфейсам маршрутизаторов.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МАС-адреса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назначаются производителями обо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рудования и являются уникальными, так как управляются централизованно. Для всех существующих технологий локальных сетей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МАС-адрес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 имеет формат 6 байт, например 11-AO-17-3D-BC-01. Однако протокол IP может работать </w:t>
      </w:r>
      <w:r>
        <w:rPr>
          <w:rFonts w:ascii="Times New Roman" w:hAnsi="Times New Roman" w:cs="Times New Roman"/>
          <w:iCs/>
          <w:sz w:val="28"/>
          <w:szCs w:val="28"/>
        </w:rPr>
        <w:t>и над прото</w:t>
      </w:r>
      <w:r w:rsidRPr="005E1587">
        <w:rPr>
          <w:rFonts w:ascii="Times New Roman" w:hAnsi="Times New Roman" w:cs="Times New Roman"/>
          <w:iCs/>
          <w:sz w:val="28"/>
          <w:szCs w:val="28"/>
        </w:rPr>
        <w:t>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</w:t>
      </w:r>
      <w:r>
        <w:rPr>
          <w:rFonts w:ascii="Times New Roman" w:hAnsi="Times New Roman" w:cs="Times New Roman"/>
          <w:iCs/>
          <w:sz w:val="28"/>
          <w:szCs w:val="28"/>
        </w:rPr>
        <w:t>птере. Некоторые сетевые устрой</w:t>
      </w:r>
      <w:r w:rsidRPr="005E1587">
        <w:rPr>
          <w:rFonts w:ascii="Times New Roman" w:hAnsi="Times New Roman" w:cs="Times New Roman"/>
          <w:iCs/>
          <w:sz w:val="28"/>
          <w:szCs w:val="28"/>
        </w:rPr>
        <w:t>ства не имеют локальных адресов. Например, к таким устройствам относятся глобальные порты маршрутизаторов, предназна</w:t>
      </w:r>
      <w:r>
        <w:rPr>
          <w:rFonts w:ascii="Times New Roman" w:hAnsi="Times New Roman" w:cs="Times New Roman"/>
          <w:iCs/>
          <w:sz w:val="28"/>
          <w:szCs w:val="28"/>
        </w:rPr>
        <w:t>ченные для соединений типа «точ</w:t>
      </w:r>
      <w:r w:rsidRPr="005E1587">
        <w:rPr>
          <w:rFonts w:ascii="Times New Roman" w:hAnsi="Times New Roman" w:cs="Times New Roman"/>
          <w:iCs/>
          <w:sz w:val="28"/>
          <w:szCs w:val="28"/>
        </w:rPr>
        <w:t>ка-точка».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iCs/>
          <w:sz w:val="28"/>
          <w:szCs w:val="28"/>
        </w:rPr>
        <w:t>-адреса.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IP-адреса </w:t>
      </w:r>
      <w:r w:rsidRPr="005E1587">
        <w:rPr>
          <w:rFonts w:ascii="Times New Roman" w:hAnsi="Times New Roman" w:cs="Times New Roman"/>
          <w:iCs/>
          <w:sz w:val="28"/>
          <w:szCs w:val="28"/>
        </w:rPr>
        <w:t>представляют собой основной тип адресов, на основании которых сетевой уровень передает пакеты между сетями. Э</w:t>
      </w:r>
      <w:r>
        <w:rPr>
          <w:rFonts w:ascii="Times New Roman" w:hAnsi="Times New Roman" w:cs="Times New Roman"/>
          <w:iCs/>
          <w:sz w:val="28"/>
          <w:szCs w:val="28"/>
        </w:rPr>
        <w:t>ти адреса состоят из 4 байт, на</w:t>
      </w:r>
      <w:r w:rsidRPr="005E1587">
        <w:rPr>
          <w:rFonts w:ascii="Times New Roman" w:hAnsi="Times New Roman" w:cs="Times New Roman"/>
          <w:iCs/>
          <w:sz w:val="28"/>
          <w:szCs w:val="28"/>
        </w:rPr>
        <w:t>пример 109.26.17.100. IP-адрес назначается администратором во время конфигу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рирования компьютеров и маршрутизаторов. IP-адрес состоит из двух частей: номера сети и номера узла. Номер сети может быть в</w:t>
      </w:r>
      <w:r>
        <w:rPr>
          <w:rFonts w:ascii="Times New Roman" w:hAnsi="Times New Roman" w:cs="Times New Roman"/>
          <w:iCs/>
          <w:sz w:val="28"/>
          <w:szCs w:val="28"/>
        </w:rPr>
        <w:t xml:space="preserve">ыбран </w:t>
      </w:r>
      <w:r>
        <w:rPr>
          <w:rFonts w:ascii="Times New Roman" w:hAnsi="Times New Roman" w:cs="Times New Roman"/>
          <w:iCs/>
          <w:sz w:val="28"/>
          <w:szCs w:val="28"/>
        </w:rPr>
        <w:lastRenderedPageBreak/>
        <w:t>администратором произволь</w:t>
      </w:r>
      <w:r w:rsidRPr="005E1587">
        <w:rPr>
          <w:rFonts w:ascii="Times New Roman" w:hAnsi="Times New Roman" w:cs="Times New Roman"/>
          <w:iCs/>
          <w:sz w:val="28"/>
          <w:szCs w:val="28"/>
        </w:rPr>
        <w:t>но, либо назначен по рекомендации спец</w:t>
      </w:r>
      <w:r>
        <w:rPr>
          <w:rFonts w:ascii="Times New Roman" w:hAnsi="Times New Roman" w:cs="Times New Roman"/>
          <w:iCs/>
          <w:sz w:val="28"/>
          <w:szCs w:val="28"/>
        </w:rPr>
        <w:t xml:space="preserve">иального подразделения Internet, 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если сеть должна работать как составная часть Internet. Обычно поставщики услуг Internet получают диапазоны адресов у подразделений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InterNIC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>, а затем распределяют их между своими абонентами. Но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 xml:space="preserve">мер узла в протоколе IP назначается независимо </w:t>
      </w:r>
      <w:r>
        <w:rPr>
          <w:rFonts w:ascii="Times New Roman" w:hAnsi="Times New Roman" w:cs="Times New Roman"/>
          <w:iCs/>
          <w:sz w:val="28"/>
          <w:szCs w:val="28"/>
        </w:rPr>
        <w:t>от локального адреса узла. Марш</w:t>
      </w:r>
      <w:r w:rsidRPr="005E1587">
        <w:rPr>
          <w:rFonts w:ascii="Times New Roman" w:hAnsi="Times New Roman" w:cs="Times New Roman"/>
          <w:iCs/>
          <w:sz w:val="28"/>
          <w:szCs w:val="28"/>
        </w:rPr>
        <w:t>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 Таким образом, IP-адрес характеризует не отдельный компьютер или маршрутизатор, а одно сетевое соединение.</w:t>
      </w:r>
    </w:p>
    <w:p w:rsid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Символьные доменные имена.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Символьные имен</w:t>
      </w:r>
      <w:r>
        <w:rPr>
          <w:rFonts w:ascii="Times New Roman" w:hAnsi="Times New Roman" w:cs="Times New Roman"/>
          <w:iCs/>
          <w:sz w:val="28"/>
          <w:szCs w:val="28"/>
        </w:rPr>
        <w:t>а в IP-сетях называются доменны</w:t>
      </w:r>
      <w:r w:rsidRPr="005E1587">
        <w:rPr>
          <w:rFonts w:ascii="Times New Roman" w:hAnsi="Times New Roman" w:cs="Times New Roman"/>
          <w:iCs/>
          <w:sz w:val="28"/>
          <w:szCs w:val="28"/>
        </w:rPr>
        <w:t>ми и строятся по иерархическому признаку. Составляющие полного символьного имени в IP-сетях разделяются точкой и перечисля</w:t>
      </w:r>
      <w:r>
        <w:rPr>
          <w:rFonts w:ascii="Times New Roman" w:hAnsi="Times New Roman" w:cs="Times New Roman"/>
          <w:iCs/>
          <w:sz w:val="28"/>
          <w:szCs w:val="28"/>
        </w:rPr>
        <w:t>ются в следующем порядке: снача</w:t>
      </w:r>
      <w:r w:rsidRPr="005E1587">
        <w:rPr>
          <w:rFonts w:ascii="Times New Roman" w:hAnsi="Times New Roman" w:cs="Times New Roman"/>
          <w:iCs/>
          <w:sz w:val="28"/>
          <w:szCs w:val="28"/>
        </w:rPr>
        <w:t>ла простое имя конечного узла, затем имя групп</w:t>
      </w:r>
      <w:r>
        <w:rPr>
          <w:rFonts w:ascii="Times New Roman" w:hAnsi="Times New Roman" w:cs="Times New Roman"/>
          <w:iCs/>
          <w:sz w:val="28"/>
          <w:szCs w:val="28"/>
        </w:rPr>
        <w:t>ы узлов (например, имя организа</w:t>
      </w:r>
      <w:r w:rsidRPr="005E1587">
        <w:rPr>
          <w:rFonts w:ascii="Times New Roman" w:hAnsi="Times New Roman" w:cs="Times New Roman"/>
          <w:iCs/>
          <w:sz w:val="28"/>
          <w:szCs w:val="28"/>
        </w:rPr>
        <w:t>ции), затем имя более крупной группы (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поддомена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>) и так до имени домена самого высокого уровня (например, домена объединяюще</w:t>
      </w:r>
      <w:r>
        <w:rPr>
          <w:rFonts w:ascii="Times New Roman" w:hAnsi="Times New Roman" w:cs="Times New Roman"/>
          <w:iCs/>
          <w:sz w:val="28"/>
          <w:szCs w:val="28"/>
        </w:rPr>
        <w:t>го организации по географическо</w:t>
      </w:r>
      <w:r w:rsidRPr="005E1587">
        <w:rPr>
          <w:rFonts w:ascii="Times New Roman" w:hAnsi="Times New Roman" w:cs="Times New Roman"/>
          <w:iCs/>
          <w:sz w:val="28"/>
          <w:szCs w:val="28"/>
        </w:rPr>
        <w:t>му принципу: RU — Россия, UK — Великобрит</w:t>
      </w:r>
      <w:r>
        <w:rPr>
          <w:rFonts w:ascii="Times New Roman" w:hAnsi="Times New Roman" w:cs="Times New Roman"/>
          <w:iCs/>
          <w:sz w:val="28"/>
          <w:szCs w:val="28"/>
        </w:rPr>
        <w:t>ания, SU — США). Примеров домен</w:t>
      </w:r>
      <w:r w:rsidRPr="005E1587">
        <w:rPr>
          <w:rFonts w:ascii="Times New Roman" w:hAnsi="Times New Roman" w:cs="Times New Roman"/>
          <w:iCs/>
          <w:sz w:val="28"/>
          <w:szCs w:val="28"/>
        </w:rPr>
        <w:t>ного имени может служить имя base2.sales.zil.ru. Между доменным именем и .IP-адресом узла нет никакого алгоритмического соответствия, поэтому необходимо использовать какие-то дополнительные таблицы или службы, чтобы узел сети одно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значно определялся как по доменному имени, так и по IP-адресу. В сетях TCP/IP используется специальная распределенная служ</w:t>
      </w:r>
      <w:r>
        <w:rPr>
          <w:rFonts w:ascii="Times New Roman" w:hAnsi="Times New Roman" w:cs="Times New Roman"/>
          <w:iCs/>
          <w:sz w:val="28"/>
          <w:szCs w:val="28"/>
        </w:rPr>
        <w:t xml:space="preserve">ба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Domain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System (DNS), ко</w:t>
      </w:r>
      <w:r w:rsidRPr="005E1587">
        <w:rPr>
          <w:rFonts w:ascii="Times New Roman" w:hAnsi="Times New Roman" w:cs="Times New Roman"/>
          <w:iCs/>
          <w:sz w:val="28"/>
          <w:szCs w:val="28"/>
        </w:rPr>
        <w:t>торая устанавливает это соответствие на основании создаваемых администраторами сети таблиц соответствия. Поэтому доменные имена называют также DNS-именами.</w:t>
      </w:r>
    </w:p>
    <w:p w:rsid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Классы IP-адресов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IP-адрес имеет длину 4 байта и обычно записывается в виде четырех чисел, пред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ставляющих значения каждого байта в десятичной форме и разделенных точками, например, 128.10.2.30 — традиционная десятичная форма п</w:t>
      </w:r>
      <w:r>
        <w:rPr>
          <w:rFonts w:ascii="Times New Roman" w:hAnsi="Times New Roman" w:cs="Times New Roman"/>
          <w:iCs/>
          <w:sz w:val="28"/>
          <w:szCs w:val="28"/>
        </w:rPr>
        <w:t>редставления адреса, а 10000000.00001010.00000010.</w:t>
      </w:r>
      <w:r w:rsidRPr="005E1587">
        <w:rPr>
          <w:rFonts w:ascii="Times New Roman" w:hAnsi="Times New Roman" w:cs="Times New Roman"/>
          <w:iCs/>
          <w:sz w:val="28"/>
          <w:szCs w:val="28"/>
        </w:rPr>
        <w:t>00011110 - двоичная форма представления этого же адреса.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Адрес состоит из двух логических частей — номера сети и номера узла в сети. Какая часть адреса относится к номеру сети, а какая — к номеру узла, определяется значениями первых бит адреса. Значения этих бит являются 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также признаками того, к какому </w:t>
      </w:r>
      <w:r w:rsidRPr="005E1587">
        <w:rPr>
          <w:rFonts w:ascii="Times New Roman" w:hAnsi="Times New Roman" w:cs="Times New Roman"/>
          <w:iCs/>
          <w:sz w:val="28"/>
          <w:szCs w:val="28"/>
        </w:rPr>
        <w:t>классу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E1587">
        <w:rPr>
          <w:rFonts w:ascii="Times New Roman" w:hAnsi="Times New Roman" w:cs="Times New Roman"/>
          <w:iCs/>
          <w:sz w:val="28"/>
          <w:szCs w:val="28"/>
        </w:rPr>
        <w:t>относится тот или иной IP-адрес.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На рис. </w:t>
      </w:r>
      <w:r w:rsidR="00D16D71">
        <w:rPr>
          <w:rFonts w:ascii="Times New Roman" w:hAnsi="Times New Roman" w:cs="Times New Roman"/>
          <w:iCs/>
          <w:sz w:val="28"/>
          <w:szCs w:val="28"/>
        </w:rPr>
        <w:t>1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 показана структура IP-адреса разных классов.</w:t>
      </w:r>
    </w:p>
    <w:p w:rsidR="005E1587" w:rsidRDefault="005E1587" w:rsidP="00D16D71">
      <w:pPr>
        <w:tabs>
          <w:tab w:val="left" w:pos="2184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5650" cy="2381250"/>
            <wp:effectExtent l="19050" t="0" r="0" b="0"/>
            <wp:docPr id="1" name="Picture 16" descr="http://ok-t.ru/studopediaru/baza4/2367315784865.files/image0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k-t.ru/studopediaru/baza4/2367315784865.files/image06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6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D71" w:rsidRPr="00D16D71" w:rsidRDefault="00D16D71" w:rsidP="00D16D71">
      <w:pPr>
        <w:tabs>
          <w:tab w:val="left" w:pos="2184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Рис.1. Структура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IP</w:t>
      </w:r>
      <w:r w:rsidRPr="007F6EED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>адреса</w:t>
      </w:r>
    </w:p>
    <w:p w:rsidR="00D16D71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адрес на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чинается с 0, то сеть относят к классу А </w:t>
      </w:r>
      <w:r w:rsidRPr="005E1587">
        <w:rPr>
          <w:rFonts w:ascii="Times New Roman" w:hAnsi="Times New Roman" w:cs="Times New Roman"/>
          <w:iCs/>
          <w:sz w:val="28"/>
          <w:szCs w:val="28"/>
        </w:rPr>
        <w:t>и номер сети занимает один байт, остальные 3 байта интерпретируются как номер узла в сети.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 Сети класса А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E1587">
        <w:rPr>
          <w:rFonts w:ascii="Times New Roman" w:hAnsi="Times New Roman" w:cs="Times New Roman"/>
          <w:iCs/>
          <w:sz w:val="28"/>
          <w:szCs w:val="28"/>
        </w:rPr>
        <w:t>имеют номера в диапазоне от 1 до 126. (Номер 0 не используется, а номер 127 зарезервирован для специальных целей, о чем будет сказано ниже.) Сетей класса А немного, зато количество узлов в них может достигать 2</w:t>
      </w:r>
      <w:r w:rsidRPr="005E1587">
        <w:rPr>
          <w:rFonts w:ascii="Times New Roman" w:hAnsi="Times New Roman" w:cs="Times New Roman"/>
          <w:iCs/>
          <w:sz w:val="28"/>
          <w:szCs w:val="28"/>
          <w:vertAlign w:val="superscript"/>
        </w:rPr>
        <w:t>24</w:t>
      </w:r>
      <w:r w:rsidRPr="005E1587">
        <w:rPr>
          <w:rFonts w:ascii="Times New Roman" w:hAnsi="Times New Roman" w:cs="Times New Roman"/>
          <w:iCs/>
          <w:sz w:val="28"/>
          <w:szCs w:val="28"/>
        </w:rPr>
        <w:t>, то есть 16 777 216 узлов.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первые два бита адрес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а равны 10, то сеть относится к классу В. 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В сетях класса В под номер сети и под номер узла отводится по 16 бит, то есть </w:t>
      </w: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по 2 байта. Таким образом, сеть класса В является сетью средних размеров с максимальным числом узлов 2</w:t>
      </w:r>
      <w:r w:rsidRPr="005E1587">
        <w:rPr>
          <w:rFonts w:ascii="Times New Roman" w:hAnsi="Times New Roman" w:cs="Times New Roman"/>
          <w:iCs/>
          <w:sz w:val="28"/>
          <w:szCs w:val="28"/>
          <w:vertAlign w:val="superscript"/>
        </w:rPr>
        <w:t>16</w:t>
      </w:r>
      <w:r w:rsidRPr="005E1587">
        <w:rPr>
          <w:rFonts w:ascii="Times New Roman" w:hAnsi="Times New Roman" w:cs="Times New Roman"/>
          <w:iCs/>
          <w:sz w:val="28"/>
          <w:szCs w:val="28"/>
        </w:rPr>
        <w:t>, что составляет 65 536 узлов.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адрес начинается с посл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едовательности 110, то это сеть класса С. </w:t>
      </w:r>
      <w:r w:rsidRPr="005E1587">
        <w:rPr>
          <w:rFonts w:ascii="Times New Roman" w:hAnsi="Times New Roman" w:cs="Times New Roman"/>
          <w:iCs/>
          <w:sz w:val="28"/>
          <w:szCs w:val="28"/>
        </w:rPr>
        <w:t>В этом случае под номер сети отводится 24 бита, а под номер узла — 8 бит. Сети этого класса наиболее распространены, число узлов в них ограничено 2</w:t>
      </w:r>
      <w:r w:rsidRPr="005E1587">
        <w:rPr>
          <w:rFonts w:ascii="Times New Roman" w:hAnsi="Times New Roman" w:cs="Times New Roman"/>
          <w:iCs/>
          <w:sz w:val="28"/>
          <w:szCs w:val="28"/>
          <w:vertAlign w:val="superscript"/>
        </w:rPr>
        <w:t>8</w:t>
      </w:r>
      <w:r w:rsidRPr="005E1587">
        <w:rPr>
          <w:rFonts w:ascii="Times New Roman" w:hAnsi="Times New Roman" w:cs="Times New Roman"/>
          <w:iCs/>
          <w:sz w:val="28"/>
          <w:szCs w:val="28"/>
        </w:rPr>
        <w:t>, то есть 256 узлами.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адрес начинается с последовательнос</w:t>
      </w:r>
      <w:r w:rsidR="00D16D71">
        <w:rPr>
          <w:rFonts w:ascii="Times New Roman" w:hAnsi="Times New Roman" w:cs="Times New Roman"/>
          <w:iCs/>
          <w:sz w:val="28"/>
          <w:szCs w:val="28"/>
        </w:rPr>
        <w:t>ти 1110, то он является адресом клас</w:t>
      </w:r>
      <w:r w:rsidRPr="005E1587">
        <w:rPr>
          <w:rFonts w:ascii="Times New Roman" w:hAnsi="Times New Roman" w:cs="Times New Roman"/>
          <w:iCs/>
          <w:sz w:val="28"/>
          <w:szCs w:val="28"/>
        </w:rPr>
        <w:t>са D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5E1587">
        <w:rPr>
          <w:rFonts w:ascii="Times New Roman" w:hAnsi="Times New Roman" w:cs="Times New Roman"/>
          <w:iCs/>
          <w:sz w:val="28"/>
          <w:szCs w:val="28"/>
        </w:rPr>
        <w:t>обозначает особый, групповой адрес — multicast. Если в пакете в качестве адреса назначения указан адрес класса D, то такой пакет должны получить все узлы, которым присвоен данный адрес.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адрес начинается с последовательности 11110, то это значи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т, что данный адрес относится к классу Е. </w:t>
      </w:r>
      <w:r w:rsidRPr="005E1587">
        <w:rPr>
          <w:rFonts w:ascii="Times New Roman" w:hAnsi="Times New Roman" w:cs="Times New Roman"/>
          <w:iCs/>
          <w:sz w:val="28"/>
          <w:szCs w:val="28"/>
        </w:rPr>
        <w:t>Адреса этого класса зарезервированы для будущих применений.</w:t>
      </w:r>
    </w:p>
    <w:p w:rsidR="005E1587" w:rsidRDefault="00D16D71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таблице 1 </w:t>
      </w:r>
      <w:r w:rsidR="005E1587" w:rsidRPr="005E1587">
        <w:rPr>
          <w:rFonts w:ascii="Times New Roman" w:hAnsi="Times New Roman" w:cs="Times New Roman"/>
          <w:iCs/>
          <w:sz w:val="28"/>
          <w:szCs w:val="28"/>
        </w:rPr>
        <w:t>приведены диапазоны номеров сетей и максимальное число узлов, соответствующих каждому классу сетей.</w:t>
      </w:r>
    </w:p>
    <w:p w:rsidR="00D16D71" w:rsidRDefault="00D16D71" w:rsidP="00D16D71">
      <w:pPr>
        <w:tabs>
          <w:tab w:val="left" w:pos="2184"/>
        </w:tabs>
        <w:spacing w:after="0" w:line="360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Таблица 1. Характеристики адресов разного класса</w:t>
      </w:r>
    </w:p>
    <w:tbl>
      <w:tblPr>
        <w:tblStyle w:val="a5"/>
        <w:tblW w:w="0" w:type="auto"/>
        <w:tblLook w:val="04A0"/>
      </w:tblPr>
      <w:tblGrid>
        <w:gridCol w:w="959"/>
        <w:gridCol w:w="1134"/>
        <w:gridCol w:w="1843"/>
        <w:gridCol w:w="2409"/>
        <w:gridCol w:w="3226"/>
      </w:tblGrid>
      <w:tr w:rsidR="00D16D71" w:rsidTr="00D16D71">
        <w:tc>
          <w:tcPr>
            <w:tcW w:w="959" w:type="dxa"/>
          </w:tcPr>
          <w:p w:rsid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Класс</w:t>
            </w:r>
          </w:p>
        </w:tc>
        <w:tc>
          <w:tcPr>
            <w:tcW w:w="1134" w:type="dxa"/>
          </w:tcPr>
          <w:p w:rsid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Первые биты</w:t>
            </w:r>
          </w:p>
        </w:tc>
        <w:tc>
          <w:tcPr>
            <w:tcW w:w="1843" w:type="dxa"/>
          </w:tcPr>
          <w:p w:rsid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Наименьший номер сети</w:t>
            </w:r>
          </w:p>
        </w:tc>
        <w:tc>
          <w:tcPr>
            <w:tcW w:w="2409" w:type="dxa"/>
          </w:tcPr>
          <w:p w:rsid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Наибольший номер сети</w:t>
            </w:r>
          </w:p>
        </w:tc>
        <w:tc>
          <w:tcPr>
            <w:tcW w:w="3226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Максимальное  число узлов в сети</w:t>
            </w:r>
          </w:p>
        </w:tc>
      </w:tr>
      <w:tr w:rsidR="00D16D71" w:rsidTr="00D16D71">
        <w:tc>
          <w:tcPr>
            <w:tcW w:w="95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1.0.0.0</w:t>
            </w:r>
          </w:p>
        </w:tc>
        <w:tc>
          <w:tcPr>
            <w:tcW w:w="240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126.0.0.0</w:t>
            </w:r>
          </w:p>
        </w:tc>
        <w:tc>
          <w:tcPr>
            <w:tcW w:w="3226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D16D71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24</w:t>
            </w:r>
          </w:p>
        </w:tc>
      </w:tr>
      <w:tr w:rsidR="00D16D71" w:rsidTr="00D16D71">
        <w:tc>
          <w:tcPr>
            <w:tcW w:w="95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1843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128.0.0.0</w:t>
            </w:r>
          </w:p>
        </w:tc>
        <w:tc>
          <w:tcPr>
            <w:tcW w:w="240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191.255.0.0</w:t>
            </w:r>
          </w:p>
        </w:tc>
        <w:tc>
          <w:tcPr>
            <w:tcW w:w="3226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D16D71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16</w:t>
            </w:r>
          </w:p>
        </w:tc>
      </w:tr>
      <w:tr w:rsidR="00D16D71" w:rsidTr="00D16D71">
        <w:tc>
          <w:tcPr>
            <w:tcW w:w="95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110</w:t>
            </w:r>
          </w:p>
        </w:tc>
        <w:tc>
          <w:tcPr>
            <w:tcW w:w="1843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192.0.1.0</w:t>
            </w:r>
          </w:p>
        </w:tc>
        <w:tc>
          <w:tcPr>
            <w:tcW w:w="240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223.255.255.0</w:t>
            </w:r>
          </w:p>
        </w:tc>
        <w:tc>
          <w:tcPr>
            <w:tcW w:w="3226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D16D71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  <w:lang w:val="en-US"/>
              </w:rPr>
              <w:t>8</w:t>
            </w:r>
          </w:p>
        </w:tc>
      </w:tr>
      <w:tr w:rsidR="00D16D71" w:rsidTr="00D16D71">
        <w:tc>
          <w:tcPr>
            <w:tcW w:w="95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1110</w:t>
            </w:r>
          </w:p>
        </w:tc>
        <w:tc>
          <w:tcPr>
            <w:tcW w:w="1843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224.0.0.0</w:t>
            </w:r>
          </w:p>
        </w:tc>
        <w:tc>
          <w:tcPr>
            <w:tcW w:w="240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239.255.255.255</w:t>
            </w:r>
          </w:p>
        </w:tc>
        <w:tc>
          <w:tcPr>
            <w:tcW w:w="3226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Multicast</w:t>
            </w:r>
          </w:p>
        </w:tc>
      </w:tr>
      <w:tr w:rsidR="00D16D71" w:rsidTr="00D16D71">
        <w:tc>
          <w:tcPr>
            <w:tcW w:w="95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11110</w:t>
            </w:r>
          </w:p>
        </w:tc>
        <w:tc>
          <w:tcPr>
            <w:tcW w:w="1843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240.0.0.0</w:t>
            </w:r>
          </w:p>
        </w:tc>
        <w:tc>
          <w:tcPr>
            <w:tcW w:w="2409" w:type="dxa"/>
          </w:tcPr>
          <w:p w:rsidR="00D16D71" w:rsidRP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247.255.255.255</w:t>
            </w:r>
          </w:p>
        </w:tc>
        <w:tc>
          <w:tcPr>
            <w:tcW w:w="3226" w:type="dxa"/>
          </w:tcPr>
          <w:p w:rsidR="00D16D71" w:rsidRDefault="00D16D71" w:rsidP="00D16D71">
            <w:pPr>
              <w:tabs>
                <w:tab w:val="left" w:pos="2184"/>
              </w:tabs>
              <w:spacing w:after="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Зарезервирован</w:t>
            </w:r>
          </w:p>
        </w:tc>
      </w:tr>
    </w:tbl>
    <w:p w:rsidR="00D16D71" w:rsidRPr="005E1587" w:rsidRDefault="00D16D71" w:rsidP="00D16D71">
      <w:pPr>
        <w:tabs>
          <w:tab w:val="left" w:pos="2184"/>
        </w:tabs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16D71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Большие сети получают адреса класса А, средние — класса В, а маленькие класса С.</w:t>
      </w:r>
    </w:p>
    <w:p w:rsidR="00D16D71" w:rsidRDefault="00D16D71">
      <w:pPr>
        <w:spacing w:after="200" w:line="276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Особые IP-адреса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В протоколе IP существует несколько соглашений об особой интерпретации IP-адресов.</w:t>
      </w:r>
    </w:p>
    <w:p w:rsidR="005E1587" w:rsidRPr="00D16D71" w:rsidRDefault="00D16D71" w:rsidP="00D16D71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t>Если весь IP-адрес состоит только из двоичных нулей, то он обозначает адрес того узла, который сгенерировал этот пакет; этот режим используется тол</w:t>
      </w:r>
      <w:r>
        <w:rPr>
          <w:rFonts w:ascii="Times New Roman" w:hAnsi="Times New Roman" w:cs="Times New Roman"/>
          <w:iCs/>
          <w:sz w:val="28"/>
          <w:szCs w:val="28"/>
        </w:rPr>
        <w:t>ько в некоторых сообщениях ICMP;</w:t>
      </w:r>
    </w:p>
    <w:p w:rsidR="005E1587" w:rsidRPr="00D16D71" w:rsidRDefault="00D16D71" w:rsidP="00D16D71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t>Если в поле номера сети стоят только нули, то по умолчанию считается, что узел назначения принадлежит той же самой сети, что и узел, который отправил пакет.</w:t>
      </w:r>
    </w:p>
    <w:p w:rsidR="005E1587" w:rsidRPr="00D16D71" w:rsidRDefault="00D16D71" w:rsidP="00D16D71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t>Если все двоичные разряды IP-адреса равны 1, то пакет с таким адресом назна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softHyphen/>
        <w:t>чения должен рассылаться всем узлам, находящимся в той же сети, что и источник этого пакета. Такая рас</w:t>
      </w:r>
      <w:r>
        <w:rPr>
          <w:rFonts w:ascii="Times New Roman" w:hAnsi="Times New Roman" w:cs="Times New Roman"/>
          <w:iCs/>
          <w:sz w:val="28"/>
          <w:szCs w:val="28"/>
        </w:rPr>
        <w:t xml:space="preserve">сылка называется 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t>ограниченным широковещатель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softHyphen/>
        <w:t>ным сообщением (</w:t>
      </w:r>
      <w:proofErr w:type="spellStart"/>
      <w:r w:rsidR="005E1587" w:rsidRPr="00D16D71">
        <w:rPr>
          <w:rFonts w:ascii="Times New Roman" w:hAnsi="Times New Roman" w:cs="Times New Roman"/>
          <w:iCs/>
          <w:sz w:val="28"/>
          <w:szCs w:val="28"/>
        </w:rPr>
        <w:t>limited</w:t>
      </w:r>
      <w:proofErr w:type="spellEnd"/>
      <w:r w:rsidR="005E1587" w:rsidRPr="00D16D71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E1587" w:rsidRPr="00D16D71">
        <w:rPr>
          <w:rFonts w:ascii="Times New Roman" w:hAnsi="Times New Roman" w:cs="Times New Roman"/>
          <w:iCs/>
          <w:sz w:val="28"/>
          <w:szCs w:val="28"/>
        </w:rPr>
        <w:t>broadcast</w:t>
      </w:r>
      <w:proofErr w:type="spellEnd"/>
      <w:r w:rsidR="005E1587" w:rsidRPr="00D16D71">
        <w:rPr>
          <w:rFonts w:ascii="Times New Roman" w:hAnsi="Times New Roman" w:cs="Times New Roman"/>
          <w:iCs/>
          <w:sz w:val="28"/>
          <w:szCs w:val="28"/>
        </w:rPr>
        <w:t>).</w:t>
      </w:r>
    </w:p>
    <w:p w:rsidR="005E1587" w:rsidRPr="00D16D71" w:rsidRDefault="00D16D71" w:rsidP="00D16D71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5E1587" w:rsidRPr="00D16D71">
        <w:rPr>
          <w:rFonts w:ascii="Times New Roman" w:hAnsi="Times New Roman" w:cs="Times New Roman"/>
          <w:iCs/>
          <w:sz w:val="28"/>
          <w:szCs w:val="28"/>
        </w:rPr>
        <w:t>Если в поле номера узла назначения стоят только единицы, то пакет, имеющий такой адрес, рассылается всем узлам сети с заданным номером сети. Например, пакет с адресом 192.190.21.255 доставляется всем узлам сети 192.190.21.0. Такая рассылка называется широковещательным сообщением (</w:t>
      </w:r>
      <w:proofErr w:type="spellStart"/>
      <w:r w:rsidR="005E1587" w:rsidRPr="00D16D71">
        <w:rPr>
          <w:rFonts w:ascii="Times New Roman" w:hAnsi="Times New Roman" w:cs="Times New Roman"/>
          <w:iCs/>
          <w:sz w:val="28"/>
          <w:szCs w:val="28"/>
        </w:rPr>
        <w:t>broadcast</w:t>
      </w:r>
      <w:proofErr w:type="spellEnd"/>
      <w:r w:rsidR="005E1587" w:rsidRPr="00D16D71">
        <w:rPr>
          <w:rFonts w:ascii="Times New Roman" w:hAnsi="Times New Roman" w:cs="Times New Roman"/>
          <w:iCs/>
          <w:sz w:val="28"/>
          <w:szCs w:val="28"/>
        </w:rPr>
        <w:t>).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При адресации необходимо учитывать те ограничения, которые вносятся осо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бым назначением некоторых IP-адресов. Так, ни номер сети, ни номер узла не может состоять только из одних двоичных единиц или только из одних двоичных нулей. Отсюда следует, что максимальное количе</w:t>
      </w:r>
      <w:r w:rsidR="00D16D71">
        <w:rPr>
          <w:rFonts w:ascii="Times New Roman" w:hAnsi="Times New Roman" w:cs="Times New Roman"/>
          <w:iCs/>
          <w:sz w:val="28"/>
          <w:szCs w:val="28"/>
        </w:rPr>
        <w:t>ство узлов, приведенное в табли</w:t>
      </w:r>
      <w:r w:rsidRPr="005E1587">
        <w:rPr>
          <w:rFonts w:ascii="Times New Roman" w:hAnsi="Times New Roman" w:cs="Times New Roman"/>
          <w:iCs/>
          <w:sz w:val="28"/>
          <w:szCs w:val="28"/>
        </w:rPr>
        <w:t>це для сетей каждого класса, на практике должно быть уменьшено на 2. Например, в сетях класса С под номер узла отводится 8 бит, которые позволяют задавать 256 номеров: от 0 до 255. Однако на практике максимальное число узлов в сети класса С не может превышать 254, так как адреса 0 и 255 имеют специальное назначение. Из этих же соображений следует, что конечный узел не может иметь адрес типа 98.255.255.255, поскольку номер узла в этом адресе класса А состоит из одних дво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ичных единиц.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Особый смысл имеет IP-адрес, первый октет </w:t>
      </w:r>
      <w:r w:rsidR="00D16D71">
        <w:rPr>
          <w:rFonts w:ascii="Times New Roman" w:hAnsi="Times New Roman" w:cs="Times New Roman"/>
          <w:iCs/>
          <w:sz w:val="28"/>
          <w:szCs w:val="28"/>
        </w:rPr>
        <w:t>которого равен 127. Он использу</w:t>
      </w:r>
      <w:r w:rsidRPr="005E1587">
        <w:rPr>
          <w:rFonts w:ascii="Times New Roman" w:hAnsi="Times New Roman" w:cs="Times New Roman"/>
          <w:iCs/>
          <w:sz w:val="28"/>
          <w:szCs w:val="28"/>
        </w:rPr>
        <w:t>ется для тестирования программ и взаимодействия процессов в пределах одной машины. Когда программа посылает данные по IP-адресу 127.0.0.1, то образуется как бы «петля». Данные не передаются по сети, а возвращаются модулям верхнего уровня как только что принятые. Поэтому в IP-сети запрещается при</w:t>
      </w:r>
      <w:r w:rsidR="00D16D71">
        <w:rPr>
          <w:rFonts w:ascii="Times New Roman" w:hAnsi="Times New Roman" w:cs="Times New Roman"/>
          <w:iCs/>
          <w:sz w:val="28"/>
          <w:szCs w:val="28"/>
        </w:rPr>
        <w:t>сваивать ма</w:t>
      </w:r>
      <w:r w:rsidRPr="005E1587">
        <w:rPr>
          <w:rFonts w:ascii="Times New Roman" w:hAnsi="Times New Roman" w:cs="Times New Roman"/>
          <w:iCs/>
          <w:sz w:val="28"/>
          <w:szCs w:val="28"/>
        </w:rPr>
        <w:t>шинам IP-адреса, начинающиеся со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 127. Этот адрес имеет название </w:t>
      </w:r>
      <w:proofErr w:type="spellStart"/>
      <w:r w:rsidR="00D16D71">
        <w:rPr>
          <w:rFonts w:ascii="Times New Roman" w:hAnsi="Times New Roman" w:cs="Times New Roman"/>
          <w:iCs/>
          <w:sz w:val="28"/>
          <w:szCs w:val="28"/>
        </w:rPr>
        <w:t>loopback</w:t>
      </w:r>
      <w:proofErr w:type="spellEnd"/>
      <w:r w:rsidR="00D16D71">
        <w:rPr>
          <w:rFonts w:ascii="Times New Roman" w:hAnsi="Times New Roman" w:cs="Times New Roman"/>
          <w:iCs/>
          <w:sz w:val="28"/>
          <w:szCs w:val="28"/>
        </w:rPr>
        <w:t>. Мож</w:t>
      </w:r>
      <w:r w:rsidRPr="005E1587">
        <w:rPr>
          <w:rFonts w:ascii="Times New Roman" w:hAnsi="Times New Roman" w:cs="Times New Roman"/>
          <w:iCs/>
          <w:sz w:val="28"/>
          <w:szCs w:val="28"/>
        </w:rPr>
        <w:t>но отнести адрес 127.0.0.0 ко внутренней сети модуля маршрутизации узла, а адрес 127.0.0.1 — к адресу этого модуля на внутренней сети. На самом деле любой адрес сети 127.0.0.0 служит для обозначения своего модуля маршрутизации, а не только 127.0.0.1, например 127.0.0.3.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В протоколе IP нет понятия широковещательности в том смысле, в котором оно используется в протоколах канального уровня локальных сетей, когда данные должны быть доставлены абсолютно всем узлам. </w:t>
      </w:r>
      <w:r w:rsidR="00D16D71">
        <w:rPr>
          <w:rFonts w:ascii="Times New Roman" w:hAnsi="Times New Roman" w:cs="Times New Roman"/>
          <w:iCs/>
          <w:sz w:val="28"/>
          <w:szCs w:val="28"/>
        </w:rPr>
        <w:t>Как ограниченный широковещатель</w:t>
      </w:r>
      <w:r w:rsidRPr="005E1587">
        <w:rPr>
          <w:rFonts w:ascii="Times New Roman" w:hAnsi="Times New Roman" w:cs="Times New Roman"/>
          <w:iCs/>
          <w:sz w:val="28"/>
          <w:szCs w:val="28"/>
        </w:rPr>
        <w:t>ный IP-адрес, так и широковещательный IP-адрес имеют пределы распространения в интерсети — они ограничены либо сетью, к которой принадлежит узел-источник пакета, либо сетью, номер которой указан в адресе назначения. 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потому, что нет спо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соба адресовать пакет одновременно всем узлам всех сетей составной сети.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Уже упоминавшая</w:t>
      </w:r>
      <w:r w:rsidR="00D16D71">
        <w:rPr>
          <w:rFonts w:ascii="Times New Roman" w:hAnsi="Times New Roman" w:cs="Times New Roman"/>
          <w:iCs/>
          <w:sz w:val="28"/>
          <w:szCs w:val="28"/>
        </w:rPr>
        <w:t xml:space="preserve">ся форма группового IP-адреса — multicast — </w:t>
      </w:r>
      <w:r w:rsidRPr="005E1587">
        <w:rPr>
          <w:rFonts w:ascii="Times New Roman" w:hAnsi="Times New Roman" w:cs="Times New Roman"/>
          <w:iCs/>
          <w:sz w:val="28"/>
          <w:szCs w:val="28"/>
        </w:rPr>
        <w:t>означает, что данный пакет должен быть доставлен сразу нескольким узлам, которые образуют группу с номером, указанным в поле адреса. Узлы сами идентифицируют себя, то есть определяют, к какой из групп они относятся. Один и тот же узел может вхо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дить в несколько групп. Члены какой-либо группы multicast не обязательно долж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 xml:space="preserve">ны принадлежать одной сети. В общем случае они могут распределяться по совершенно различным сетям, находящимся друг от друга на произвольном количестве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хопов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. Групповой </w:t>
      </w: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адрес не делится на поля номера сети</w:t>
      </w:r>
      <w:r w:rsidR="00560914">
        <w:rPr>
          <w:rFonts w:ascii="Times New Roman" w:hAnsi="Times New Roman" w:cs="Times New Roman"/>
          <w:iCs/>
          <w:sz w:val="28"/>
          <w:szCs w:val="28"/>
        </w:rPr>
        <w:t xml:space="preserve"> и узла и обрабатывается маршру</w:t>
      </w:r>
      <w:r w:rsidRPr="005E1587">
        <w:rPr>
          <w:rFonts w:ascii="Times New Roman" w:hAnsi="Times New Roman" w:cs="Times New Roman"/>
          <w:iCs/>
          <w:sz w:val="28"/>
          <w:szCs w:val="28"/>
        </w:rPr>
        <w:t>тизатором особым образом.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Основное назначение multicast-адресов — распространение информации по схеме «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один-ко-многим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>». Хост, который хочет передавать одну и ту же информацию мно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гим абонентам, с помощью специального протокола IGMP (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Internet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Group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Management</w:t>
      </w:r>
      <w:proofErr w:type="spellEnd"/>
      <w:r w:rsidR="0056091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5E1587"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 w:rsidRPr="005E1587">
        <w:rPr>
          <w:rFonts w:ascii="Times New Roman" w:hAnsi="Times New Roman" w:cs="Times New Roman"/>
          <w:iCs/>
          <w:sz w:val="28"/>
          <w:szCs w:val="28"/>
        </w:rPr>
        <w:t>) сообщает о создании в сети новой мульт</w:t>
      </w:r>
      <w:r w:rsidR="00560914">
        <w:rPr>
          <w:rFonts w:ascii="Times New Roman" w:hAnsi="Times New Roman" w:cs="Times New Roman"/>
          <w:iCs/>
          <w:sz w:val="28"/>
          <w:szCs w:val="28"/>
        </w:rPr>
        <w:t>ивещательной группы с определен</w:t>
      </w:r>
      <w:r w:rsidRPr="005E1587">
        <w:rPr>
          <w:rFonts w:ascii="Times New Roman" w:hAnsi="Times New Roman" w:cs="Times New Roman"/>
          <w:iCs/>
          <w:sz w:val="28"/>
          <w:szCs w:val="28"/>
        </w:rPr>
        <w:t>ным адресом. Машрутизаторы, поддерживающие му</w:t>
      </w:r>
      <w:r w:rsidR="00560914">
        <w:rPr>
          <w:rFonts w:ascii="Times New Roman" w:hAnsi="Times New Roman" w:cs="Times New Roman"/>
          <w:iCs/>
          <w:sz w:val="28"/>
          <w:szCs w:val="28"/>
        </w:rPr>
        <w:t>льтивещательность, распростра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няют </w:t>
      </w:r>
      <w:r w:rsidR="00560914">
        <w:rPr>
          <w:rFonts w:ascii="Times New Roman" w:hAnsi="Times New Roman" w:cs="Times New Roman"/>
          <w:iCs/>
          <w:sz w:val="28"/>
          <w:szCs w:val="28"/>
        </w:rPr>
        <w:t>информацию о создании новой группы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 в сетях, подключенных к портам этого маршрутизатора. Хосты, которые хотят присоедини</w:t>
      </w:r>
      <w:r w:rsidR="00560914">
        <w:rPr>
          <w:rFonts w:ascii="Times New Roman" w:hAnsi="Times New Roman" w:cs="Times New Roman"/>
          <w:iCs/>
          <w:sz w:val="28"/>
          <w:szCs w:val="28"/>
        </w:rPr>
        <w:t>ться к вновь создаваемой мульти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вещательной группе, сообщают об этом своим локальным маршрутизаторам </w:t>
      </w:r>
      <w:r w:rsidR="00560914">
        <w:rPr>
          <w:rFonts w:ascii="Times New Roman" w:hAnsi="Times New Roman" w:cs="Times New Roman"/>
          <w:iCs/>
          <w:sz w:val="28"/>
          <w:szCs w:val="28"/>
        </w:rPr>
        <w:t>и те пере</w:t>
      </w:r>
      <w:r w:rsidRPr="005E1587">
        <w:rPr>
          <w:rFonts w:ascii="Times New Roman" w:hAnsi="Times New Roman" w:cs="Times New Roman"/>
          <w:iCs/>
          <w:sz w:val="28"/>
          <w:szCs w:val="28"/>
        </w:rPr>
        <w:t>дают эту информацию хосту, инициатору создания новой группы.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Чтобы маршрутизаторы могли автоматически распространять пакеты с адресом multicast по составной сети, необходимо использовать в конечных маршрутизаторах модифицированные протоколы обмена маршру</w:t>
      </w:r>
      <w:r w:rsidR="00560914">
        <w:rPr>
          <w:rFonts w:ascii="Times New Roman" w:hAnsi="Times New Roman" w:cs="Times New Roman"/>
          <w:iCs/>
          <w:sz w:val="28"/>
          <w:szCs w:val="28"/>
        </w:rPr>
        <w:t>тной информацией, такие как, на</w:t>
      </w:r>
      <w:r w:rsidRPr="005E1587">
        <w:rPr>
          <w:rFonts w:ascii="Times New Roman" w:hAnsi="Times New Roman" w:cs="Times New Roman"/>
          <w:iCs/>
          <w:sz w:val="28"/>
          <w:szCs w:val="28"/>
        </w:rPr>
        <w:t>пример, MOSPF (Multicast OSPF, аналог OSPF ).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Групповая адресация предназначена для экономичного распространения в Internet или большой корпоративной сети аудио- или вид</w:t>
      </w:r>
      <w:r w:rsidR="00560914">
        <w:rPr>
          <w:rFonts w:ascii="Times New Roman" w:hAnsi="Times New Roman" w:cs="Times New Roman"/>
          <w:iCs/>
          <w:sz w:val="28"/>
          <w:szCs w:val="28"/>
        </w:rPr>
        <w:t>еопрограмм, предназначенных сра</w:t>
      </w: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зу большой аудитории слушателей или зрителей. </w:t>
      </w:r>
      <w:r w:rsidR="00560914">
        <w:rPr>
          <w:rFonts w:ascii="Times New Roman" w:hAnsi="Times New Roman" w:cs="Times New Roman"/>
          <w:iCs/>
          <w:sz w:val="28"/>
          <w:szCs w:val="28"/>
        </w:rPr>
        <w:t>Если такие средства найдут широ</w:t>
      </w:r>
      <w:r w:rsidRPr="005E1587">
        <w:rPr>
          <w:rFonts w:ascii="Times New Roman" w:hAnsi="Times New Roman" w:cs="Times New Roman"/>
          <w:iCs/>
          <w:sz w:val="28"/>
          <w:szCs w:val="28"/>
        </w:rPr>
        <w:t>кое применение (сейчас они представляют в основном небольшие экспериментальные островки в общем Internet), то Internet сможет создать серьезную конкуренцию ра</w:t>
      </w:r>
      <w:r w:rsidRPr="005E1587">
        <w:rPr>
          <w:rFonts w:ascii="Times New Roman" w:hAnsi="Times New Roman" w:cs="Times New Roman"/>
          <w:iCs/>
          <w:sz w:val="28"/>
          <w:szCs w:val="28"/>
        </w:rPr>
        <w:softHyphen/>
        <w:t>дио и телевидению.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Использование масок в IP-адресации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Традиционная схема деления IP-адреса на номер сети и номер узла основана на понятии класса, который определяется значениями нескольких первых бит адреса. Именно потому, что первый байт адреса 185.23.44.206 попадает в диапазон 128-191, мы можем сказать, что этот адрес относится к </w:t>
      </w: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классу В, а значит, номером сети являются первые два байта, дополненные двумя нулевыми байтами — 185.23.0.0, а номером узла — 0.0.44.206.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 xml:space="preserve">А что если использовать какой-либо другой признак, с помощью которого </w:t>
      </w:r>
      <w:r w:rsidR="00560914">
        <w:rPr>
          <w:rFonts w:ascii="Times New Roman" w:hAnsi="Times New Roman" w:cs="Times New Roman"/>
          <w:iCs/>
          <w:sz w:val="28"/>
          <w:szCs w:val="28"/>
        </w:rPr>
        <w:t>мож</w:t>
      </w:r>
      <w:r w:rsidRPr="005E1587">
        <w:rPr>
          <w:rFonts w:ascii="Times New Roman" w:hAnsi="Times New Roman" w:cs="Times New Roman"/>
          <w:iCs/>
          <w:sz w:val="28"/>
          <w:szCs w:val="28"/>
        </w:rPr>
        <w:t>но было бы более гибко устанавливать границу между номером сети и номером узла? В качестве такого признака сейчас получ</w:t>
      </w:r>
      <w:r w:rsidR="00560914">
        <w:rPr>
          <w:rFonts w:ascii="Times New Roman" w:hAnsi="Times New Roman" w:cs="Times New Roman"/>
          <w:iCs/>
          <w:sz w:val="28"/>
          <w:szCs w:val="28"/>
        </w:rPr>
        <w:t xml:space="preserve">или широкое распространение маски. Маска — </w:t>
      </w:r>
      <w:r w:rsidRPr="005E1587">
        <w:rPr>
          <w:rFonts w:ascii="Times New Roman" w:hAnsi="Times New Roman" w:cs="Times New Roman"/>
          <w:iCs/>
          <w:sz w:val="28"/>
          <w:szCs w:val="28"/>
        </w:rPr>
        <w:t>это число, которое используется в паре с IP-адресом; двоичная запись маски содержит единицы в тех разрядах, которы</w:t>
      </w:r>
      <w:r w:rsidR="00560914">
        <w:rPr>
          <w:rFonts w:ascii="Times New Roman" w:hAnsi="Times New Roman" w:cs="Times New Roman"/>
          <w:iCs/>
          <w:sz w:val="28"/>
          <w:szCs w:val="28"/>
        </w:rPr>
        <w:t>е должны в IP-адресе интерпрети</w:t>
      </w:r>
      <w:r w:rsidRPr="005E1587">
        <w:rPr>
          <w:rFonts w:ascii="Times New Roman" w:hAnsi="Times New Roman" w:cs="Times New Roman"/>
          <w:iCs/>
          <w:sz w:val="28"/>
          <w:szCs w:val="28"/>
        </w:rPr>
        <w:t>роваться как номер сети. Поскольку номер сети является цельной частью адреса, единицы в маске также должны представлять непрерывную последовательность.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Для стандартных классов сетей маски имеют следующие значения:</w:t>
      </w:r>
    </w:p>
    <w:p w:rsidR="005E1587" w:rsidRPr="00560914" w:rsidRDefault="00560914" w:rsidP="00560914">
      <w:pPr>
        <w:tabs>
          <w:tab w:val="left" w:pos="2184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К</w:t>
      </w:r>
      <w:r w:rsidR="005E1587" w:rsidRPr="00560914">
        <w:rPr>
          <w:rFonts w:ascii="Times New Roman" w:hAnsi="Times New Roman" w:cs="Times New Roman"/>
          <w:iCs/>
          <w:sz w:val="28"/>
          <w:szCs w:val="28"/>
        </w:rPr>
        <w:t>ласс А - 11111111. 00000000. 00000000. 00000000 (255.0.0.0);</w:t>
      </w:r>
    </w:p>
    <w:p w:rsidR="005E1587" w:rsidRPr="00560914" w:rsidRDefault="00560914" w:rsidP="00560914">
      <w:pPr>
        <w:tabs>
          <w:tab w:val="left" w:pos="2184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К</w:t>
      </w:r>
      <w:r w:rsidR="005E1587" w:rsidRPr="00560914">
        <w:rPr>
          <w:rFonts w:ascii="Times New Roman" w:hAnsi="Times New Roman" w:cs="Times New Roman"/>
          <w:iCs/>
          <w:sz w:val="28"/>
          <w:szCs w:val="28"/>
        </w:rPr>
        <w:t>ласс В-11111111.11111111.00000000. 00000000 (255.255.0.0);</w:t>
      </w:r>
    </w:p>
    <w:p w:rsidR="005E1587" w:rsidRPr="00560914" w:rsidRDefault="00560914" w:rsidP="00560914">
      <w:pPr>
        <w:tabs>
          <w:tab w:val="left" w:pos="2184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– К</w:t>
      </w:r>
      <w:r w:rsidR="005E1587" w:rsidRPr="00560914">
        <w:rPr>
          <w:rFonts w:ascii="Times New Roman" w:hAnsi="Times New Roman" w:cs="Times New Roman"/>
          <w:iCs/>
          <w:sz w:val="28"/>
          <w:szCs w:val="28"/>
        </w:rPr>
        <w:t>ласс С-11111111.11111111.11111111.00000000 (255.255.255.0).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bCs/>
          <w:iCs/>
          <w:sz w:val="28"/>
          <w:szCs w:val="28"/>
        </w:rPr>
        <w:t>ПРИМЕЧАНИЕ</w:t>
      </w:r>
      <w:r w:rsidR="00560914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5E1587">
        <w:rPr>
          <w:rFonts w:ascii="Times New Roman" w:hAnsi="Times New Roman" w:cs="Times New Roman"/>
          <w:iCs/>
          <w:sz w:val="28"/>
          <w:szCs w:val="28"/>
        </w:rPr>
        <w:t>Для записи масок используются и другие форматы, например, удобно интерпретировать значение маски, записанной в шестнадцатеричном коде: FF.FF.OO.OO — маска для адресов класса В. Часто встречается и такое обозначение 185.23.44.206/16 - эта запись говорит о том, что маска для этого адреса содержит 16 единиц или что в указанном IP-адресе под номер сети отведено 16 двоичных разрядов.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Снабжая каждый IP-адрес маской, можно отк</w:t>
      </w:r>
      <w:r w:rsidR="00560914">
        <w:rPr>
          <w:rFonts w:ascii="Times New Roman" w:hAnsi="Times New Roman" w:cs="Times New Roman"/>
          <w:iCs/>
          <w:sz w:val="28"/>
          <w:szCs w:val="28"/>
        </w:rPr>
        <w:t>азаться от понятий классов адре</w:t>
      </w:r>
      <w:r w:rsidRPr="005E1587">
        <w:rPr>
          <w:rFonts w:ascii="Times New Roman" w:hAnsi="Times New Roman" w:cs="Times New Roman"/>
          <w:iCs/>
          <w:sz w:val="28"/>
          <w:szCs w:val="28"/>
        </w:rPr>
        <w:t>сов и сделать более гибкой систему адресации. Например, если рассмотренный выше адрес 185.23.44.206 ассоциировать с маской 255.255.255.0, то номером сети будет 185.23.44.0, а не 185,23.0.0, как это определено системой классов.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В масках количество единиц в последовател</w:t>
      </w:r>
      <w:r w:rsidR="00560914">
        <w:rPr>
          <w:rFonts w:ascii="Times New Roman" w:hAnsi="Times New Roman" w:cs="Times New Roman"/>
          <w:iCs/>
          <w:sz w:val="28"/>
          <w:szCs w:val="28"/>
        </w:rPr>
        <w:t>ьности, определяющей границу но</w:t>
      </w:r>
      <w:r w:rsidRPr="005E1587">
        <w:rPr>
          <w:rFonts w:ascii="Times New Roman" w:hAnsi="Times New Roman" w:cs="Times New Roman"/>
          <w:iCs/>
          <w:sz w:val="28"/>
          <w:szCs w:val="28"/>
        </w:rPr>
        <w:t>мера сети, не обязательно должно быть кратным 8, чтобы повторять деление адреса на байты. Пусть, например, для IP-адреса 129.64.134.5 указана маска 255.255.128.0, то есть в двоичном виде: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IP-адрес 129.64.134.5 - 10000001. 01000000. 10000110. 00000101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lastRenderedPageBreak/>
        <w:t>Маска 255.255.128.0- 11111111.11111111. 10000000.00000000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игнорировать маску, то в соответствии с системой классов адрес 129.64.134.5 относится к классу В, а значит, номером сети являются первые 2 байта — 129.64.0.0, а номером узла — 0.0.134.5.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Если же использовать для определения гран</w:t>
      </w:r>
      <w:r w:rsidR="00560914">
        <w:rPr>
          <w:rFonts w:ascii="Times New Roman" w:hAnsi="Times New Roman" w:cs="Times New Roman"/>
          <w:iCs/>
          <w:sz w:val="28"/>
          <w:szCs w:val="28"/>
        </w:rPr>
        <w:t>ицы номера сети маску, то 17 по</w:t>
      </w:r>
      <w:r w:rsidRPr="005E1587">
        <w:rPr>
          <w:rFonts w:ascii="Times New Roman" w:hAnsi="Times New Roman" w:cs="Times New Roman"/>
          <w:iCs/>
          <w:sz w:val="28"/>
          <w:szCs w:val="28"/>
        </w:rPr>
        <w:t>следовательных единиц в маске, «наложенные» на IP-адрес, определяют в качестве номера сети в двоичном выражении число: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10000001. 01000000. 10000000. 00000000 или в десятичной форме записи — номер сети 129.64.128.0, а номер узла 0.0.6.5.</w:t>
      </w:r>
    </w:p>
    <w:p w:rsidR="005E1587" w:rsidRPr="005E1587" w:rsidRDefault="005E1587" w:rsidP="005E1587">
      <w:pPr>
        <w:tabs>
          <w:tab w:val="left" w:pos="2184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E1587">
        <w:rPr>
          <w:rFonts w:ascii="Times New Roman" w:hAnsi="Times New Roman" w:cs="Times New Roman"/>
          <w:iCs/>
          <w:sz w:val="28"/>
          <w:szCs w:val="28"/>
        </w:rPr>
        <w:t>Механизм масок широко распространен в IP-маршрутизации, причем маски могут использоваться для самых разных целей</w:t>
      </w:r>
      <w:r w:rsidR="00560914">
        <w:rPr>
          <w:rFonts w:ascii="Times New Roman" w:hAnsi="Times New Roman" w:cs="Times New Roman"/>
          <w:iCs/>
          <w:sz w:val="28"/>
          <w:szCs w:val="28"/>
        </w:rPr>
        <w:t>. С их помощью администратор мо</w:t>
      </w:r>
      <w:r w:rsidRPr="005E1587">
        <w:rPr>
          <w:rFonts w:ascii="Times New Roman" w:hAnsi="Times New Roman" w:cs="Times New Roman"/>
          <w:iCs/>
          <w:sz w:val="28"/>
          <w:szCs w:val="28"/>
        </w:rPr>
        <w:t>жет структурировать свою сеть, не требуя от поставщика услуг дополнительных номеров сетей. На основе этого же механизма поставщики услуг могут объединять адресные пространства нескольких сетей пут</w:t>
      </w:r>
      <w:r w:rsidR="00560914">
        <w:rPr>
          <w:rFonts w:ascii="Times New Roman" w:hAnsi="Times New Roman" w:cs="Times New Roman"/>
          <w:iCs/>
          <w:sz w:val="28"/>
          <w:szCs w:val="28"/>
        </w:rPr>
        <w:t>ем введения так называемых «пре</w:t>
      </w:r>
      <w:r w:rsidRPr="005E1587">
        <w:rPr>
          <w:rFonts w:ascii="Times New Roman" w:hAnsi="Times New Roman" w:cs="Times New Roman"/>
          <w:iCs/>
          <w:sz w:val="28"/>
          <w:szCs w:val="28"/>
        </w:rPr>
        <w:t>фиксов» с целью уменьшения объема таблиц маршрутизации и повышения за счет этого производительности маршрутизаторов.</w:t>
      </w:r>
    </w:p>
    <w:sectPr w:rsidR="005E1587" w:rsidRPr="005E1587" w:rsidSect="00A86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13EB"/>
    <w:multiLevelType w:val="hybridMultilevel"/>
    <w:tmpl w:val="EBCC8E84"/>
    <w:lvl w:ilvl="0" w:tplc="3CD8A2B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6424EA7"/>
    <w:multiLevelType w:val="hybridMultilevel"/>
    <w:tmpl w:val="3A98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417DDE"/>
    <w:multiLevelType w:val="hybridMultilevel"/>
    <w:tmpl w:val="03DEA464"/>
    <w:lvl w:ilvl="0" w:tplc="F83EE958">
      <w:numFmt w:val="bullet"/>
      <w:lvlText w:val="•"/>
      <w:lvlJc w:val="left"/>
      <w:pPr>
        <w:ind w:left="2408" w:hanging="9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0A619A"/>
    <w:multiLevelType w:val="hybridMultilevel"/>
    <w:tmpl w:val="90407DEC"/>
    <w:lvl w:ilvl="0" w:tplc="F83EE958">
      <w:numFmt w:val="bullet"/>
      <w:lvlText w:val="•"/>
      <w:lvlJc w:val="left"/>
      <w:pPr>
        <w:ind w:left="1699" w:hanging="99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E1587"/>
    <w:rsid w:val="00560914"/>
    <w:rsid w:val="005E1587"/>
    <w:rsid w:val="007F6EED"/>
    <w:rsid w:val="00A86C39"/>
    <w:rsid w:val="00AE23BC"/>
    <w:rsid w:val="00D16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58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E1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5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158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16D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16D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2196</Words>
  <Characters>12520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Исаева</dc:creator>
  <cp:keywords/>
  <dc:description/>
  <cp:lastModifiedBy>Ирина Исаева</cp:lastModifiedBy>
  <cp:revision>3</cp:revision>
  <dcterms:created xsi:type="dcterms:W3CDTF">2017-12-04T17:37:00Z</dcterms:created>
  <dcterms:modified xsi:type="dcterms:W3CDTF">2017-12-04T18:28:00Z</dcterms:modified>
</cp:coreProperties>
</file>