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w:t>
      </w:r>
      <w:r>
        <w:rPr>
          <w:lang w:val="en-GB"/>
        </w:rPr>
        <w:t>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DB60F7">
            <w:pPr>
              <w:rPr>
                <w:b/>
                <w:lang w:val="en-GB"/>
              </w:rPr>
            </w:pPr>
            <w:r w:rsidRPr="00EC2317">
              <w:rPr>
                <w:b/>
                <w:lang w:val="en-GB"/>
              </w:rPr>
              <w:t>Description:</w:t>
            </w:r>
          </w:p>
        </w:tc>
        <w:tc>
          <w:tcPr>
            <w:tcW w:w="8571" w:type="dxa"/>
          </w:tcPr>
          <w:p w14:paraId="0F7810C8" w14:textId="79C4C4EA" w:rsidR="00DC7117" w:rsidRPr="00EC2317" w:rsidRDefault="00DC7117" w:rsidP="00DB60F7">
            <w:pPr>
              <w:rPr>
                <w:lang w:val="en-GB"/>
              </w:rPr>
            </w:pPr>
            <w:r>
              <w:rPr>
                <w:lang w:val="en-GB"/>
              </w:rPr>
              <w:t>The description of databases used in the small molecule section. TO COMPLETE</w:t>
            </w:r>
          </w:p>
        </w:tc>
      </w:tr>
      <w:tr w:rsidR="00DC7117" w14:paraId="44A131DA" w14:textId="77777777" w:rsidTr="00DB60F7">
        <w:tc>
          <w:tcPr>
            <w:tcW w:w="1617" w:type="dxa"/>
            <w:vAlign w:val="center"/>
          </w:tcPr>
          <w:p w14:paraId="0B5F514C" w14:textId="77777777" w:rsidR="00DC7117" w:rsidRPr="00EC2317" w:rsidRDefault="00DC7117" w:rsidP="00DB60F7">
            <w:pPr>
              <w:rPr>
                <w:b/>
                <w:lang w:val="en-GB"/>
              </w:rPr>
            </w:pPr>
            <w:r w:rsidRPr="00EC2317">
              <w:rPr>
                <w:b/>
                <w:lang w:val="en-GB"/>
              </w:rPr>
              <w:t>Type:</w:t>
            </w:r>
          </w:p>
        </w:tc>
        <w:tc>
          <w:tcPr>
            <w:tcW w:w="8571" w:type="dxa"/>
          </w:tcPr>
          <w:p w14:paraId="62BE9684" w14:textId="3BC275A4" w:rsidR="00DC7117" w:rsidRPr="00EC2317" w:rsidRDefault="0020557B" w:rsidP="00DB60F7">
            <w:pPr>
              <w:rPr>
                <w:lang w:val="en-GB"/>
              </w:rPr>
            </w:pPr>
            <w:r>
              <w:rPr>
                <w:lang w:val="en-GB"/>
              </w:rPr>
              <w:t>Param</w:t>
            </w:r>
          </w:p>
        </w:tc>
      </w:tr>
      <w:tr w:rsidR="00DC7117" w14:paraId="6FEB41DD" w14:textId="77777777" w:rsidTr="00DB60F7">
        <w:tc>
          <w:tcPr>
            <w:tcW w:w="1617" w:type="dxa"/>
            <w:vAlign w:val="center"/>
          </w:tcPr>
          <w:p w14:paraId="7702413F" w14:textId="77777777" w:rsidR="00DC7117" w:rsidRPr="00EC2317" w:rsidRDefault="00DC7117" w:rsidP="00DB60F7">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DB60F7">
              <w:tc>
                <w:tcPr>
                  <w:tcW w:w="0" w:type="auto"/>
                  <w:tcBorders>
                    <w:top w:val="nil"/>
                    <w:left w:val="nil"/>
                  </w:tcBorders>
                </w:tcPr>
                <w:p w14:paraId="2C8E11E9" w14:textId="77777777" w:rsidR="00DC7117" w:rsidRPr="00AB45A3" w:rsidRDefault="00DC7117" w:rsidP="00DB60F7">
                  <w:pPr>
                    <w:jc w:val="center"/>
                    <w:rPr>
                      <w:sz w:val="16"/>
                      <w:szCs w:val="16"/>
                      <w:lang w:val="en-GB"/>
                    </w:rPr>
                  </w:pPr>
                </w:p>
              </w:tc>
              <w:tc>
                <w:tcPr>
                  <w:tcW w:w="0" w:type="auto"/>
                </w:tcPr>
                <w:p w14:paraId="6151F394" w14:textId="77777777" w:rsidR="00DC7117" w:rsidRPr="00AB45A3" w:rsidRDefault="00DC7117" w:rsidP="00DB60F7">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DB60F7">
                  <w:pPr>
                    <w:jc w:val="center"/>
                    <w:rPr>
                      <w:sz w:val="16"/>
                      <w:szCs w:val="16"/>
                      <w:lang w:val="en-GB"/>
                    </w:rPr>
                  </w:pPr>
                  <w:r w:rsidRPr="00AB45A3">
                    <w:rPr>
                      <w:sz w:val="16"/>
                      <w:szCs w:val="16"/>
                      <w:lang w:val="en-GB"/>
                    </w:rPr>
                    <w:t>Complete</w:t>
                  </w:r>
                </w:p>
              </w:tc>
            </w:tr>
            <w:tr w:rsidR="00DC7117" w:rsidRPr="00AB45A3" w14:paraId="7CBC418C" w14:textId="77777777" w:rsidTr="00DB60F7">
              <w:tc>
                <w:tcPr>
                  <w:tcW w:w="0" w:type="auto"/>
                </w:tcPr>
                <w:p w14:paraId="76FC98B2" w14:textId="77777777" w:rsidR="00DC7117" w:rsidRPr="00AB45A3" w:rsidRDefault="00DC7117" w:rsidP="00DB60F7">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DB60F7">
              <w:tc>
                <w:tcPr>
                  <w:tcW w:w="0" w:type="auto"/>
                </w:tcPr>
                <w:p w14:paraId="5D2B9450" w14:textId="77777777" w:rsidR="00DC7117" w:rsidRPr="00AB45A3" w:rsidRDefault="00DC7117" w:rsidP="00DB60F7">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DB60F7">
                  <w:pPr>
                    <w:jc w:val="center"/>
                    <w:rPr>
                      <w:sz w:val="16"/>
                      <w:szCs w:val="16"/>
                      <w:lang w:val="en-GB"/>
                    </w:rPr>
                  </w:pPr>
                </w:p>
              </w:tc>
              <w:tc>
                <w:tcPr>
                  <w:tcW w:w="0" w:type="auto"/>
                </w:tcPr>
                <w:p w14:paraId="6684F2C6" w14:textId="77777777" w:rsidR="00DC7117" w:rsidRPr="00AB45A3" w:rsidRDefault="00DC7117" w:rsidP="00DB60F7">
                  <w:pPr>
                    <w:jc w:val="center"/>
                    <w:rPr>
                      <w:sz w:val="16"/>
                      <w:szCs w:val="16"/>
                      <w:lang w:val="en-GB"/>
                    </w:rPr>
                  </w:pPr>
                </w:p>
              </w:tc>
            </w:tr>
          </w:tbl>
          <w:p w14:paraId="7CFC2383" w14:textId="77777777" w:rsidR="00DC7117" w:rsidRPr="00AB45A3" w:rsidRDefault="00DC7117" w:rsidP="00DB60F7">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DB60F7">
        <w:tc>
          <w:tcPr>
            <w:tcW w:w="1617" w:type="dxa"/>
            <w:vAlign w:val="center"/>
          </w:tcPr>
          <w:p w14:paraId="2F4A9D11" w14:textId="77777777" w:rsidR="00DC7117" w:rsidRPr="00EC2317" w:rsidRDefault="00DC7117" w:rsidP="00DB60F7">
            <w:pPr>
              <w:rPr>
                <w:b/>
                <w:lang w:val="en-GB"/>
              </w:rPr>
            </w:pPr>
            <w:r w:rsidRPr="00EC2317">
              <w:rPr>
                <w:b/>
                <w:lang w:val="en-GB"/>
              </w:rPr>
              <w:t>Example:</w:t>
            </w:r>
          </w:p>
        </w:tc>
        <w:tc>
          <w:tcPr>
            <w:tcW w:w="8571" w:type="dxa"/>
          </w:tcPr>
          <w:p w14:paraId="5C7870A9" w14:textId="77777777" w:rsidR="00DC7117" w:rsidRPr="00E92C27" w:rsidRDefault="00DC7117" w:rsidP="00DB60F7">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DB60F7">
        <w:tc>
          <w:tcPr>
            <w:tcW w:w="1617" w:type="dxa"/>
            <w:vAlign w:val="center"/>
          </w:tcPr>
          <w:p w14:paraId="2CE63332" w14:textId="77777777" w:rsidR="00DC7117" w:rsidRPr="00EC2317" w:rsidRDefault="00DC7117" w:rsidP="00DB60F7">
            <w:pPr>
              <w:rPr>
                <w:b/>
                <w:lang w:val="en-GB"/>
              </w:rPr>
            </w:pPr>
            <w:r w:rsidRPr="00EC2317">
              <w:rPr>
                <w:b/>
                <w:lang w:val="en-GB"/>
              </w:rPr>
              <w:t>Description:</w:t>
            </w:r>
          </w:p>
        </w:tc>
        <w:tc>
          <w:tcPr>
            <w:tcW w:w="8571" w:type="dxa"/>
            <w:gridSpan w:val="2"/>
          </w:tcPr>
          <w:p w14:paraId="1646CE4C" w14:textId="2B101EFD" w:rsidR="00DC7117" w:rsidRPr="00EC2317" w:rsidRDefault="00DC7117" w:rsidP="00DB60F7">
            <w:pPr>
              <w:rPr>
                <w:lang w:val="en-GB"/>
              </w:rPr>
            </w:pPr>
            <w:r>
              <w:rPr>
                <w:lang w:val="en-GB"/>
              </w:rPr>
              <w:t>The prefix used in the “identifier” column of SML and SME tables</w:t>
            </w:r>
          </w:p>
        </w:tc>
      </w:tr>
      <w:tr w:rsidR="00DC7117" w14:paraId="066E2A4F" w14:textId="77777777" w:rsidTr="00DB60F7">
        <w:tc>
          <w:tcPr>
            <w:tcW w:w="1617" w:type="dxa"/>
            <w:vAlign w:val="center"/>
          </w:tcPr>
          <w:p w14:paraId="7D86240A" w14:textId="77777777" w:rsidR="00DC7117" w:rsidRPr="00EC2317" w:rsidRDefault="00DC7117" w:rsidP="00DB60F7">
            <w:pPr>
              <w:rPr>
                <w:b/>
                <w:lang w:val="en-GB"/>
              </w:rPr>
            </w:pPr>
            <w:r w:rsidRPr="00EC2317">
              <w:rPr>
                <w:b/>
                <w:lang w:val="en-GB"/>
              </w:rPr>
              <w:t>Type:</w:t>
            </w:r>
          </w:p>
        </w:tc>
        <w:tc>
          <w:tcPr>
            <w:tcW w:w="8571" w:type="dxa"/>
            <w:gridSpan w:val="2"/>
          </w:tcPr>
          <w:p w14:paraId="1E218168" w14:textId="319A29BD" w:rsidR="00DC7117" w:rsidRPr="00EC2317" w:rsidRDefault="00610B10" w:rsidP="00DB60F7">
            <w:pPr>
              <w:rPr>
                <w:lang w:val="en-GB"/>
              </w:rPr>
            </w:pPr>
            <w:r>
              <w:rPr>
                <w:lang w:val="en-GB"/>
              </w:rPr>
              <w:t>String</w:t>
            </w:r>
          </w:p>
        </w:tc>
      </w:tr>
      <w:tr w:rsidR="00DC7117" w14:paraId="695FABA9" w14:textId="77777777" w:rsidTr="00DB60F7">
        <w:tc>
          <w:tcPr>
            <w:tcW w:w="1617" w:type="dxa"/>
            <w:vAlign w:val="center"/>
          </w:tcPr>
          <w:p w14:paraId="4B59BCAA" w14:textId="77777777" w:rsidR="00DC7117" w:rsidRPr="00EC2317" w:rsidRDefault="00DC7117" w:rsidP="00DB60F7">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DB60F7">
              <w:tc>
                <w:tcPr>
                  <w:tcW w:w="0" w:type="auto"/>
                  <w:tcBorders>
                    <w:top w:val="nil"/>
                    <w:left w:val="nil"/>
                  </w:tcBorders>
                </w:tcPr>
                <w:p w14:paraId="4CA7A6CA" w14:textId="77777777" w:rsidR="00DC7117" w:rsidRPr="00610B10" w:rsidRDefault="00DC7117" w:rsidP="00DB60F7">
                  <w:pPr>
                    <w:jc w:val="center"/>
                    <w:rPr>
                      <w:sz w:val="16"/>
                      <w:szCs w:val="16"/>
                      <w:highlight w:val="yellow"/>
                      <w:lang w:val="en-GB"/>
                    </w:rPr>
                  </w:pPr>
                </w:p>
              </w:tc>
              <w:tc>
                <w:tcPr>
                  <w:tcW w:w="0" w:type="auto"/>
                </w:tcPr>
                <w:p w14:paraId="56B675D6" w14:textId="77777777" w:rsidR="00DC7117" w:rsidRPr="00610B10" w:rsidRDefault="00DC7117" w:rsidP="00DB60F7">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DB60F7">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DB60F7">
              <w:tc>
                <w:tcPr>
                  <w:tcW w:w="0" w:type="auto"/>
                </w:tcPr>
                <w:p w14:paraId="3A54ED08" w14:textId="77777777" w:rsidR="00DC7117" w:rsidRPr="00610B10" w:rsidRDefault="00DC7117" w:rsidP="00DB60F7">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DB60F7">
              <w:tc>
                <w:tcPr>
                  <w:tcW w:w="0" w:type="auto"/>
                </w:tcPr>
                <w:p w14:paraId="3826683D" w14:textId="77777777" w:rsidR="00DC7117" w:rsidRPr="00610B10" w:rsidRDefault="00DC7117" w:rsidP="00DB60F7">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DB60F7">
                  <w:pPr>
                    <w:jc w:val="center"/>
                    <w:rPr>
                      <w:sz w:val="16"/>
                      <w:szCs w:val="16"/>
                      <w:highlight w:val="yellow"/>
                      <w:lang w:val="en-GB"/>
                    </w:rPr>
                  </w:pPr>
                </w:p>
              </w:tc>
              <w:tc>
                <w:tcPr>
                  <w:tcW w:w="0" w:type="auto"/>
                </w:tcPr>
                <w:p w14:paraId="3EFB5C2E" w14:textId="77777777" w:rsidR="00DC7117" w:rsidRPr="00610B10" w:rsidRDefault="00DC7117" w:rsidP="00DB60F7">
                  <w:pPr>
                    <w:jc w:val="center"/>
                    <w:rPr>
                      <w:sz w:val="16"/>
                      <w:szCs w:val="16"/>
                      <w:highlight w:val="yellow"/>
                      <w:lang w:val="en-GB"/>
                    </w:rPr>
                  </w:pPr>
                </w:p>
              </w:tc>
            </w:tr>
          </w:tbl>
          <w:p w14:paraId="0A4A8F14" w14:textId="77777777" w:rsidR="00DC7117" w:rsidRPr="00610B10" w:rsidRDefault="00DC7117"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DB60F7">
        <w:tc>
          <w:tcPr>
            <w:tcW w:w="1617" w:type="dxa"/>
            <w:vAlign w:val="center"/>
          </w:tcPr>
          <w:p w14:paraId="1649517B" w14:textId="77777777" w:rsidR="00DC7117" w:rsidRPr="00EC2317" w:rsidRDefault="00DC7117" w:rsidP="00DB60F7">
            <w:pPr>
              <w:rPr>
                <w:b/>
                <w:lang w:val="en-GB"/>
              </w:rPr>
            </w:pPr>
            <w:r w:rsidRPr="00EC2317">
              <w:rPr>
                <w:b/>
                <w:lang w:val="en-GB"/>
              </w:rPr>
              <w:t>Example:</w:t>
            </w:r>
          </w:p>
        </w:tc>
        <w:tc>
          <w:tcPr>
            <w:tcW w:w="8571" w:type="dxa"/>
            <w:gridSpan w:val="2"/>
          </w:tcPr>
          <w:p w14:paraId="15C7A26B" w14:textId="77777777" w:rsidR="00DC7117" w:rsidRPr="00610B10" w:rsidRDefault="00DC7117" w:rsidP="00DB60F7">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DB60F7">
            <w:pPr>
              <w:rPr>
                <w:b/>
                <w:lang w:val="en-GB"/>
              </w:rPr>
            </w:pPr>
            <w:r w:rsidRPr="00EC2317">
              <w:rPr>
                <w:b/>
                <w:lang w:val="en-GB"/>
              </w:rPr>
              <w:t>Example:</w:t>
            </w:r>
          </w:p>
        </w:tc>
        <w:tc>
          <w:tcPr>
            <w:tcW w:w="8393" w:type="dxa"/>
          </w:tcPr>
          <w:p w14:paraId="233AE19E" w14:textId="77777777" w:rsidR="00610B10" w:rsidRPr="00E92C27" w:rsidRDefault="00610B10" w:rsidP="00DB60F7">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DB60F7">
        <w:tc>
          <w:tcPr>
            <w:tcW w:w="1617" w:type="dxa"/>
            <w:vAlign w:val="center"/>
          </w:tcPr>
          <w:p w14:paraId="3A6B0110" w14:textId="77777777" w:rsidR="00610B10" w:rsidRPr="00EC2317" w:rsidRDefault="00610B10" w:rsidP="00DB60F7">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 xml:space="preserve">The </w:t>
            </w:r>
            <w:r>
              <w:rPr>
                <w:lang w:val="en-GB"/>
              </w:rPr>
              <w:t>database version .</w:t>
            </w:r>
            <w:r w:rsidRPr="00610B10">
              <w:rPr>
                <w:highlight w:val="yellow"/>
                <w:lang w:val="en-GB"/>
              </w:rPr>
              <w:t>. TO COMPLETE</w:t>
            </w:r>
          </w:p>
        </w:tc>
      </w:tr>
      <w:tr w:rsidR="00610B10" w14:paraId="5FD62EF2" w14:textId="77777777" w:rsidTr="00DB60F7">
        <w:tc>
          <w:tcPr>
            <w:tcW w:w="1617" w:type="dxa"/>
            <w:vAlign w:val="center"/>
          </w:tcPr>
          <w:p w14:paraId="5C8FB66E" w14:textId="77777777" w:rsidR="00610B10" w:rsidRPr="00EC2317" w:rsidRDefault="00610B10" w:rsidP="00DB60F7">
            <w:pPr>
              <w:rPr>
                <w:b/>
                <w:lang w:val="en-GB"/>
              </w:rPr>
            </w:pPr>
            <w:r w:rsidRPr="00EC2317">
              <w:rPr>
                <w:b/>
                <w:lang w:val="en-GB"/>
              </w:rPr>
              <w:t>Type:</w:t>
            </w:r>
          </w:p>
        </w:tc>
        <w:tc>
          <w:tcPr>
            <w:tcW w:w="8571" w:type="dxa"/>
          </w:tcPr>
          <w:p w14:paraId="10567514" w14:textId="77777777" w:rsidR="00610B10" w:rsidRPr="00EC2317" w:rsidRDefault="00610B10" w:rsidP="00DB60F7">
            <w:pPr>
              <w:rPr>
                <w:lang w:val="en-GB"/>
              </w:rPr>
            </w:pPr>
            <w:r>
              <w:rPr>
                <w:lang w:val="en-GB"/>
              </w:rPr>
              <w:t>String</w:t>
            </w:r>
          </w:p>
        </w:tc>
      </w:tr>
      <w:tr w:rsidR="00610B10" w14:paraId="32806B6F" w14:textId="77777777" w:rsidTr="00DB60F7">
        <w:tc>
          <w:tcPr>
            <w:tcW w:w="1617" w:type="dxa"/>
            <w:vAlign w:val="center"/>
          </w:tcPr>
          <w:p w14:paraId="36D3D9F9" w14:textId="77777777" w:rsidR="00610B10" w:rsidRPr="00EC2317" w:rsidRDefault="00610B1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DB60F7">
              <w:tc>
                <w:tcPr>
                  <w:tcW w:w="0" w:type="auto"/>
                  <w:tcBorders>
                    <w:top w:val="nil"/>
                    <w:left w:val="nil"/>
                  </w:tcBorders>
                </w:tcPr>
                <w:p w14:paraId="785DFA0C" w14:textId="77777777" w:rsidR="00610B10" w:rsidRPr="00610B10" w:rsidRDefault="00610B10" w:rsidP="00DB60F7">
                  <w:pPr>
                    <w:jc w:val="center"/>
                    <w:rPr>
                      <w:sz w:val="16"/>
                      <w:szCs w:val="16"/>
                      <w:highlight w:val="yellow"/>
                      <w:lang w:val="en-GB"/>
                    </w:rPr>
                  </w:pPr>
                </w:p>
              </w:tc>
              <w:tc>
                <w:tcPr>
                  <w:tcW w:w="0" w:type="auto"/>
                </w:tcPr>
                <w:p w14:paraId="484EA155" w14:textId="77777777" w:rsidR="00610B10" w:rsidRPr="00610B10" w:rsidRDefault="00610B10" w:rsidP="00DB60F7">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DB60F7">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DB60F7">
              <w:tc>
                <w:tcPr>
                  <w:tcW w:w="0" w:type="auto"/>
                </w:tcPr>
                <w:p w14:paraId="164E6BEB" w14:textId="77777777" w:rsidR="00610B10" w:rsidRPr="00610B10" w:rsidRDefault="00610B10" w:rsidP="00DB60F7">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DB60F7">
              <w:tc>
                <w:tcPr>
                  <w:tcW w:w="0" w:type="auto"/>
                </w:tcPr>
                <w:p w14:paraId="3C959D60" w14:textId="77777777" w:rsidR="00610B10" w:rsidRPr="00610B10" w:rsidRDefault="00610B10" w:rsidP="00DB60F7">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DB60F7">
                  <w:pPr>
                    <w:jc w:val="center"/>
                    <w:rPr>
                      <w:sz w:val="16"/>
                      <w:szCs w:val="16"/>
                      <w:highlight w:val="yellow"/>
                      <w:lang w:val="en-GB"/>
                    </w:rPr>
                  </w:pPr>
                </w:p>
              </w:tc>
              <w:tc>
                <w:tcPr>
                  <w:tcW w:w="0" w:type="auto"/>
                </w:tcPr>
                <w:p w14:paraId="259BCE95" w14:textId="77777777" w:rsidR="00610B10" w:rsidRPr="00610B10" w:rsidRDefault="00610B10" w:rsidP="00DB60F7">
                  <w:pPr>
                    <w:jc w:val="center"/>
                    <w:rPr>
                      <w:sz w:val="16"/>
                      <w:szCs w:val="16"/>
                      <w:highlight w:val="yellow"/>
                      <w:lang w:val="en-GB"/>
                    </w:rPr>
                  </w:pPr>
                </w:p>
              </w:tc>
            </w:tr>
          </w:tbl>
          <w:p w14:paraId="6AD96EE6" w14:textId="77777777" w:rsidR="00610B10" w:rsidRPr="00610B10" w:rsidRDefault="00610B1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DB60F7">
        <w:tc>
          <w:tcPr>
            <w:tcW w:w="1617" w:type="dxa"/>
            <w:vAlign w:val="center"/>
          </w:tcPr>
          <w:p w14:paraId="03A66129" w14:textId="77777777" w:rsidR="00610B10" w:rsidRPr="00EC2317" w:rsidRDefault="00610B10" w:rsidP="00DB60F7">
            <w:pPr>
              <w:rPr>
                <w:b/>
                <w:lang w:val="en-GB"/>
              </w:rPr>
            </w:pPr>
            <w:r w:rsidRPr="00EC2317">
              <w:rPr>
                <w:b/>
                <w:lang w:val="en-GB"/>
              </w:rPr>
              <w:t>Example:</w:t>
            </w:r>
          </w:p>
        </w:tc>
        <w:tc>
          <w:tcPr>
            <w:tcW w:w="8571" w:type="dxa"/>
          </w:tcPr>
          <w:p w14:paraId="20EA2196" w14:textId="77777777" w:rsidR="00610B10" w:rsidRPr="00610B10" w:rsidRDefault="00610B10" w:rsidP="00DB60F7">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DB60F7">
        <w:tc>
          <w:tcPr>
            <w:tcW w:w="1617" w:type="dxa"/>
            <w:vAlign w:val="center"/>
          </w:tcPr>
          <w:p w14:paraId="31642A77" w14:textId="77777777" w:rsidR="008633B9" w:rsidRPr="00EC2317" w:rsidRDefault="008633B9" w:rsidP="00DB60F7">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DB60F7">
        <w:tc>
          <w:tcPr>
            <w:tcW w:w="1617" w:type="dxa"/>
            <w:vAlign w:val="center"/>
          </w:tcPr>
          <w:p w14:paraId="477FDDFE" w14:textId="77777777" w:rsidR="008633B9" w:rsidRPr="00EC2317" w:rsidRDefault="008633B9" w:rsidP="00DB60F7">
            <w:pPr>
              <w:rPr>
                <w:b/>
                <w:lang w:val="en-GB"/>
              </w:rPr>
            </w:pPr>
            <w:r w:rsidRPr="00EC2317">
              <w:rPr>
                <w:b/>
                <w:lang w:val="en-GB"/>
              </w:rPr>
              <w:t>Type:</w:t>
            </w:r>
          </w:p>
        </w:tc>
        <w:tc>
          <w:tcPr>
            <w:tcW w:w="8571" w:type="dxa"/>
          </w:tcPr>
          <w:p w14:paraId="0F743C1B" w14:textId="0291E7A3" w:rsidR="008633B9" w:rsidRPr="00EC2317" w:rsidRDefault="0033254F" w:rsidP="00DB60F7">
            <w:pPr>
              <w:rPr>
                <w:lang w:val="en-GB"/>
              </w:rPr>
            </w:pPr>
            <w:r>
              <w:rPr>
                <w:lang w:val="en-GB"/>
              </w:rPr>
              <w:t>URL</w:t>
            </w:r>
          </w:p>
        </w:tc>
      </w:tr>
      <w:tr w:rsidR="008633B9" w14:paraId="662C1703" w14:textId="77777777" w:rsidTr="00DB60F7">
        <w:tc>
          <w:tcPr>
            <w:tcW w:w="1617" w:type="dxa"/>
            <w:vAlign w:val="center"/>
          </w:tcPr>
          <w:p w14:paraId="2671BA86" w14:textId="77777777" w:rsidR="008633B9" w:rsidRPr="00EC2317" w:rsidRDefault="008633B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DB60F7">
              <w:tc>
                <w:tcPr>
                  <w:tcW w:w="0" w:type="auto"/>
                  <w:tcBorders>
                    <w:top w:val="nil"/>
                    <w:left w:val="nil"/>
                  </w:tcBorders>
                </w:tcPr>
                <w:p w14:paraId="740D7B92" w14:textId="77777777" w:rsidR="008633B9" w:rsidRPr="00610B10" w:rsidRDefault="008633B9" w:rsidP="00DB60F7">
                  <w:pPr>
                    <w:jc w:val="center"/>
                    <w:rPr>
                      <w:sz w:val="16"/>
                      <w:szCs w:val="16"/>
                      <w:highlight w:val="yellow"/>
                      <w:lang w:val="en-GB"/>
                    </w:rPr>
                  </w:pPr>
                </w:p>
              </w:tc>
              <w:tc>
                <w:tcPr>
                  <w:tcW w:w="0" w:type="auto"/>
                </w:tcPr>
                <w:p w14:paraId="444A8886" w14:textId="77777777" w:rsidR="008633B9" w:rsidRPr="00610B10" w:rsidRDefault="008633B9" w:rsidP="00DB60F7">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DB60F7">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DB60F7">
              <w:tc>
                <w:tcPr>
                  <w:tcW w:w="0" w:type="auto"/>
                </w:tcPr>
                <w:p w14:paraId="63B83813" w14:textId="77777777" w:rsidR="008633B9" w:rsidRPr="00610B10" w:rsidRDefault="008633B9" w:rsidP="00DB60F7">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DB60F7">
              <w:tc>
                <w:tcPr>
                  <w:tcW w:w="0" w:type="auto"/>
                </w:tcPr>
                <w:p w14:paraId="60D0905A" w14:textId="77777777" w:rsidR="008633B9" w:rsidRPr="00610B10" w:rsidRDefault="008633B9" w:rsidP="00DB60F7">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DB60F7">
                  <w:pPr>
                    <w:jc w:val="center"/>
                    <w:rPr>
                      <w:sz w:val="16"/>
                      <w:szCs w:val="16"/>
                      <w:highlight w:val="yellow"/>
                      <w:lang w:val="en-GB"/>
                    </w:rPr>
                  </w:pPr>
                </w:p>
              </w:tc>
              <w:tc>
                <w:tcPr>
                  <w:tcW w:w="0" w:type="auto"/>
                </w:tcPr>
                <w:p w14:paraId="4C761132" w14:textId="77777777" w:rsidR="008633B9" w:rsidRPr="00610B10" w:rsidRDefault="008633B9" w:rsidP="00DB60F7">
                  <w:pPr>
                    <w:jc w:val="center"/>
                    <w:rPr>
                      <w:sz w:val="16"/>
                      <w:szCs w:val="16"/>
                      <w:highlight w:val="yellow"/>
                      <w:lang w:val="en-GB"/>
                    </w:rPr>
                  </w:pPr>
                </w:p>
              </w:tc>
            </w:tr>
          </w:tbl>
          <w:p w14:paraId="5BB26726" w14:textId="77777777" w:rsidR="008633B9" w:rsidRPr="00610B10" w:rsidRDefault="008633B9"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DB60F7">
        <w:tc>
          <w:tcPr>
            <w:tcW w:w="1617" w:type="dxa"/>
            <w:vAlign w:val="center"/>
          </w:tcPr>
          <w:p w14:paraId="447BB1BF" w14:textId="77777777" w:rsidR="008633B9" w:rsidRPr="00EC2317" w:rsidRDefault="008633B9" w:rsidP="00DB60F7">
            <w:pPr>
              <w:rPr>
                <w:b/>
                <w:lang w:val="en-GB"/>
              </w:rPr>
            </w:pPr>
            <w:r w:rsidRPr="00EC2317">
              <w:rPr>
                <w:b/>
                <w:lang w:val="en-GB"/>
              </w:rPr>
              <w:t>Example:</w:t>
            </w:r>
          </w:p>
        </w:tc>
        <w:tc>
          <w:tcPr>
            <w:tcW w:w="8571" w:type="dxa"/>
          </w:tcPr>
          <w:p w14:paraId="585EB631" w14:textId="77777777" w:rsidR="008633B9" w:rsidRPr="00610B10" w:rsidRDefault="008633B9" w:rsidP="00DB60F7">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w:t>
      </w:r>
      <w:r>
        <w:rPr>
          <w:lang w:val="en-GB"/>
        </w:rPr>
        <w:t>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DB60F7">
        <w:tc>
          <w:tcPr>
            <w:tcW w:w="1617" w:type="dxa"/>
            <w:vAlign w:val="center"/>
          </w:tcPr>
          <w:p w14:paraId="4209EAAA" w14:textId="77777777" w:rsidR="001C4770" w:rsidRPr="00EC2317" w:rsidRDefault="001C4770" w:rsidP="00DB60F7">
            <w:pPr>
              <w:rPr>
                <w:b/>
                <w:lang w:val="en-GB"/>
              </w:rPr>
            </w:pPr>
            <w:r w:rsidRPr="00EC2317">
              <w:rPr>
                <w:b/>
                <w:lang w:val="en-GB"/>
              </w:rPr>
              <w:t>Description:</w:t>
            </w:r>
          </w:p>
        </w:tc>
        <w:tc>
          <w:tcPr>
            <w:tcW w:w="8571" w:type="dxa"/>
          </w:tcPr>
          <w:p w14:paraId="117C59DF" w14:textId="54FD4BE0" w:rsidR="001C4770" w:rsidRPr="00EC2317" w:rsidRDefault="001C4770" w:rsidP="00DB60F7">
            <w:pPr>
              <w:rPr>
                <w:lang w:val="en-GB"/>
              </w:rPr>
            </w:pPr>
            <w:r>
              <w:rPr>
                <w:lang w:val="en-GB"/>
              </w:rPr>
              <w:t xml:space="preserve">The function used to calculate the study variable value e.g. “arithmetic mean”, “geometic mean”, “median”. </w:t>
            </w:r>
          </w:p>
        </w:tc>
      </w:tr>
      <w:tr w:rsidR="001C4770" w14:paraId="3EB6B3A4" w14:textId="77777777" w:rsidTr="00DB60F7">
        <w:tc>
          <w:tcPr>
            <w:tcW w:w="1617" w:type="dxa"/>
            <w:vAlign w:val="center"/>
          </w:tcPr>
          <w:p w14:paraId="437A4AC5" w14:textId="77777777" w:rsidR="001C4770" w:rsidRPr="00EC2317" w:rsidRDefault="001C4770" w:rsidP="00DB60F7">
            <w:pPr>
              <w:rPr>
                <w:b/>
                <w:lang w:val="en-GB"/>
              </w:rPr>
            </w:pPr>
            <w:r w:rsidRPr="00EC2317">
              <w:rPr>
                <w:b/>
                <w:lang w:val="en-GB"/>
              </w:rPr>
              <w:t>Type:</w:t>
            </w:r>
          </w:p>
        </w:tc>
        <w:tc>
          <w:tcPr>
            <w:tcW w:w="8571" w:type="dxa"/>
          </w:tcPr>
          <w:p w14:paraId="45934B25" w14:textId="48D2786C" w:rsidR="001C4770" w:rsidRPr="00EC2317" w:rsidRDefault="001C4770" w:rsidP="00DB60F7">
            <w:pPr>
              <w:rPr>
                <w:lang w:val="en-GB"/>
              </w:rPr>
            </w:pPr>
            <w:r w:rsidRPr="001C4770">
              <w:rPr>
                <w:highlight w:val="yellow"/>
                <w:lang w:val="en-GB"/>
              </w:rPr>
              <w:t>String</w:t>
            </w:r>
            <w:r w:rsidRPr="001C4770">
              <w:rPr>
                <w:highlight w:val="yellow"/>
                <w:lang w:val="en-GB"/>
              </w:rPr>
              <w:t xml:space="preserve"> or Param?</w:t>
            </w:r>
          </w:p>
        </w:tc>
      </w:tr>
      <w:tr w:rsidR="001C4770" w14:paraId="5CCFF292" w14:textId="77777777" w:rsidTr="00DB60F7">
        <w:tc>
          <w:tcPr>
            <w:tcW w:w="1617" w:type="dxa"/>
            <w:vAlign w:val="center"/>
          </w:tcPr>
          <w:p w14:paraId="02167552"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DB60F7">
              <w:tc>
                <w:tcPr>
                  <w:tcW w:w="0" w:type="auto"/>
                  <w:tcBorders>
                    <w:top w:val="nil"/>
                    <w:left w:val="nil"/>
                  </w:tcBorders>
                </w:tcPr>
                <w:p w14:paraId="329F7CFE" w14:textId="77777777" w:rsidR="001C4770" w:rsidRPr="00610B10" w:rsidRDefault="001C4770" w:rsidP="00DB60F7">
                  <w:pPr>
                    <w:jc w:val="center"/>
                    <w:rPr>
                      <w:sz w:val="16"/>
                      <w:szCs w:val="16"/>
                      <w:highlight w:val="yellow"/>
                      <w:lang w:val="en-GB"/>
                    </w:rPr>
                  </w:pPr>
                </w:p>
              </w:tc>
              <w:tc>
                <w:tcPr>
                  <w:tcW w:w="0" w:type="auto"/>
                </w:tcPr>
                <w:p w14:paraId="2B8AEA94"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DB60F7">
              <w:tc>
                <w:tcPr>
                  <w:tcW w:w="0" w:type="auto"/>
                </w:tcPr>
                <w:p w14:paraId="389A6F60"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DB60F7">
              <w:tc>
                <w:tcPr>
                  <w:tcW w:w="0" w:type="auto"/>
                </w:tcPr>
                <w:p w14:paraId="778A0A3F"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DB60F7">
                  <w:pPr>
                    <w:jc w:val="center"/>
                    <w:rPr>
                      <w:sz w:val="16"/>
                      <w:szCs w:val="16"/>
                      <w:highlight w:val="yellow"/>
                      <w:lang w:val="en-GB"/>
                    </w:rPr>
                  </w:pPr>
                </w:p>
              </w:tc>
              <w:tc>
                <w:tcPr>
                  <w:tcW w:w="0" w:type="auto"/>
                </w:tcPr>
                <w:p w14:paraId="7EAD8E89" w14:textId="77777777" w:rsidR="001C4770" w:rsidRPr="00610B10" w:rsidRDefault="001C4770" w:rsidP="00DB60F7">
                  <w:pPr>
                    <w:jc w:val="center"/>
                    <w:rPr>
                      <w:sz w:val="16"/>
                      <w:szCs w:val="16"/>
                      <w:highlight w:val="yellow"/>
                      <w:lang w:val="en-GB"/>
                    </w:rPr>
                  </w:pPr>
                </w:p>
              </w:tc>
            </w:tr>
          </w:tbl>
          <w:p w14:paraId="783D2561"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DB60F7">
        <w:tc>
          <w:tcPr>
            <w:tcW w:w="1617" w:type="dxa"/>
            <w:vAlign w:val="center"/>
          </w:tcPr>
          <w:p w14:paraId="3099C074" w14:textId="77777777" w:rsidR="001C4770" w:rsidRPr="00EC2317" w:rsidRDefault="001C4770" w:rsidP="00DB60F7">
            <w:pPr>
              <w:rPr>
                <w:b/>
                <w:lang w:val="en-GB"/>
              </w:rPr>
            </w:pPr>
            <w:r w:rsidRPr="00EC2317">
              <w:rPr>
                <w:b/>
                <w:lang w:val="en-GB"/>
              </w:rPr>
              <w:t>Example:</w:t>
            </w:r>
          </w:p>
        </w:tc>
        <w:tc>
          <w:tcPr>
            <w:tcW w:w="8571" w:type="dxa"/>
          </w:tcPr>
          <w:p w14:paraId="1578EDD2"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w:t>
      </w:r>
      <w:r>
        <w:rPr>
          <w:lang w:val="en-GB"/>
        </w:rPr>
        <w:t>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DB60F7">
        <w:tc>
          <w:tcPr>
            <w:tcW w:w="1617" w:type="dxa"/>
            <w:vAlign w:val="center"/>
          </w:tcPr>
          <w:p w14:paraId="6134FE92" w14:textId="77777777" w:rsidR="001C4770" w:rsidRPr="00EC2317" w:rsidRDefault="001C4770" w:rsidP="00DB60F7">
            <w:pPr>
              <w:rPr>
                <w:b/>
                <w:lang w:val="en-GB"/>
              </w:rPr>
            </w:pPr>
            <w:r w:rsidRPr="00EC2317">
              <w:rPr>
                <w:b/>
                <w:lang w:val="en-GB"/>
              </w:rPr>
              <w:t>Description:</w:t>
            </w:r>
          </w:p>
        </w:tc>
        <w:tc>
          <w:tcPr>
            <w:tcW w:w="8571" w:type="dxa"/>
          </w:tcPr>
          <w:p w14:paraId="49170646" w14:textId="102C84FB" w:rsidR="001C4770" w:rsidRPr="00EC2317" w:rsidRDefault="001C4770" w:rsidP="00DB60F7">
            <w:pPr>
              <w:rPr>
                <w:lang w:val="en-GB"/>
              </w:rPr>
            </w:pPr>
            <w:r>
              <w:rPr>
                <w:lang w:val="en-GB"/>
              </w:rPr>
              <w:t>The system used for giving reliability codes to small molecule identifications.</w:t>
            </w:r>
            <w:r>
              <w:rPr>
                <w:lang w:val="en-GB"/>
              </w:rPr>
              <w:t xml:space="preserve"> </w:t>
            </w:r>
          </w:p>
        </w:tc>
      </w:tr>
      <w:tr w:rsidR="001C4770" w14:paraId="0F531FF6" w14:textId="77777777" w:rsidTr="00DB60F7">
        <w:tc>
          <w:tcPr>
            <w:tcW w:w="1617" w:type="dxa"/>
            <w:vAlign w:val="center"/>
          </w:tcPr>
          <w:p w14:paraId="453722A9" w14:textId="77777777" w:rsidR="001C4770" w:rsidRPr="00EC2317" w:rsidRDefault="001C4770" w:rsidP="00DB60F7">
            <w:pPr>
              <w:rPr>
                <w:b/>
                <w:lang w:val="en-GB"/>
              </w:rPr>
            </w:pPr>
            <w:r w:rsidRPr="00EC2317">
              <w:rPr>
                <w:b/>
                <w:lang w:val="en-GB"/>
              </w:rPr>
              <w:t>Type:</w:t>
            </w:r>
          </w:p>
        </w:tc>
        <w:tc>
          <w:tcPr>
            <w:tcW w:w="8571" w:type="dxa"/>
          </w:tcPr>
          <w:p w14:paraId="6F399697" w14:textId="2AB914DA" w:rsidR="001C4770" w:rsidRPr="00EC2317" w:rsidRDefault="001C4770" w:rsidP="00DB60F7">
            <w:pPr>
              <w:rPr>
                <w:lang w:val="en-GB"/>
              </w:rPr>
            </w:pPr>
            <w:r>
              <w:rPr>
                <w:lang w:val="en-GB"/>
              </w:rPr>
              <w:t>Param</w:t>
            </w:r>
          </w:p>
        </w:tc>
      </w:tr>
      <w:tr w:rsidR="001C4770" w14:paraId="0632EB98" w14:textId="77777777" w:rsidTr="00DB60F7">
        <w:tc>
          <w:tcPr>
            <w:tcW w:w="1617" w:type="dxa"/>
            <w:vAlign w:val="center"/>
          </w:tcPr>
          <w:p w14:paraId="02FDD2A6"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DB60F7">
              <w:tc>
                <w:tcPr>
                  <w:tcW w:w="0" w:type="auto"/>
                  <w:tcBorders>
                    <w:top w:val="nil"/>
                    <w:left w:val="nil"/>
                  </w:tcBorders>
                </w:tcPr>
                <w:p w14:paraId="5E86D935" w14:textId="77777777" w:rsidR="001C4770" w:rsidRPr="00610B10" w:rsidRDefault="001C4770" w:rsidP="00DB60F7">
                  <w:pPr>
                    <w:jc w:val="center"/>
                    <w:rPr>
                      <w:sz w:val="16"/>
                      <w:szCs w:val="16"/>
                      <w:highlight w:val="yellow"/>
                      <w:lang w:val="en-GB"/>
                    </w:rPr>
                  </w:pPr>
                </w:p>
              </w:tc>
              <w:tc>
                <w:tcPr>
                  <w:tcW w:w="0" w:type="auto"/>
                </w:tcPr>
                <w:p w14:paraId="7647BB37"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DB60F7">
              <w:tc>
                <w:tcPr>
                  <w:tcW w:w="0" w:type="auto"/>
                </w:tcPr>
                <w:p w14:paraId="16CB61C7"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DB60F7">
              <w:tc>
                <w:tcPr>
                  <w:tcW w:w="0" w:type="auto"/>
                </w:tcPr>
                <w:p w14:paraId="19439045"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DB60F7">
                  <w:pPr>
                    <w:jc w:val="center"/>
                    <w:rPr>
                      <w:sz w:val="16"/>
                      <w:szCs w:val="16"/>
                      <w:highlight w:val="yellow"/>
                      <w:lang w:val="en-GB"/>
                    </w:rPr>
                  </w:pPr>
                </w:p>
              </w:tc>
              <w:tc>
                <w:tcPr>
                  <w:tcW w:w="0" w:type="auto"/>
                </w:tcPr>
                <w:p w14:paraId="0940AB2B" w14:textId="77777777" w:rsidR="001C4770" w:rsidRPr="00610B10" w:rsidRDefault="001C4770" w:rsidP="00DB60F7">
                  <w:pPr>
                    <w:jc w:val="center"/>
                    <w:rPr>
                      <w:sz w:val="16"/>
                      <w:szCs w:val="16"/>
                      <w:highlight w:val="yellow"/>
                      <w:lang w:val="en-GB"/>
                    </w:rPr>
                  </w:pPr>
                </w:p>
              </w:tc>
            </w:tr>
          </w:tbl>
          <w:p w14:paraId="5D439EE0"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DB60F7">
        <w:tc>
          <w:tcPr>
            <w:tcW w:w="1617" w:type="dxa"/>
            <w:vAlign w:val="center"/>
          </w:tcPr>
          <w:p w14:paraId="6A84CF21" w14:textId="77777777" w:rsidR="001C4770" w:rsidRPr="00EC2317" w:rsidRDefault="001C4770" w:rsidP="00DB60F7">
            <w:pPr>
              <w:rPr>
                <w:b/>
                <w:lang w:val="en-GB"/>
              </w:rPr>
            </w:pPr>
            <w:r w:rsidRPr="00EC2317">
              <w:rPr>
                <w:b/>
                <w:lang w:val="en-GB"/>
              </w:rPr>
              <w:t>Example:</w:t>
            </w:r>
          </w:p>
        </w:tc>
        <w:tc>
          <w:tcPr>
            <w:tcW w:w="8571" w:type="dxa"/>
          </w:tcPr>
          <w:p w14:paraId="040B0593"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DB60F7">
        <w:tc>
          <w:tcPr>
            <w:tcW w:w="1617" w:type="dxa"/>
            <w:vAlign w:val="center"/>
          </w:tcPr>
          <w:p w14:paraId="6617652C" w14:textId="77777777" w:rsidR="00CF2AE2" w:rsidRPr="00EC2317" w:rsidRDefault="00CF2AE2" w:rsidP="00DB60F7">
            <w:pPr>
              <w:rPr>
                <w:b/>
                <w:lang w:val="en-GB"/>
              </w:rPr>
            </w:pPr>
            <w:r w:rsidRPr="00EC2317">
              <w:rPr>
                <w:b/>
                <w:lang w:val="en-GB"/>
              </w:rPr>
              <w:t>Description:</w:t>
            </w:r>
          </w:p>
        </w:tc>
        <w:tc>
          <w:tcPr>
            <w:tcW w:w="8571" w:type="dxa"/>
          </w:tcPr>
          <w:p w14:paraId="2A913675" w14:textId="2265ADF1" w:rsidR="00CF2AE2" w:rsidRPr="00EC2317" w:rsidRDefault="00CF2AE2" w:rsidP="00DB60F7">
            <w:pPr>
              <w:rPr>
                <w:lang w:val="en-GB"/>
              </w:rPr>
            </w:pPr>
            <w:r>
              <w:rPr>
                <w:lang w:val="en-GB"/>
              </w:rPr>
              <w:t xml:space="preserve">The </w:t>
            </w:r>
            <w:r>
              <w:rPr>
                <w:lang w:val="en-GB"/>
              </w:rPr>
              <w:t xml:space="preserve">. </w:t>
            </w:r>
          </w:p>
        </w:tc>
      </w:tr>
      <w:tr w:rsidR="00CF2AE2" w14:paraId="1A510CA4" w14:textId="77777777" w:rsidTr="00DB60F7">
        <w:tc>
          <w:tcPr>
            <w:tcW w:w="1617" w:type="dxa"/>
            <w:vAlign w:val="center"/>
          </w:tcPr>
          <w:p w14:paraId="5EFC0AE5" w14:textId="77777777" w:rsidR="00CF2AE2" w:rsidRPr="00EC2317" w:rsidRDefault="00CF2AE2" w:rsidP="00DB60F7">
            <w:pPr>
              <w:rPr>
                <w:b/>
                <w:lang w:val="en-GB"/>
              </w:rPr>
            </w:pPr>
            <w:r w:rsidRPr="00EC2317">
              <w:rPr>
                <w:b/>
                <w:lang w:val="en-GB"/>
              </w:rPr>
              <w:t>Type:</w:t>
            </w:r>
          </w:p>
        </w:tc>
        <w:tc>
          <w:tcPr>
            <w:tcW w:w="8571" w:type="dxa"/>
          </w:tcPr>
          <w:p w14:paraId="063AD6DA" w14:textId="77777777" w:rsidR="00CF2AE2" w:rsidRPr="00EC2317" w:rsidRDefault="00CF2AE2" w:rsidP="00DB60F7">
            <w:pPr>
              <w:rPr>
                <w:lang w:val="en-GB"/>
              </w:rPr>
            </w:pPr>
            <w:r>
              <w:rPr>
                <w:lang w:val="en-GB"/>
              </w:rPr>
              <w:t>Param</w:t>
            </w:r>
          </w:p>
        </w:tc>
      </w:tr>
      <w:tr w:rsidR="00CF2AE2" w14:paraId="70AC28E9" w14:textId="77777777" w:rsidTr="00DB60F7">
        <w:tc>
          <w:tcPr>
            <w:tcW w:w="1617" w:type="dxa"/>
            <w:vAlign w:val="center"/>
          </w:tcPr>
          <w:p w14:paraId="325E9FD5" w14:textId="77777777" w:rsidR="00CF2AE2" w:rsidRPr="00EC2317" w:rsidRDefault="00CF2AE2"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DB60F7">
              <w:tc>
                <w:tcPr>
                  <w:tcW w:w="0" w:type="auto"/>
                  <w:tcBorders>
                    <w:top w:val="nil"/>
                    <w:left w:val="nil"/>
                  </w:tcBorders>
                </w:tcPr>
                <w:p w14:paraId="73268751" w14:textId="77777777" w:rsidR="00CF2AE2" w:rsidRPr="00610B10" w:rsidRDefault="00CF2AE2" w:rsidP="00DB60F7">
                  <w:pPr>
                    <w:jc w:val="center"/>
                    <w:rPr>
                      <w:sz w:val="16"/>
                      <w:szCs w:val="16"/>
                      <w:highlight w:val="yellow"/>
                      <w:lang w:val="en-GB"/>
                    </w:rPr>
                  </w:pPr>
                </w:p>
              </w:tc>
              <w:tc>
                <w:tcPr>
                  <w:tcW w:w="0" w:type="auto"/>
                </w:tcPr>
                <w:p w14:paraId="28221F92" w14:textId="77777777" w:rsidR="00CF2AE2" w:rsidRPr="00610B10" w:rsidRDefault="00CF2AE2" w:rsidP="00DB60F7">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DB60F7">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DB60F7">
              <w:tc>
                <w:tcPr>
                  <w:tcW w:w="0" w:type="auto"/>
                </w:tcPr>
                <w:p w14:paraId="139AC7C6" w14:textId="77777777" w:rsidR="00CF2AE2" w:rsidRPr="00610B10" w:rsidRDefault="00CF2AE2" w:rsidP="00DB60F7">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DB60F7">
              <w:tc>
                <w:tcPr>
                  <w:tcW w:w="0" w:type="auto"/>
                </w:tcPr>
                <w:p w14:paraId="54C8BA94" w14:textId="77777777" w:rsidR="00CF2AE2" w:rsidRPr="00610B10" w:rsidRDefault="00CF2AE2" w:rsidP="00DB60F7">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DB60F7">
                  <w:pPr>
                    <w:jc w:val="center"/>
                    <w:rPr>
                      <w:sz w:val="16"/>
                      <w:szCs w:val="16"/>
                      <w:highlight w:val="yellow"/>
                      <w:lang w:val="en-GB"/>
                    </w:rPr>
                  </w:pPr>
                </w:p>
              </w:tc>
              <w:tc>
                <w:tcPr>
                  <w:tcW w:w="0" w:type="auto"/>
                </w:tcPr>
                <w:p w14:paraId="36B6343C" w14:textId="77777777" w:rsidR="00CF2AE2" w:rsidRPr="00610B10" w:rsidRDefault="00CF2AE2" w:rsidP="00DB60F7">
                  <w:pPr>
                    <w:jc w:val="center"/>
                    <w:rPr>
                      <w:sz w:val="16"/>
                      <w:szCs w:val="16"/>
                      <w:highlight w:val="yellow"/>
                      <w:lang w:val="en-GB"/>
                    </w:rPr>
                  </w:pPr>
                </w:p>
              </w:tc>
            </w:tr>
          </w:tbl>
          <w:p w14:paraId="7468B9C8" w14:textId="77777777" w:rsidR="00CF2AE2" w:rsidRPr="00610B10" w:rsidRDefault="00CF2AE2"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DB60F7">
        <w:tc>
          <w:tcPr>
            <w:tcW w:w="1617" w:type="dxa"/>
            <w:vAlign w:val="center"/>
          </w:tcPr>
          <w:p w14:paraId="17AA6B35" w14:textId="77777777" w:rsidR="00CF2AE2" w:rsidRPr="00EC2317" w:rsidRDefault="00CF2AE2" w:rsidP="00DB60F7">
            <w:pPr>
              <w:rPr>
                <w:b/>
                <w:lang w:val="en-GB"/>
              </w:rPr>
            </w:pPr>
            <w:r w:rsidRPr="00EC2317">
              <w:rPr>
                <w:b/>
                <w:lang w:val="en-GB"/>
              </w:rPr>
              <w:t>Example:</w:t>
            </w:r>
          </w:p>
        </w:tc>
        <w:tc>
          <w:tcPr>
            <w:tcW w:w="8571" w:type="dxa"/>
          </w:tcPr>
          <w:p w14:paraId="7FDF8DC4" w14:textId="77777777" w:rsidR="00CF2AE2" w:rsidRPr="00610B10" w:rsidRDefault="00CF2AE2" w:rsidP="00DB60F7">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3"/>
            <w:r w:rsidR="008A2A7C">
              <w:rPr>
                <w:rStyle w:val="CommentReference"/>
              </w:rPr>
              <w:commentReference w:id="16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4"/>
            <w:r w:rsidRPr="00C976D0">
              <w:rPr>
                <w:rFonts w:cs="Courier New"/>
              </w:rPr>
              <w:t xml:space="preserve">CID:00027395    </w:t>
            </w:r>
            <w:commentRangeEnd w:id="164"/>
            <w:r>
              <w:rPr>
                <w:rStyle w:val="CommentReference"/>
                <w:rFonts w:ascii="Arial" w:hAnsi="Arial"/>
                <w:lang w:val="en-US"/>
              </w:rPr>
              <w:commentReference w:id="164"/>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760A3EFB"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w:t>
            </w:r>
            <w:r w:rsidR="009B641F">
              <w:rPr>
                <w:lang w:val="en-GB"/>
              </w:rPr>
              <w:t xml:space="preserve"> this MAY be null (unknown chemical formula), one value (ambiguity has been resolved e.g. an isomer) or if more than one, </w:t>
            </w:r>
            <w:r w:rsidRPr="009B641F">
              <w:rPr>
                <w:lang w:val="en-GB"/>
              </w:rPr>
              <w:t>the number of values provided MUST match the number of values provided in identifier</w:t>
            </w:r>
            <w:r w:rsidR="00713C99" w:rsidRPr="009B641F">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38D15118"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5"/>
      <w:r>
        <w:rPr>
          <w:lang w:val="en-GB"/>
        </w:rPr>
        <w:t>in</w:t>
      </w:r>
      <w:r w:rsidR="009E04E6">
        <w:rPr>
          <w:lang w:val="en-GB"/>
        </w:rPr>
        <w:t>chi</w:t>
      </w:r>
      <w:commentRangeEnd w:id="165"/>
      <w:r w:rsidR="00821B9A">
        <w:rPr>
          <w:rStyle w:val="CommentReference"/>
          <w:rFonts w:ascii="Arial" w:hAnsi="Arial"/>
          <w:b w:val="0"/>
          <w:bCs w:val="0"/>
        </w:rPr>
        <w:commentReference w:id="16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4957655" w14:textId="48E9B276" w:rsidR="0025648A" w:rsidRPr="0038161A" w:rsidRDefault="002C603C" w:rsidP="0025648A">
            <w:pPr>
              <w:jc w:val="both"/>
              <w:rPr>
                <w:highlight w:val="yellow"/>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25648A">
              <w:rPr>
                <w:lang w:val="en-GB"/>
              </w:rPr>
              <w:t>If multiple identifiers have been reported (ambiguous identification) then</w:t>
            </w:r>
            <w:r w:rsidR="0025648A" w:rsidRPr="0025648A">
              <w:rPr>
                <w:lang w:val="en-GB"/>
              </w:rPr>
              <w:t>:</w:t>
            </w:r>
            <w:r w:rsidR="0025648A">
              <w:rPr>
                <w:lang w:val="en-GB"/>
              </w:rPr>
              <w:t xml:space="preserve"> </w:t>
            </w:r>
            <w:r w:rsidR="0025648A" w:rsidRPr="0038161A">
              <w:rPr>
                <w:highlight w:val="yellow"/>
                <w:lang w:val="en-GB"/>
              </w:rPr>
              <w:t>one</w:t>
            </w:r>
            <w:r w:rsidR="0025648A" w:rsidRPr="0038161A">
              <w:rPr>
                <w:highlight w:val="yellow"/>
                <w:lang w:val="en-GB"/>
              </w:rPr>
              <w:t xml:space="preserve"> Inchi key SHOULD be reported here where</w:t>
            </w:r>
            <w:r w:rsidR="0025648A" w:rsidRPr="0038161A">
              <w:rPr>
                <w:highlight w:val="yellow"/>
                <w:lang w:val="en-GB"/>
              </w:rPr>
              <w:t xml:space="preserve"> ambiguity</w:t>
            </w:r>
            <w:r w:rsidR="0025648A" w:rsidRPr="0038161A">
              <w:rPr>
                <w:highlight w:val="yellow"/>
                <w:lang w:val="en-GB"/>
              </w:rPr>
              <w:t xml:space="preserve"> has been</w:t>
            </w:r>
            <w:r w:rsidR="0025648A" w:rsidRPr="0038161A">
              <w:rPr>
                <w:highlight w:val="yellow"/>
                <w:lang w:val="en-GB"/>
              </w:rPr>
              <w:t xml:space="preserve"> resolved in the INCHI key</w:t>
            </w:r>
          </w:p>
          <w:p w14:paraId="04E96B6E" w14:textId="487043CA" w:rsidR="0025648A" w:rsidRPr="0038161A" w:rsidRDefault="0025648A" w:rsidP="0025648A">
            <w:pPr>
              <w:jc w:val="both"/>
              <w:rPr>
                <w:highlight w:val="yellow"/>
                <w:lang w:val="en-GB"/>
              </w:rPr>
            </w:pPr>
            <w:r w:rsidRPr="0038161A">
              <w:rPr>
                <w:highlight w:val="yellow"/>
                <w:lang w:val="en-GB"/>
              </w:rPr>
              <w:t xml:space="preserve">OR </w:t>
            </w:r>
          </w:p>
          <w:p w14:paraId="09CB188E" w14:textId="77777777" w:rsidR="0025648A" w:rsidRPr="0038161A" w:rsidRDefault="0025648A" w:rsidP="0025648A">
            <w:pPr>
              <w:jc w:val="both"/>
              <w:rPr>
                <w:highlight w:val="yellow"/>
                <w:lang w:val="en-GB"/>
              </w:rPr>
            </w:pPr>
            <w:r w:rsidRPr="0038161A">
              <w:rPr>
                <w:highlight w:val="yellow"/>
                <w:lang w:val="en-GB"/>
              </w:rPr>
              <w:t>If null reported, Inchi unknown.</w:t>
            </w:r>
          </w:p>
          <w:p w14:paraId="4F79BEE6" w14:textId="15E57DF1" w:rsidR="0025648A" w:rsidRPr="0038161A" w:rsidRDefault="0025648A" w:rsidP="0025648A">
            <w:pPr>
              <w:jc w:val="both"/>
              <w:rPr>
                <w:highlight w:val="yellow"/>
                <w:lang w:val="en-GB"/>
              </w:rPr>
            </w:pPr>
            <w:r w:rsidRPr="0038161A">
              <w:rPr>
                <w:highlight w:val="yellow"/>
                <w:lang w:val="en-GB"/>
              </w:rPr>
              <w:t>OR</w:t>
            </w:r>
          </w:p>
          <w:p w14:paraId="3094C046" w14:textId="2D51FB41" w:rsidR="00395B9E" w:rsidRDefault="0025648A" w:rsidP="0025648A">
            <w:pPr>
              <w:jc w:val="both"/>
              <w:rPr>
                <w:lang w:val="en-GB"/>
              </w:rPr>
            </w:pPr>
            <w:r w:rsidRPr="0038161A">
              <w:rPr>
                <w:highlight w:val="yellow"/>
                <w:lang w:val="en-GB"/>
              </w:rPr>
              <w:t>If many</w:t>
            </w:r>
            <w:r w:rsidRPr="0038161A">
              <w:rPr>
                <w:highlight w:val="yellow"/>
                <w:lang w:val="en-GB"/>
              </w:rPr>
              <w:t xml:space="preserve"> Inchi</w:t>
            </w:r>
            <w:r w:rsidRPr="0038161A">
              <w:rPr>
                <w:highlight w:val="yellow"/>
                <w:lang w:val="en-GB"/>
              </w:rPr>
              <w:t xml:space="preserve"> reported, MUST match the number of</w:t>
            </w:r>
            <w:r w:rsidRPr="0038161A">
              <w:rPr>
                <w:highlight w:val="yellow"/>
                <w:lang w:val="en-GB"/>
              </w:rPr>
              <w:t xml:space="preserve"> </w:t>
            </w:r>
            <w:r w:rsidR="00710515" w:rsidRPr="0038161A">
              <w:rPr>
                <w:highlight w:val="yellow"/>
                <w:lang w:val="en-GB"/>
              </w:rPr>
              <w:t>values reported under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0220777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w:t>
            </w:r>
            <w:r w:rsidR="00F77C81">
              <w:rPr>
                <w:lang w:val="en-GB"/>
              </w:rPr>
              <w:t xml:space="preserve"> or</w:t>
            </w:r>
            <w:r w:rsidR="007A1183" w:rsidRPr="00EC2317">
              <w:rPr>
                <w:lang w:val="en-GB"/>
              </w:rPr>
              <w:t xml:space="preserve"> name.</w:t>
            </w:r>
            <w:r>
              <w:rPr>
                <w:lang w:val="en-GB"/>
              </w:rPr>
              <w:t xml:space="preserve"> Multiple names are only to demonstrate ambiguity in the identification. </w:t>
            </w:r>
            <w:commentRangeStart w:id="166"/>
            <w:r>
              <w:rPr>
                <w:lang w:val="en-GB"/>
              </w:rPr>
              <w:t>The number of values provided MUST match the number of values provided in identifier.</w:t>
            </w:r>
            <w:r w:rsidR="00E3475E">
              <w:rPr>
                <w:lang w:val="en-GB"/>
              </w:rPr>
              <w:t xml:space="preserve"> A null value MAY be provided if the small molecule cannot be identified with reasonable c</w:t>
            </w:r>
            <w:r w:rsidR="009A746D">
              <w:rPr>
                <w:lang w:val="en-GB"/>
              </w:rPr>
              <w:t>onfidence.</w:t>
            </w:r>
            <w:commentRangeEnd w:id="166"/>
            <w:r w:rsidR="007F0FF3">
              <w:rPr>
                <w:rStyle w:val="CommentReference"/>
              </w:rPr>
              <w:commentReference w:id="166"/>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7"/>
      <w:r>
        <w:rPr>
          <w:lang w:val="en-GB"/>
        </w:rPr>
        <w:lastRenderedPageBreak/>
        <w:t>calc_</w:t>
      </w:r>
      <w:r w:rsidR="008B1AF5">
        <w:rPr>
          <w:lang w:val="en-GB"/>
        </w:rPr>
        <w:t>neutral_mass</w:t>
      </w:r>
      <w:commentRangeEnd w:id="167"/>
      <w:r w:rsidR="00AB0BAC">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r w:rsidR="004E5DDC">
              <w:rPr>
                <w:lang w:val="en-GB"/>
              </w:rPr>
              <w:t xml:space="preserve"> </w:t>
            </w:r>
          </w:p>
          <w:p w14:paraId="00E7ACA3" w14:textId="0A9D1DAF" w:rsidR="004E5DDC" w:rsidRDefault="004E5DDC" w:rsidP="008B1AF5">
            <w:pPr>
              <w:rPr>
                <w:lang w:val="en-GB"/>
              </w:rPr>
            </w:pPr>
            <w:r w:rsidRPr="004E5DDC">
              <w:rPr>
                <w:highlight w:val="yellow"/>
                <w:lang w:val="en-GB"/>
              </w:rPr>
              <w:t>Null, 1 or many case as above</w:t>
            </w:r>
          </w:p>
          <w:p w14:paraId="61DDC64C" w14:textId="52D6A9BA" w:rsidR="004E5DDC" w:rsidRPr="00EC2317" w:rsidRDefault="004E5DDC" w:rsidP="008B1AF5">
            <w:pPr>
              <w:rPr>
                <w:lang w:val="en-GB"/>
              </w:rPr>
            </w:pPr>
            <w:r>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EC2317" w:rsidRDefault="008B1AF5" w:rsidP="00FD3302">
            <w:pPr>
              <w:rPr>
                <w:lang w:val="en-GB"/>
              </w:rPr>
            </w:pPr>
            <w:commentRangeStart w:id="168"/>
            <w:r w:rsidRPr="008B1AF5">
              <w:rPr>
                <w:highlight w:val="yellow"/>
                <w:lang w:val="en-GB"/>
              </w:rPr>
              <w:t>Double List</w:t>
            </w:r>
            <w:commentRangeEnd w:id="168"/>
            <w:r>
              <w:rPr>
                <w:rStyle w:val="CommentReference"/>
              </w:rPr>
              <w:commentReference w:id="168"/>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DB60F7">
        <w:tc>
          <w:tcPr>
            <w:tcW w:w="1617" w:type="dxa"/>
            <w:vAlign w:val="center"/>
          </w:tcPr>
          <w:p w14:paraId="517C3D87" w14:textId="77777777" w:rsidR="003A7F76" w:rsidRPr="00EC2317" w:rsidRDefault="003A7F76" w:rsidP="00DB60F7">
            <w:pPr>
              <w:rPr>
                <w:b/>
                <w:lang w:val="en-GB"/>
              </w:rPr>
            </w:pPr>
            <w:r w:rsidRPr="00EC2317">
              <w:rPr>
                <w:b/>
                <w:lang w:val="en-GB"/>
              </w:rPr>
              <w:t>Description:</w:t>
            </w:r>
          </w:p>
        </w:tc>
        <w:tc>
          <w:tcPr>
            <w:tcW w:w="8571" w:type="dxa"/>
          </w:tcPr>
          <w:p w14:paraId="26513B69" w14:textId="6742EE81" w:rsidR="003A7F76" w:rsidRPr="00793764" w:rsidRDefault="003A7F76" w:rsidP="001F0896">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adduct_</w:t>
            </w:r>
            <w:r w:rsidR="001F0896">
              <w:rPr>
                <w:lang w:val="en-GB"/>
              </w:rPr>
              <w:t>ions column</w:t>
            </w:r>
            <w:r w:rsidRPr="00793764">
              <w:rPr>
                <w:lang w:val="en-GB"/>
              </w:rPr>
              <w:t>.</w:t>
            </w:r>
          </w:p>
        </w:tc>
      </w:tr>
      <w:tr w:rsidR="003A7F76" w14:paraId="1B11FF08" w14:textId="77777777" w:rsidTr="00DB60F7">
        <w:tc>
          <w:tcPr>
            <w:tcW w:w="1617" w:type="dxa"/>
            <w:vAlign w:val="center"/>
          </w:tcPr>
          <w:p w14:paraId="44D856ED" w14:textId="77777777" w:rsidR="003A7F76" w:rsidRPr="00EC2317" w:rsidRDefault="003A7F76" w:rsidP="00DB60F7">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DB60F7">
        <w:tc>
          <w:tcPr>
            <w:tcW w:w="1617" w:type="dxa"/>
            <w:vAlign w:val="center"/>
          </w:tcPr>
          <w:p w14:paraId="1C719752" w14:textId="77777777" w:rsidR="003A7F76" w:rsidRPr="00EC2317" w:rsidRDefault="003A7F76" w:rsidP="00DB60F7">
            <w:pPr>
              <w:rPr>
                <w:b/>
                <w:lang w:val="en-GB"/>
              </w:rPr>
            </w:pPr>
            <w:r>
              <w:rPr>
                <w:b/>
                <w:lang w:val="en-GB"/>
              </w:rPr>
              <w:t>Is Nullable:</w:t>
            </w:r>
          </w:p>
        </w:tc>
        <w:tc>
          <w:tcPr>
            <w:tcW w:w="8571" w:type="dxa"/>
          </w:tcPr>
          <w:p w14:paraId="4CC6EE38" w14:textId="77777777" w:rsidR="003A7F76" w:rsidRPr="00E92C27" w:rsidRDefault="003A7F76" w:rsidP="00DB60F7">
            <w:pPr>
              <w:pStyle w:val="Code"/>
              <w:rPr>
                <w:rFonts w:cs="Courier New"/>
              </w:rPr>
            </w:pPr>
            <w:r>
              <w:rPr>
                <w:rFonts w:ascii="Arial" w:hAnsi="Arial" w:cs="Arial"/>
                <w:b/>
                <w:sz w:val="24"/>
                <w:szCs w:val="24"/>
              </w:rPr>
              <w:t>FALSE</w:t>
            </w:r>
          </w:p>
        </w:tc>
      </w:tr>
      <w:tr w:rsidR="003A7F76" w14:paraId="7044B954" w14:textId="77777777" w:rsidTr="00DB60F7">
        <w:tc>
          <w:tcPr>
            <w:tcW w:w="1617" w:type="dxa"/>
            <w:vAlign w:val="center"/>
          </w:tcPr>
          <w:p w14:paraId="50F1C03A" w14:textId="77777777" w:rsidR="003A7F76" w:rsidRPr="00EC2317" w:rsidRDefault="003A7F76" w:rsidP="00DB60F7">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DB60F7">
        <w:tc>
          <w:tcPr>
            <w:tcW w:w="1617" w:type="dxa"/>
            <w:vAlign w:val="center"/>
          </w:tcPr>
          <w:p w14:paraId="5FE68429" w14:textId="77777777" w:rsidR="00B7291C" w:rsidRPr="00EC2317" w:rsidRDefault="00B7291C" w:rsidP="00DB60F7">
            <w:pPr>
              <w:rPr>
                <w:b/>
                <w:lang w:val="en-GB"/>
              </w:rPr>
            </w:pPr>
            <w:r w:rsidRPr="00EC2317">
              <w:rPr>
                <w:b/>
                <w:lang w:val="en-GB"/>
              </w:rPr>
              <w:t>Description:</w:t>
            </w:r>
          </w:p>
        </w:tc>
        <w:tc>
          <w:tcPr>
            <w:tcW w:w="8571" w:type="dxa"/>
          </w:tcPr>
          <w:p w14:paraId="296911F1" w14:textId="4524FA41" w:rsidR="00B7291C" w:rsidRPr="00793764" w:rsidRDefault="00B7291C" w:rsidP="00A70AD2">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9"/>
            <w:r>
              <w:rPr>
                <w:lang w:val="en-GB"/>
              </w:rPr>
              <w:t>Master or aggregate MS run</w:t>
            </w:r>
            <w:commentRangeEnd w:id="169"/>
            <w:r>
              <w:rPr>
                <w:rStyle w:val="CommentReference"/>
              </w:rPr>
              <w:commentReference w:id="169"/>
            </w:r>
            <w:r>
              <w:rPr>
                <w:lang w:val="en-GB"/>
              </w:rPr>
              <w:t>. Retention time MUST be reported in seconds</w:t>
            </w:r>
            <w:r w:rsidR="00A70AD2">
              <w:rPr>
                <w:lang w:val="en-GB"/>
              </w:rPr>
              <w:t>, excepts</w:t>
            </w:r>
            <w:r>
              <w:rPr>
                <w:lang w:val="en-GB"/>
              </w:rPr>
              <w:t xml:space="preserve"> units MUST be reported in the Metadata Section (“</w:t>
            </w:r>
            <w:r w:rsidRPr="001027BA">
              <w:rPr>
                <w:highlight w:val="yellow"/>
                <w:lang w:val="en-GB"/>
              </w:rPr>
              <w:t>XXXX</w:t>
            </w:r>
            <w:r>
              <w:rPr>
                <w:lang w:val="en-GB"/>
              </w:rPr>
              <w:t xml:space="preserve">”). 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DB60F7">
        <w:tc>
          <w:tcPr>
            <w:tcW w:w="1617" w:type="dxa"/>
            <w:vAlign w:val="center"/>
          </w:tcPr>
          <w:p w14:paraId="0441C603" w14:textId="77777777" w:rsidR="00B7291C" w:rsidRPr="00EC2317" w:rsidRDefault="00B7291C" w:rsidP="00DB60F7">
            <w:pPr>
              <w:rPr>
                <w:b/>
                <w:lang w:val="en-GB"/>
              </w:rPr>
            </w:pPr>
            <w:r w:rsidRPr="00EC2317">
              <w:rPr>
                <w:b/>
                <w:lang w:val="en-GB"/>
              </w:rPr>
              <w:t>Type:</w:t>
            </w:r>
          </w:p>
        </w:tc>
        <w:tc>
          <w:tcPr>
            <w:tcW w:w="8571" w:type="dxa"/>
          </w:tcPr>
          <w:p w14:paraId="6A5620C7" w14:textId="77777777" w:rsidR="00B7291C" w:rsidRPr="00793764" w:rsidRDefault="00B7291C" w:rsidP="00DB60F7">
            <w:pPr>
              <w:rPr>
                <w:lang w:val="en-GB"/>
              </w:rPr>
            </w:pPr>
            <w:r w:rsidRPr="00793764">
              <w:rPr>
                <w:lang w:val="en-GB"/>
              </w:rPr>
              <w:t xml:space="preserve">Double </w:t>
            </w:r>
          </w:p>
        </w:tc>
      </w:tr>
      <w:tr w:rsidR="00B7291C" w14:paraId="3DEA9139" w14:textId="77777777" w:rsidTr="00DB60F7">
        <w:tc>
          <w:tcPr>
            <w:tcW w:w="1617" w:type="dxa"/>
            <w:vAlign w:val="center"/>
          </w:tcPr>
          <w:p w14:paraId="449E2BE6" w14:textId="77777777" w:rsidR="00B7291C" w:rsidRPr="00EC2317" w:rsidRDefault="00B7291C" w:rsidP="00DB60F7">
            <w:pPr>
              <w:rPr>
                <w:b/>
                <w:lang w:val="en-GB"/>
              </w:rPr>
            </w:pPr>
            <w:r>
              <w:rPr>
                <w:b/>
                <w:lang w:val="en-GB"/>
              </w:rPr>
              <w:t>Is Nullable:</w:t>
            </w:r>
          </w:p>
        </w:tc>
        <w:tc>
          <w:tcPr>
            <w:tcW w:w="8571" w:type="dxa"/>
          </w:tcPr>
          <w:p w14:paraId="0306FB7D" w14:textId="5D721A59" w:rsidR="00B7291C" w:rsidRPr="00E92C27" w:rsidRDefault="00B7291C" w:rsidP="00DB60F7">
            <w:pPr>
              <w:pStyle w:val="Code"/>
              <w:rPr>
                <w:rFonts w:cs="Courier New"/>
              </w:rPr>
            </w:pPr>
            <w:r>
              <w:rPr>
                <w:rFonts w:ascii="Arial" w:hAnsi="Arial" w:cs="Arial"/>
                <w:b/>
                <w:sz w:val="24"/>
                <w:szCs w:val="24"/>
              </w:rPr>
              <w:t>TRUE</w:t>
            </w:r>
          </w:p>
        </w:tc>
      </w:tr>
      <w:tr w:rsidR="00B7291C" w14:paraId="73462F23" w14:textId="77777777" w:rsidTr="00DB60F7">
        <w:tc>
          <w:tcPr>
            <w:tcW w:w="1617" w:type="dxa"/>
            <w:vAlign w:val="center"/>
          </w:tcPr>
          <w:p w14:paraId="6AD214FE" w14:textId="77777777" w:rsidR="00B7291C" w:rsidRPr="00EC2317" w:rsidRDefault="00B7291C" w:rsidP="00DB60F7">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DB60F7">
        <w:tc>
          <w:tcPr>
            <w:tcW w:w="1617" w:type="dxa"/>
            <w:vAlign w:val="center"/>
          </w:tcPr>
          <w:p w14:paraId="71AFA7B8" w14:textId="77777777" w:rsidR="00793764" w:rsidRPr="00EC2317" w:rsidRDefault="00793764" w:rsidP="00DB60F7">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r>
              <w:rPr>
                <w:lang w:val="en-GB"/>
              </w:rPr>
              <w:t xml:space="preserve">A “|” separated list of </w:t>
            </w:r>
            <w:r>
              <w:rPr>
                <w:lang w:val="en-GB"/>
              </w:rPr>
              <w:t xml:space="preserve">adducts that have been detected following </w:t>
            </w:r>
            <w:r w:rsidR="00404C6B">
              <w:rPr>
                <w:highlight w:val="yellow"/>
                <w:lang w:val="en-GB"/>
              </w:rPr>
              <w:t>XXX standard nomenclature.</w:t>
            </w:r>
            <w:r w:rsidR="00404C6B">
              <w:rPr>
                <w:lang w:val="en-GB"/>
              </w:rPr>
              <w:t xml:space="preserve"> For the case of ambiguous adduct assignment based on identifications, then a representative set of adducts MAY be provided or it MAY be null.</w:t>
            </w:r>
          </w:p>
        </w:tc>
      </w:tr>
      <w:tr w:rsidR="00793764" w14:paraId="1F50440F" w14:textId="77777777" w:rsidTr="00DB60F7">
        <w:tc>
          <w:tcPr>
            <w:tcW w:w="1617" w:type="dxa"/>
            <w:vAlign w:val="center"/>
          </w:tcPr>
          <w:p w14:paraId="109EF00F" w14:textId="77777777" w:rsidR="00793764" w:rsidRPr="00EC2317" w:rsidRDefault="00793764" w:rsidP="00DB60F7">
            <w:pPr>
              <w:rPr>
                <w:b/>
                <w:lang w:val="en-GB"/>
              </w:rPr>
            </w:pPr>
            <w:r w:rsidRPr="00EC2317">
              <w:rPr>
                <w:b/>
                <w:lang w:val="en-GB"/>
              </w:rPr>
              <w:t>Type:</w:t>
            </w:r>
          </w:p>
        </w:tc>
        <w:tc>
          <w:tcPr>
            <w:tcW w:w="8571" w:type="dxa"/>
          </w:tcPr>
          <w:p w14:paraId="3C6C3C40" w14:textId="77777777" w:rsidR="00793764" w:rsidRPr="00EC2317" w:rsidRDefault="00793764" w:rsidP="00DB60F7">
            <w:pPr>
              <w:rPr>
                <w:lang w:val="en-GB"/>
              </w:rPr>
            </w:pPr>
            <w:r w:rsidRPr="00EC2317">
              <w:rPr>
                <w:lang w:val="en-GB"/>
              </w:rPr>
              <w:t>String</w:t>
            </w:r>
            <w:r>
              <w:rPr>
                <w:lang w:val="en-GB"/>
              </w:rPr>
              <w:t xml:space="preserve"> List</w:t>
            </w:r>
          </w:p>
        </w:tc>
      </w:tr>
      <w:tr w:rsidR="00793764" w14:paraId="432687E8" w14:textId="77777777" w:rsidTr="00DB60F7">
        <w:tc>
          <w:tcPr>
            <w:tcW w:w="1617" w:type="dxa"/>
            <w:vAlign w:val="center"/>
          </w:tcPr>
          <w:p w14:paraId="654FC100" w14:textId="77777777" w:rsidR="00793764" w:rsidRPr="00EC2317" w:rsidRDefault="00793764" w:rsidP="00DB60F7">
            <w:pPr>
              <w:rPr>
                <w:b/>
                <w:lang w:val="en-GB"/>
              </w:rPr>
            </w:pPr>
            <w:r>
              <w:rPr>
                <w:b/>
                <w:lang w:val="en-GB"/>
              </w:rPr>
              <w:t>Is Nullable:</w:t>
            </w:r>
          </w:p>
        </w:tc>
        <w:tc>
          <w:tcPr>
            <w:tcW w:w="8571" w:type="dxa"/>
          </w:tcPr>
          <w:p w14:paraId="3FABF6C4" w14:textId="77777777" w:rsidR="00793764" w:rsidRPr="00E92C27" w:rsidRDefault="00793764" w:rsidP="00DB60F7">
            <w:pPr>
              <w:pStyle w:val="Code"/>
              <w:rPr>
                <w:rFonts w:cs="Courier New"/>
              </w:rPr>
            </w:pPr>
            <w:r>
              <w:rPr>
                <w:rFonts w:ascii="Arial" w:hAnsi="Arial" w:cs="Arial"/>
                <w:b/>
                <w:sz w:val="24"/>
                <w:szCs w:val="24"/>
              </w:rPr>
              <w:t>TRUE</w:t>
            </w:r>
          </w:p>
        </w:tc>
      </w:tr>
      <w:tr w:rsidR="00793764" w14:paraId="33C87DDB" w14:textId="77777777" w:rsidTr="00DB60F7">
        <w:tc>
          <w:tcPr>
            <w:tcW w:w="1617" w:type="dxa"/>
            <w:vAlign w:val="center"/>
          </w:tcPr>
          <w:p w14:paraId="3838ACCB" w14:textId="77777777" w:rsidR="00793764" w:rsidRPr="00EC2317" w:rsidRDefault="00793764" w:rsidP="00DB60F7">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w:t>
            </w:r>
            <w:r>
              <w:rPr>
                <w:rFonts w:cs="Courier New"/>
              </w:rPr>
              <w:t xml:space="preserve">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w:t>
            </w:r>
            <w:r w:rsidR="00406DFA">
              <w:rPr>
                <w:rFonts w:cs="Courier New"/>
              </w:rPr>
              <w:t xml:space="preserve">]1+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t>These MAY be replaced using a suitable CV term in the Metadata section e.g. to use MSI recommendation levels.</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r w:rsidRPr="00EC2317">
              <w:rPr>
                <w:lang w:val="en-GB"/>
              </w:rPr>
              <w:t>Integer</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r>
              <w:rPr>
                <w:rFonts w:ascii="Arial" w:hAnsi="Arial" w:cs="Arial"/>
                <w:b/>
                <w:sz w:val="24"/>
                <w:szCs w:val="24"/>
              </w:rPr>
              <w:t>FALSE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0F1BDBCE" w:rsidR="007A1183" w:rsidRPr="00EC2317" w:rsidRDefault="007A1183" w:rsidP="00C60C16">
            <w:pPr>
              <w:rPr>
                <w:lang w:val="en-GB"/>
              </w:rPr>
            </w:pPr>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9585FF8" w:rsidR="007A1183" w:rsidRPr="00DD3C2C" w:rsidRDefault="00C24241" w:rsidP="003C3B91">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small molecule across all </w:t>
            </w:r>
            <w:r w:rsidR="003C3B91">
              <w:rPr>
                <w:lang w:val="en-GB"/>
              </w:rPr>
              <w:t>assays</w:t>
            </w:r>
            <w:r>
              <w:rPr>
                <w:lang w:val="en-GB"/>
              </w:rPr>
              <w:t xml:space="preserve">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70"/>
            <w:r w:rsidR="002863E0">
              <w:rPr>
                <w:lang w:val="en-GB"/>
              </w:rPr>
              <w:t>co-efficient of variance</w:t>
            </w:r>
            <w:r w:rsidRPr="00EC2317">
              <w:rPr>
                <w:lang w:val="en-GB"/>
              </w:rPr>
              <w:t xml:space="preserve"> </w:t>
            </w:r>
            <w:commentRangeEnd w:id="170"/>
            <w:r w:rsidR="002863E0">
              <w:rPr>
                <w:rStyle w:val="CommentReference"/>
              </w:rPr>
              <w:commentReference w:id="170"/>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w:t>
            </w:r>
            <w:r w:rsidR="00F14093">
              <w:t>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71"/>
            <w:r>
              <w:rPr>
                <w:lang w:val="en-GB"/>
              </w:rPr>
              <w:t>Integer</w:t>
            </w:r>
            <w:commentRangeEnd w:id="171"/>
            <w:r w:rsidR="003366FD">
              <w:rPr>
                <w:rStyle w:val="CommentReference"/>
              </w:rPr>
              <w:commentReference w:id="171"/>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2"/>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2"/>
            <w:r>
              <w:rPr>
                <w:rStyle w:val="CommentReference"/>
              </w:rPr>
              <w:commentReference w:id="172"/>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lastRenderedPageBreak/>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r w:rsidRPr="008546FF">
              <w:rPr>
                <w:highlight w:val="yellow"/>
                <w:lang w:val="en-GB"/>
              </w:rPr>
              <w:t>XX nomenclature system</w:t>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73"/>
            <w:r>
              <w:rPr>
                <w:lang w:val="en-GB"/>
              </w:rPr>
              <w:t xml:space="preserve">apex of the feature </w:t>
            </w:r>
            <w:commentRangeEnd w:id="173"/>
            <w:r>
              <w:rPr>
                <w:rStyle w:val="CommentReference"/>
              </w:rPr>
              <w:commentReference w:id="173"/>
            </w:r>
            <w:r>
              <w:rPr>
                <w:lang w:val="en-GB"/>
              </w:rPr>
              <w:t>on the retention time axis</w:t>
            </w:r>
            <w:r w:rsidR="001027BA">
              <w:rPr>
                <w:lang w:val="en-GB"/>
              </w:rPr>
              <w:t xml:space="preserve">, </w:t>
            </w:r>
            <w:r w:rsidR="00970721">
              <w:rPr>
                <w:lang w:val="en-GB"/>
              </w:rPr>
              <w:t xml:space="preserve">in a </w:t>
            </w:r>
            <w:commentRangeStart w:id="174"/>
            <w:r w:rsidR="00970721">
              <w:rPr>
                <w:lang w:val="en-GB"/>
              </w:rPr>
              <w:t>Master or aggregate MS run</w:t>
            </w:r>
            <w:commentRangeEnd w:id="174"/>
            <w:r w:rsidR="00934700">
              <w:rPr>
                <w:rStyle w:val="CommentReference"/>
              </w:rPr>
              <w:commentReference w:id="174"/>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75"/>
      <w:r>
        <w:rPr>
          <w:lang w:val="en-GB"/>
        </w:rPr>
        <w:t>retention_time_start</w:t>
      </w:r>
      <w:commentRangeEnd w:id="175"/>
      <w:r w:rsidR="00C7182C">
        <w:rPr>
          <w:rStyle w:val="CommentReference"/>
          <w:rFonts w:ascii="Arial" w:hAnsi="Arial"/>
          <w:b w:val="0"/>
          <w:bCs w:val="0"/>
        </w:rPr>
        <w:commentReference w:id="17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6"/>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6"/>
            <w:r>
              <w:rPr>
                <w:rStyle w:val="CommentReference"/>
              </w:rPr>
              <w:commentReference w:id="176"/>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77"/>
      <w:r>
        <w:rPr>
          <w:lang w:val="en-GB"/>
        </w:rPr>
        <w:t>charge</w:t>
      </w:r>
      <w:commentRangeEnd w:id="177"/>
      <w:r>
        <w:rPr>
          <w:rStyle w:val="CommentReference"/>
          <w:rFonts w:ascii="Arial" w:hAnsi="Arial"/>
          <w:b w:val="0"/>
          <w:bCs w:val="0"/>
        </w:rPr>
        <w:commentReference w:id="1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DB60F7">
        <w:tc>
          <w:tcPr>
            <w:tcW w:w="1617" w:type="dxa"/>
            <w:vAlign w:val="center"/>
          </w:tcPr>
          <w:p w14:paraId="796ECCFF" w14:textId="77777777" w:rsidR="00413986" w:rsidRPr="00EC2317" w:rsidRDefault="00413986" w:rsidP="00DB60F7">
            <w:pPr>
              <w:rPr>
                <w:b/>
                <w:lang w:val="en-GB"/>
              </w:rPr>
            </w:pPr>
            <w:r w:rsidRPr="00EC2317">
              <w:rPr>
                <w:b/>
                <w:lang w:val="en-GB"/>
              </w:rPr>
              <w:t>Description:</w:t>
            </w:r>
          </w:p>
        </w:tc>
        <w:tc>
          <w:tcPr>
            <w:tcW w:w="8571" w:type="dxa"/>
          </w:tcPr>
          <w:p w14:paraId="2ABB39F7" w14:textId="77777777" w:rsidR="00413986" w:rsidRPr="004919C6" w:rsidRDefault="00413986" w:rsidP="00DB60F7">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DB60F7">
        <w:tc>
          <w:tcPr>
            <w:tcW w:w="1617" w:type="dxa"/>
            <w:vAlign w:val="center"/>
          </w:tcPr>
          <w:p w14:paraId="2D2BDEDB" w14:textId="77777777" w:rsidR="00413986" w:rsidRPr="00EC2317" w:rsidRDefault="00413986" w:rsidP="00DB60F7">
            <w:pPr>
              <w:rPr>
                <w:b/>
                <w:lang w:val="en-GB"/>
              </w:rPr>
            </w:pPr>
            <w:r w:rsidRPr="00EC2317">
              <w:rPr>
                <w:b/>
                <w:lang w:val="en-GB"/>
              </w:rPr>
              <w:t>Type:</w:t>
            </w:r>
          </w:p>
        </w:tc>
        <w:tc>
          <w:tcPr>
            <w:tcW w:w="8571" w:type="dxa"/>
          </w:tcPr>
          <w:p w14:paraId="07113886" w14:textId="77777777" w:rsidR="00413986" w:rsidRPr="004919C6" w:rsidRDefault="00413986" w:rsidP="00DB60F7">
            <w:pPr>
              <w:rPr>
                <w:lang w:val="en-GB"/>
              </w:rPr>
            </w:pPr>
            <w:r>
              <w:rPr>
                <w:lang w:val="en-GB"/>
              </w:rPr>
              <w:t>Integer</w:t>
            </w:r>
          </w:p>
        </w:tc>
      </w:tr>
      <w:tr w:rsidR="00413986" w14:paraId="34607E77" w14:textId="77777777" w:rsidTr="00DB60F7">
        <w:tc>
          <w:tcPr>
            <w:tcW w:w="1617" w:type="dxa"/>
            <w:vAlign w:val="center"/>
          </w:tcPr>
          <w:p w14:paraId="614E7042" w14:textId="77777777" w:rsidR="00413986" w:rsidRPr="00EC2317" w:rsidRDefault="00413986" w:rsidP="00DB60F7">
            <w:pPr>
              <w:rPr>
                <w:b/>
                <w:lang w:val="en-GB"/>
              </w:rPr>
            </w:pPr>
            <w:r>
              <w:rPr>
                <w:b/>
                <w:lang w:val="en-GB"/>
              </w:rPr>
              <w:t>Is Nullable:</w:t>
            </w:r>
          </w:p>
        </w:tc>
        <w:tc>
          <w:tcPr>
            <w:tcW w:w="8571" w:type="dxa"/>
          </w:tcPr>
          <w:p w14:paraId="19357F47" w14:textId="77777777" w:rsidR="00413986" w:rsidRPr="00E92C27" w:rsidRDefault="00413986" w:rsidP="00DB60F7">
            <w:pPr>
              <w:pStyle w:val="Code"/>
              <w:rPr>
                <w:rFonts w:cs="Courier New"/>
              </w:rPr>
            </w:pPr>
            <w:r>
              <w:rPr>
                <w:rFonts w:ascii="Arial" w:hAnsi="Arial" w:cs="Arial"/>
                <w:b/>
                <w:sz w:val="24"/>
                <w:szCs w:val="24"/>
              </w:rPr>
              <w:t>FALSE</w:t>
            </w:r>
          </w:p>
        </w:tc>
      </w:tr>
      <w:tr w:rsidR="00413986" w14:paraId="77261260" w14:textId="77777777" w:rsidTr="00DB60F7">
        <w:tc>
          <w:tcPr>
            <w:tcW w:w="1617" w:type="dxa"/>
            <w:vAlign w:val="center"/>
          </w:tcPr>
          <w:p w14:paraId="74E0737E" w14:textId="77777777" w:rsidR="00413986" w:rsidRPr="00EC2317" w:rsidRDefault="00413986" w:rsidP="00DB60F7">
            <w:pPr>
              <w:rPr>
                <w:b/>
                <w:lang w:val="en-GB"/>
              </w:rPr>
            </w:pPr>
            <w:r w:rsidRPr="00EC2317">
              <w:rPr>
                <w:b/>
                <w:lang w:val="en-GB"/>
              </w:rPr>
              <w:t>Example:</w:t>
            </w:r>
          </w:p>
        </w:tc>
        <w:tc>
          <w:tcPr>
            <w:tcW w:w="8571" w:type="dxa"/>
          </w:tcPr>
          <w:p w14:paraId="61BBA7ED" w14:textId="77777777" w:rsidR="00413986" w:rsidRPr="00E92C27" w:rsidRDefault="00413986" w:rsidP="00DB60F7">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w:t>
            </w:r>
            <w:commentRangeStart w:id="178"/>
            <w:commentRangeStart w:id="179"/>
            <w:r w:rsidR="00413986">
              <w:rPr>
                <w:lang w:val="en-GB"/>
              </w:rPr>
              <w:t>or the database mass/charge value (for a spectral library match)</w:t>
            </w:r>
            <w:r>
              <w:rPr>
                <w:lang w:val="en-GB"/>
              </w:rPr>
              <w:t>.</w:t>
            </w:r>
            <w:commentRangeEnd w:id="178"/>
            <w:r w:rsidR="00FA1C4D">
              <w:rPr>
                <w:rStyle w:val="CommentReference"/>
              </w:rPr>
              <w:commentReference w:id="178"/>
            </w:r>
            <w:commentRangeEnd w:id="179"/>
            <w:r w:rsidR="00FA1C4D">
              <w:rPr>
                <w:rStyle w:val="CommentReference"/>
              </w:rPr>
              <w:commentReference w:id="179"/>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1B04EDCF" w:rsidR="006217B2" w:rsidRPr="00E92C27" w:rsidRDefault="00FA1C4D" w:rsidP="00BD1F22">
            <w:pPr>
              <w:pStyle w:val="Code"/>
              <w:rPr>
                <w:rFonts w:cs="Courier New"/>
              </w:rPr>
            </w:pPr>
            <w:commentRangeStart w:id="180"/>
            <w:r w:rsidRPr="00FA1C4D">
              <w:rPr>
                <w:rFonts w:ascii="Arial" w:hAnsi="Arial" w:cs="Arial"/>
                <w:b/>
                <w:sz w:val="24"/>
                <w:szCs w:val="24"/>
                <w:highlight w:val="yellow"/>
              </w:rPr>
              <w:t>TRUE</w:t>
            </w:r>
            <w:commentRangeEnd w:id="180"/>
            <w:r>
              <w:rPr>
                <w:rStyle w:val="CommentReference"/>
                <w:rFonts w:ascii="Arial" w:hAnsi="Arial"/>
                <w:lang w:val="en-US"/>
              </w:rPr>
              <w:commentReference w:id="180"/>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649A60B9" w:rsidR="006217B2" w:rsidRPr="00E92C27" w:rsidRDefault="00535A2A" w:rsidP="00BD1F22">
            <w:pPr>
              <w:pStyle w:val="Code"/>
              <w:rPr>
                <w:rFonts w:cs="Courier New"/>
              </w:rPr>
            </w:pPr>
            <w:commentRangeStart w:id="181"/>
            <w:r>
              <w:rPr>
                <w:rFonts w:ascii="Arial" w:hAnsi="Arial" w:cs="Arial"/>
                <w:b/>
                <w:sz w:val="24"/>
                <w:szCs w:val="24"/>
              </w:rPr>
              <w:t>TRUE</w:t>
            </w:r>
            <w:commentRangeEnd w:id="181"/>
            <w:r>
              <w:rPr>
                <w:rStyle w:val="CommentReference"/>
                <w:rFonts w:ascii="Arial" w:hAnsi="Arial"/>
                <w:lang w:val="en-US"/>
              </w:rPr>
              <w:commentReference w:id="181"/>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1D81C00D"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82"/>
            <w:r w:rsidRPr="00E92C27">
              <w:rPr>
                <w:rFonts w:cs="Courier New"/>
              </w:rPr>
              <w:t xml:space="preserve">http://www.ebi.ac.uk/pride/link/to/identification   </w:t>
            </w:r>
            <w:commentRangeEnd w:id="182"/>
            <w:r w:rsidR="00AC43A7">
              <w:rPr>
                <w:rStyle w:val="CommentReference"/>
                <w:rFonts w:ascii="Arial" w:hAnsi="Arial"/>
                <w:lang w:val="en-US"/>
              </w:rPr>
              <w:commentReference w:id="182"/>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16E0249A" w:rsidR="00F97D5F" w:rsidRDefault="00442E2B" w:rsidP="00B14AD8">
            <w:pPr>
              <w:jc w:val="both"/>
              <w:rPr>
                <w:lang w:val="en-GB"/>
              </w:rPr>
            </w:pPr>
            <w:r w:rsidRPr="00EC2317">
              <w:rPr>
                <w:lang w:val="en-GB"/>
              </w:rPr>
              <w:t>Reference to a spectrum in a spectrum file</w:t>
            </w:r>
            <w:r>
              <w:rPr>
                <w:lang w:val="en-GB"/>
              </w:rPr>
              <w:t xml:space="preserve">, </w:t>
            </w:r>
            <w:commentRangeStart w:id="183"/>
            <w:r>
              <w:rPr>
                <w:lang w:val="en-GB"/>
              </w:rPr>
              <w:t>where a fragmentation spectrum has been used to support the identification</w:t>
            </w:r>
            <w:commentRangeEnd w:id="183"/>
            <w:r w:rsidR="001B42F9">
              <w:rPr>
                <w:rStyle w:val="CommentReference"/>
              </w:rPr>
              <w:commentReference w:id="183"/>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6182E1B" w:rsidR="00D76F84" w:rsidRPr="00EC2317" w:rsidRDefault="00D76F84" w:rsidP="00D76F84">
            <w:pPr>
              <w:rPr>
                <w:lang w:val="en-GB"/>
              </w:rPr>
            </w:pPr>
            <w:r>
              <w:rPr>
                <w:lang w:val="en-GB"/>
              </w:rPr>
              <w:t xml:space="preserve">The </w:t>
            </w:r>
            <w:r w:rsidRPr="00EC2317">
              <w:rPr>
                <w:lang w:val="en-GB"/>
              </w:rPr>
              <w:t>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84"/>
            <w:commentRangeStart w:id="185"/>
            <w:r>
              <w:rPr>
                <w:rFonts w:ascii="Arial" w:hAnsi="Arial" w:cs="Arial"/>
                <w:b/>
                <w:sz w:val="24"/>
                <w:szCs w:val="24"/>
              </w:rPr>
              <w:t>TRUE</w:t>
            </w:r>
            <w:commentRangeEnd w:id="184"/>
            <w:r w:rsidR="005A5F47">
              <w:rPr>
                <w:rStyle w:val="CommentReference"/>
                <w:rFonts w:ascii="Arial" w:hAnsi="Arial"/>
                <w:lang w:val="en-US"/>
              </w:rPr>
              <w:commentReference w:id="184"/>
            </w:r>
            <w:commentRangeEnd w:id="185"/>
            <w:r w:rsidR="005A5F47">
              <w:rPr>
                <w:rStyle w:val="CommentReference"/>
                <w:rFonts w:ascii="Arial" w:hAnsi="Arial"/>
                <w:lang w:val="en-US"/>
              </w:rPr>
              <w:commentReference w:id="185"/>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DB60F7">
        <w:tc>
          <w:tcPr>
            <w:tcW w:w="1617" w:type="dxa"/>
            <w:vAlign w:val="center"/>
          </w:tcPr>
          <w:p w14:paraId="1F100216" w14:textId="77777777" w:rsidR="008B25CD" w:rsidRPr="00EC2317" w:rsidRDefault="008B25CD" w:rsidP="00DB60F7">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 xml:space="preserve">The </w:t>
            </w:r>
            <w:r>
              <w:rPr>
                <w:lang w:val="en-GB"/>
              </w:rPr>
              <w:t>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r>
              <w:rPr>
                <w:lang w:val="en-GB"/>
              </w:rPr>
              <w:t xml:space="preserve"> </w:t>
            </w:r>
          </w:p>
        </w:tc>
      </w:tr>
      <w:tr w:rsidR="008B25CD" w14:paraId="5A03BF2E" w14:textId="77777777" w:rsidTr="00DB60F7">
        <w:tc>
          <w:tcPr>
            <w:tcW w:w="1617" w:type="dxa"/>
            <w:vAlign w:val="center"/>
          </w:tcPr>
          <w:p w14:paraId="3214409C" w14:textId="77777777" w:rsidR="008B25CD" w:rsidRPr="00EC2317" w:rsidRDefault="008B25CD" w:rsidP="00DB60F7">
            <w:pPr>
              <w:rPr>
                <w:b/>
                <w:lang w:val="en-GB"/>
              </w:rPr>
            </w:pPr>
            <w:r w:rsidRPr="00EC2317">
              <w:rPr>
                <w:b/>
                <w:lang w:val="en-GB"/>
              </w:rPr>
              <w:t>Type:</w:t>
            </w:r>
          </w:p>
        </w:tc>
        <w:tc>
          <w:tcPr>
            <w:tcW w:w="8571" w:type="dxa"/>
          </w:tcPr>
          <w:p w14:paraId="4DFF6648" w14:textId="2C130184" w:rsidR="008B25CD" w:rsidRPr="00EC2317" w:rsidRDefault="008B25CD" w:rsidP="00DB60F7">
            <w:pPr>
              <w:rPr>
                <w:lang w:val="en-GB"/>
              </w:rPr>
            </w:pPr>
            <w:r>
              <w:rPr>
                <w:lang w:val="en-GB"/>
              </w:rPr>
              <w:t>Integer</w:t>
            </w:r>
          </w:p>
        </w:tc>
      </w:tr>
      <w:tr w:rsidR="008B25CD" w14:paraId="68F31144" w14:textId="77777777" w:rsidTr="00DB60F7">
        <w:tc>
          <w:tcPr>
            <w:tcW w:w="1617" w:type="dxa"/>
            <w:vAlign w:val="center"/>
          </w:tcPr>
          <w:p w14:paraId="5CCA3E8C" w14:textId="77777777" w:rsidR="008B25CD" w:rsidRPr="00EC2317" w:rsidRDefault="008B25CD" w:rsidP="00DB60F7">
            <w:pPr>
              <w:rPr>
                <w:b/>
                <w:lang w:val="en-GB"/>
              </w:rPr>
            </w:pPr>
            <w:r>
              <w:rPr>
                <w:b/>
                <w:lang w:val="en-GB"/>
              </w:rPr>
              <w:t>Is Nullable:</w:t>
            </w:r>
          </w:p>
        </w:tc>
        <w:tc>
          <w:tcPr>
            <w:tcW w:w="8571" w:type="dxa"/>
          </w:tcPr>
          <w:p w14:paraId="55CE5DD8" w14:textId="2A351EDE" w:rsidR="008B25CD" w:rsidRPr="008B25CD" w:rsidRDefault="008B25CD" w:rsidP="00DB60F7">
            <w:pPr>
              <w:pStyle w:val="Code"/>
              <w:rPr>
                <w:rFonts w:ascii="Arial" w:hAnsi="Arial" w:cs="Arial"/>
                <w:b/>
                <w:sz w:val="24"/>
                <w:szCs w:val="24"/>
              </w:rPr>
            </w:pPr>
            <w:r>
              <w:rPr>
                <w:rFonts w:ascii="Arial" w:hAnsi="Arial" w:cs="Arial"/>
                <w:b/>
                <w:sz w:val="24"/>
                <w:szCs w:val="24"/>
              </w:rPr>
              <w:t>TRUE</w:t>
            </w:r>
          </w:p>
        </w:tc>
      </w:tr>
      <w:tr w:rsidR="008B25CD" w14:paraId="428DB555" w14:textId="77777777" w:rsidTr="00DB60F7">
        <w:tc>
          <w:tcPr>
            <w:tcW w:w="1617" w:type="dxa"/>
            <w:vAlign w:val="center"/>
          </w:tcPr>
          <w:p w14:paraId="4FEA49D3" w14:textId="3F48B88D" w:rsidR="008B25CD" w:rsidRPr="00EC2317" w:rsidRDefault="008B25CD" w:rsidP="00DB60F7">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186"/>
      <w:commentRangeStart w:id="187"/>
      <w:r w:rsidRPr="00D114D1">
        <w:rPr>
          <w:lang w:val="en-GB"/>
        </w:rPr>
        <w:t>search_engine_score</w:t>
      </w:r>
      <w:commentRangeEnd w:id="186"/>
      <w:r w:rsidR="00A728F8">
        <w:rPr>
          <w:rStyle w:val="CommentReference"/>
          <w:rFonts w:ascii="Arial" w:hAnsi="Arial"/>
          <w:b w:val="0"/>
          <w:bCs w:val="0"/>
        </w:rPr>
        <w:commentReference w:id="186"/>
      </w:r>
      <w:commentRangeEnd w:id="187"/>
      <w:r w:rsidR="00D728B8">
        <w:rPr>
          <w:rStyle w:val="CommentReference"/>
          <w:rFonts w:ascii="Arial" w:hAnsi="Arial"/>
          <w:b w:val="0"/>
          <w:bCs w:val="0"/>
        </w:rPr>
        <w:commentReference w:id="18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 xml:space="preserve">The type of score </w:t>
            </w:r>
            <w:r>
              <w:rPr>
                <w:lang w:val="en-GB"/>
              </w:rPr>
              <w:lastRenderedPageBreak/>
              <w:t>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lastRenderedPageBreak/>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188"/>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188"/>
            <w:r w:rsidR="00E201C1">
              <w:rPr>
                <w:rStyle w:val="CommentReference"/>
              </w:rPr>
              <w:commentReference w:id="188"/>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340A63CF" w:rsidR="00BC5359" w:rsidRDefault="00E201C1" w:rsidP="00BC5359">
      <w:pPr>
        <w:pStyle w:val="Heading3"/>
        <w:rPr>
          <w:lang w:val="en-GB"/>
        </w:rPr>
      </w:pPr>
      <w:r>
        <w:rPr>
          <w:lang w:val="en-GB"/>
        </w:rPr>
        <w:t>m</w:t>
      </w:r>
      <w:r w:rsidR="00BC5359"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0"/>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0"/>
            <w:r>
              <w:rPr>
                <w:rStyle w:val="CommentReference"/>
              </w:rPr>
              <w:commentReference w:id="190"/>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w:t>
            </w:r>
            <w:r>
              <w:rPr>
                <w:lang w:val="en-GB"/>
              </w:rPr>
              <w:lastRenderedPageBreak/>
              <w:t>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1" w:name="_Toc264879029"/>
      <w:bookmarkStart w:id="192" w:name="_Toc111817895"/>
      <w:bookmarkStart w:id="193" w:name="_Toc118017570"/>
      <w:r>
        <w:t>Non-</w:t>
      </w:r>
      <w:r w:rsidR="002341EA">
        <w:t>supported use cases</w:t>
      </w:r>
      <w:bookmarkEnd w:id="191"/>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4" w:name="_Toc264879030"/>
      <w:r>
        <w:t>Conclusions</w:t>
      </w:r>
      <w:bookmarkEnd w:id="194"/>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5" w:name="_Toc264879031"/>
      <w:r w:rsidRPr="00D77D22">
        <w:t>Authors</w:t>
      </w:r>
      <w:bookmarkEnd w:id="195"/>
      <w:r w:rsidRPr="00D77D22">
        <w:t xml:space="preserve"> </w:t>
      </w:r>
    </w:p>
    <w:bookmarkEnd w:id="192"/>
    <w:bookmarkEnd w:id="193"/>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6" w:name="_Toc264879032"/>
      <w:r>
        <w:t>Contributors</w:t>
      </w:r>
      <w:bookmarkEnd w:id="19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7" w:name="_Toc264879033"/>
      <w:r w:rsidRPr="00D77D22">
        <w:t>References</w:t>
      </w:r>
      <w:bookmarkEnd w:id="197"/>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8" w:name="_Toc526008660"/>
      <w:bookmarkStart w:id="199" w:name="_Toc153690678"/>
      <w:bookmarkStart w:id="200" w:name="_Toc155584023"/>
      <w:bookmarkStart w:id="201" w:name="_Toc156877875"/>
    </w:p>
    <w:p w14:paraId="3C3CDC6E" w14:textId="77777777" w:rsidR="007A1183" w:rsidRPr="008B6BE0" w:rsidRDefault="007A1183" w:rsidP="007A1183">
      <w:pPr>
        <w:pStyle w:val="Heading1"/>
      </w:pPr>
      <w:r w:rsidRPr="009F3B64">
        <w:t xml:space="preserve"> </w:t>
      </w:r>
      <w:bookmarkStart w:id="202" w:name="_Toc264879034"/>
      <w:r w:rsidRPr="008B6BE0">
        <w:t>Intellectual Property Statement</w:t>
      </w:r>
      <w:bookmarkEnd w:id="198"/>
      <w:bookmarkEnd w:id="199"/>
      <w:bookmarkEnd w:id="200"/>
      <w:bookmarkEnd w:id="201"/>
      <w:bookmarkEnd w:id="20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w:t>
      </w:r>
      <w:r>
        <w:rPr>
          <w:rFonts w:eastAsia="MS Mincho"/>
          <w:lang w:eastAsia="zh-CN"/>
        </w:rPr>
        <w:lastRenderedPageBreak/>
        <w:t>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3" w:name="_Toc264879035"/>
      <w:r w:rsidRPr="00FC4E18">
        <w:t>TradeMark Section</w:t>
      </w:r>
      <w:bookmarkEnd w:id="20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4" w:name="_Toc153687291"/>
      <w:bookmarkStart w:id="205" w:name="_Toc155584024"/>
      <w:bookmarkStart w:id="206" w:name="_Toc156877876"/>
      <w:bookmarkStart w:id="207" w:name="_Toc264879036"/>
      <w:r w:rsidRPr="008B6BE0">
        <w:t>Copyright Notice</w:t>
      </w:r>
      <w:bookmarkEnd w:id="204"/>
      <w:bookmarkEnd w:id="205"/>
      <w:bookmarkEnd w:id="206"/>
      <w:bookmarkEnd w:id="207"/>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24A391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8" w:name="29"/>
      <w:bookmarkStart w:id="209" w:name="30"/>
      <w:bookmarkStart w:id="210" w:name="31"/>
      <w:bookmarkEnd w:id="208"/>
      <w:bookmarkEnd w:id="209"/>
      <w:bookmarkEnd w:id="210"/>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CF2AE2" w:rsidRDefault="00CF2AE2">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262E9E" w:rsidRDefault="00262E9E">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DC7117" w:rsidRDefault="00DC7117">
      <w:pPr>
        <w:pStyle w:val="CommentText"/>
      </w:pPr>
      <w:r>
        <w:rPr>
          <w:rStyle w:val="CommentReference"/>
        </w:rPr>
        <w:annotationRef/>
      </w:r>
      <w:r>
        <w:t>Propose delete from SML files</w:t>
      </w:r>
    </w:p>
  </w:comment>
  <w:comment w:id="154" w:author="Jones, Andy" w:date="2016-07-05T15:20:00Z" w:initials="JA">
    <w:p w14:paraId="2993AACB" w14:textId="644B5595" w:rsidR="00001E4D" w:rsidRDefault="00001E4D">
      <w:pPr>
        <w:pStyle w:val="CommentText"/>
      </w:pPr>
      <w:r>
        <w:rPr>
          <w:rStyle w:val="CommentReference"/>
        </w:rPr>
        <w:annotationRef/>
      </w:r>
      <w:r>
        <w:t>Propose to delete and move to metadata field and prefix on accession as per metabolomics</w:t>
      </w:r>
    </w:p>
    <w:p w14:paraId="71DF5895" w14:textId="77777777" w:rsidR="00361219" w:rsidRDefault="00361219">
      <w:pPr>
        <w:pStyle w:val="CommentText"/>
      </w:pPr>
    </w:p>
    <w:p w14:paraId="205650AE" w14:textId="2A61E320" w:rsidR="00361219" w:rsidRDefault="00361219">
      <w:pPr>
        <w:pStyle w:val="CommentText"/>
      </w:pPr>
      <w:r>
        <w:t>Same for database version</w:t>
      </w:r>
    </w:p>
    <w:p w14:paraId="7FAC3E72" w14:textId="77777777" w:rsidR="006865F7" w:rsidRDefault="006865F7">
      <w:pPr>
        <w:pStyle w:val="CommentText"/>
      </w:pPr>
    </w:p>
    <w:p w14:paraId="0DE49D45" w14:textId="16720B4E" w:rsidR="006865F7" w:rsidRDefault="006865F7">
      <w:pPr>
        <w:pStyle w:val="CommentText"/>
      </w:pPr>
      <w:r>
        <w:t>And for peptide / PSM?</w:t>
      </w:r>
    </w:p>
  </w:comment>
  <w:comment w:id="163" w:author="Jones, Andy" w:date="2016-07-05T10:28:00Z" w:initials="JA">
    <w:p w14:paraId="671A0861" w14:textId="46E6AB26" w:rsidR="00BD1F22" w:rsidRDefault="00BD1F22">
      <w:pPr>
        <w:pStyle w:val="CommentText"/>
      </w:pPr>
      <w:r>
        <w:rPr>
          <w:rStyle w:val="CommentReference"/>
        </w:rPr>
        <w:annotationRef/>
      </w:r>
      <w:r>
        <w:t xml:space="preserve">I have removed the distinction between Summary and Complete. </w:t>
      </w:r>
    </w:p>
    <w:p w14:paraId="2B2F0BDB" w14:textId="77777777" w:rsidR="00BD1F22" w:rsidRDefault="00BD1F22">
      <w:pPr>
        <w:pStyle w:val="CommentText"/>
      </w:pPr>
    </w:p>
    <w:p w14:paraId="1A409B70" w14:textId="48DB619F" w:rsidR="00BD1F22" w:rsidRDefault="00BD1F22">
      <w:pPr>
        <w:pStyle w:val="CommentText"/>
      </w:pPr>
      <w:r>
        <w:t>For Summary files, there is only SML table</w:t>
      </w:r>
    </w:p>
    <w:p w14:paraId="3B97C7DE" w14:textId="77777777" w:rsidR="00BD1F22" w:rsidRDefault="00BD1F22">
      <w:pPr>
        <w:pStyle w:val="CommentText"/>
      </w:pPr>
    </w:p>
    <w:p w14:paraId="233CDFAA" w14:textId="6BAA7F1F" w:rsidR="00BD1F22" w:rsidRDefault="00BD1F22">
      <w:pPr>
        <w:pStyle w:val="CommentText"/>
      </w:pPr>
      <w:r>
        <w:t>For Complete files, there are three tables always</w:t>
      </w:r>
    </w:p>
    <w:p w14:paraId="2FFBD86C" w14:textId="77777777" w:rsidR="00BD1F22" w:rsidRDefault="00BD1F22">
      <w:pPr>
        <w:pStyle w:val="CommentText"/>
      </w:pPr>
    </w:p>
    <w:p w14:paraId="06DBCAF1" w14:textId="39052AA3" w:rsidR="00BD1F22" w:rsidRDefault="00BD1F22">
      <w:pPr>
        <w:pStyle w:val="CommentText"/>
      </w:pPr>
      <w:r>
        <w:t>Much simpler to implement</w:t>
      </w:r>
    </w:p>
  </w:comment>
  <w:comment w:id="164" w:author="Jones, Andy" w:date="2016-07-05T10:01:00Z" w:initials="JA">
    <w:p w14:paraId="766781FB" w14:textId="203CBA7D" w:rsidR="00BD1F22" w:rsidRDefault="00BD1F22">
      <w:pPr>
        <w:pStyle w:val="CommentText"/>
      </w:pPr>
      <w:r>
        <w:rPr>
          <w:rStyle w:val="CommentReference"/>
        </w:rPr>
        <w:annotationRef/>
      </w:r>
      <w:r>
        <w:t>Add example showing ambiguity</w:t>
      </w:r>
    </w:p>
  </w:comment>
  <w:comment w:id="165" w:author="Jones, Andy" w:date="2016-07-05T15:36:00Z" w:initials="JA">
    <w:p w14:paraId="5C453D58" w14:textId="227316EF" w:rsidR="00821B9A" w:rsidRDefault="00821B9A">
      <w:pPr>
        <w:pStyle w:val="CommentText"/>
      </w:pPr>
      <w:r>
        <w:rPr>
          <w:rStyle w:val="CommentReference"/>
        </w:rPr>
        <w:annotationRef/>
      </w:r>
      <w:r>
        <w:t>Inchi throughout not inchi_key to check</w:t>
      </w:r>
    </w:p>
  </w:comment>
  <w:comment w:id="166" w:author="Jones, Andy" w:date="2016-07-05T15:37:00Z" w:initials="JA">
    <w:p w14:paraId="7E12F2B4" w14:textId="6F235039" w:rsidR="007F0FF3" w:rsidRDefault="007F0FF3">
      <w:pPr>
        <w:pStyle w:val="CommentText"/>
      </w:pPr>
      <w:r>
        <w:rPr>
          <w:rStyle w:val="CommentReference"/>
        </w:rPr>
        <w:annotationRef/>
      </w:r>
      <w:r>
        <w:t>To work through some example as to whether this is sensible</w:t>
      </w:r>
    </w:p>
  </w:comment>
  <w:comment w:id="167" w:author="Jones, Andy" w:date="2016-07-05T10:21:00Z" w:initials="JA">
    <w:p w14:paraId="20260293" w14:textId="6CB36B23" w:rsidR="00BD1F22" w:rsidRDefault="00BD1F22">
      <w:pPr>
        <w:pStyle w:val="CommentText"/>
      </w:pPr>
      <w:r>
        <w:rPr>
          <w:rStyle w:val="CommentReference"/>
        </w:rPr>
        <w:annotationRef/>
      </w:r>
      <w:r>
        <w:t>Or just neutral mass? In case of unidentified metabolites, we may not not know the calc_neutral_mass?</w:t>
      </w:r>
    </w:p>
  </w:comment>
  <w:comment w:id="168" w:author="Jones, Andy" w:date="2016-07-05T10:17:00Z" w:initials="JA">
    <w:p w14:paraId="7C7BCA95" w14:textId="10299CCE" w:rsidR="00BD1F22" w:rsidRDefault="00BD1F22">
      <w:pPr>
        <w:pStyle w:val="CommentText"/>
      </w:pPr>
      <w:r>
        <w:rPr>
          <w:rStyle w:val="CommentReference"/>
        </w:rPr>
        <w:annotationRef/>
      </w:r>
      <w:r>
        <w:t>In the case of ambiguity, do we encourage reporting a list of calc_mass_to_charge</w:t>
      </w:r>
    </w:p>
    <w:p w14:paraId="3CB1796C" w14:textId="77777777" w:rsidR="005E35B2" w:rsidRDefault="005E35B2">
      <w:pPr>
        <w:pStyle w:val="CommentText"/>
      </w:pPr>
    </w:p>
    <w:p w14:paraId="7F8BF35B" w14:textId="3703E312" w:rsidR="005E35B2" w:rsidRDefault="005E35B2">
      <w:pPr>
        <w:pStyle w:val="CommentText"/>
      </w:pPr>
      <w:r>
        <w:t>Think we do</w:t>
      </w:r>
    </w:p>
  </w:comment>
  <w:comment w:id="169" w:author="Jones, Andy" w:date="2016-07-05T14:00:00Z" w:initials="JA">
    <w:p w14:paraId="5B2C0657" w14:textId="77777777" w:rsidR="00B7291C" w:rsidRDefault="00B7291C" w:rsidP="00B7291C">
      <w:pPr>
        <w:pStyle w:val="CommentText"/>
      </w:pPr>
      <w:r>
        <w:rPr>
          <w:rStyle w:val="CommentReference"/>
        </w:rPr>
        <w:annotationRef/>
      </w:r>
      <w:r>
        <w:t>Possible addition to Metadata section to describe how RT values are reported in this section</w:t>
      </w:r>
    </w:p>
  </w:comment>
  <w:comment w:id="170" w:author="Jones, Andy" w:date="2016-07-05T10:40:00Z" w:initials="JA">
    <w:p w14:paraId="5E2A4D2E" w14:textId="0020A4E7" w:rsidR="00BD1F22" w:rsidRDefault="00BD1F22">
      <w:pPr>
        <w:pStyle w:val="CommentText"/>
      </w:pPr>
      <w:r>
        <w:rPr>
          <w:rStyle w:val="CommentReference"/>
        </w:rPr>
        <w:annotationRef/>
      </w:r>
      <w:r>
        <w:t>Preferred over std_dev and standard error</w:t>
      </w:r>
    </w:p>
  </w:comment>
  <w:comment w:id="171" w:author="Jones, Andy" w:date="2016-07-05T15:48:00Z" w:initials="JA">
    <w:p w14:paraId="4E36601E" w14:textId="5D141AD4" w:rsidR="003366FD" w:rsidRDefault="003366FD">
      <w:pPr>
        <w:pStyle w:val="CommentText"/>
      </w:pPr>
      <w:r>
        <w:rPr>
          <w:rStyle w:val="CommentReference"/>
        </w:rPr>
        <w:annotationRef/>
      </w:r>
      <w:r>
        <w:t>Could be a string either – opinions?</w:t>
      </w:r>
    </w:p>
  </w:comment>
  <w:comment w:id="172" w:author="Jones, Andy" w:date="2016-07-05T11:14:00Z" w:initials="JA">
    <w:p w14:paraId="2D82B71A" w14:textId="309A6755" w:rsidR="00BD1F22" w:rsidRDefault="00BD1F22">
      <w:pPr>
        <w:pStyle w:val="CommentText"/>
      </w:pPr>
      <w:r>
        <w:rPr>
          <w:rStyle w:val="CommentReference"/>
        </w:rPr>
        <w:annotationRef/>
      </w:r>
      <w:r>
        <w:t>Improve description</w:t>
      </w:r>
    </w:p>
  </w:comment>
  <w:comment w:id="173" w:author="Jones, Andy" w:date="2016-07-05T11:20:00Z" w:initials="JA">
    <w:p w14:paraId="3B119ADF" w14:textId="1FB78DF0" w:rsidR="00BD1F22" w:rsidRDefault="00BD1F22">
      <w:pPr>
        <w:pStyle w:val="CommentText"/>
      </w:pPr>
      <w:r>
        <w:rPr>
          <w:rStyle w:val="CommentReference"/>
        </w:rPr>
        <w:annotationRef/>
      </w:r>
      <w:r>
        <w:t xml:space="preserve">Or centre point? </w:t>
      </w:r>
    </w:p>
  </w:comment>
  <w:comment w:id="174" w:author="Jones, Andy" w:date="2016-07-05T14:00:00Z" w:initials="JA">
    <w:p w14:paraId="15398199" w14:textId="1D5B41DC" w:rsidR="00934700" w:rsidRDefault="00934700">
      <w:pPr>
        <w:pStyle w:val="CommentText"/>
      </w:pPr>
      <w:r>
        <w:rPr>
          <w:rStyle w:val="CommentReference"/>
        </w:rPr>
        <w:annotationRef/>
      </w:r>
      <w:r>
        <w:t>Possible addition to Metadata section to describe how RT values are reported in this section</w:t>
      </w:r>
    </w:p>
  </w:comment>
  <w:comment w:id="175" w:author="Jones, Andy" w:date="2016-07-05T11:25:00Z" w:initials="JA">
    <w:p w14:paraId="05CAFFCE" w14:textId="2A465A77" w:rsidR="00BD1F22" w:rsidRDefault="00BD1F22">
      <w:pPr>
        <w:pStyle w:val="CommentText"/>
      </w:pPr>
      <w:r>
        <w:rPr>
          <w:rStyle w:val="CommentReference"/>
        </w:rPr>
        <w:annotationRef/>
      </w:r>
      <w:r>
        <w:t>Note a change in practice from the Peptide section.</w:t>
      </w:r>
    </w:p>
    <w:p w14:paraId="1BD3E008" w14:textId="77777777" w:rsidR="00BD1F22" w:rsidRDefault="00BD1F22">
      <w:pPr>
        <w:pStyle w:val="CommentText"/>
      </w:pPr>
    </w:p>
    <w:p w14:paraId="68094C9D" w14:textId="6882B135" w:rsidR="00BD1F22" w:rsidRDefault="00BD1F22">
      <w:pPr>
        <w:pStyle w:val="CommentText"/>
      </w:pPr>
      <w:r>
        <w:t>May suggest this is a better system for Peptides as well. For MS1 quant, this system is cleanest. There is only a problem for MS2 quant where elution profile of a peptide may not be known.</w:t>
      </w:r>
    </w:p>
  </w:comment>
  <w:comment w:id="176" w:author="Jones, Andy" w:date="2016-07-05T11:14:00Z" w:initials="JA">
    <w:p w14:paraId="3F1AC7B4" w14:textId="77777777" w:rsidR="00BD1F22" w:rsidRDefault="00BD1F22" w:rsidP="003A6D81">
      <w:pPr>
        <w:pStyle w:val="CommentText"/>
      </w:pPr>
      <w:r>
        <w:rPr>
          <w:rStyle w:val="CommentReference"/>
        </w:rPr>
        <w:annotationRef/>
      </w:r>
      <w:r>
        <w:t>Improve description</w:t>
      </w:r>
    </w:p>
  </w:comment>
  <w:comment w:id="177" w:author="Jones, Andy" w:date="2016-07-05T12:05:00Z" w:initials="JA">
    <w:p w14:paraId="0A9BE091" w14:textId="77777777" w:rsidR="00413986" w:rsidRDefault="00413986" w:rsidP="00413986">
      <w:pPr>
        <w:pStyle w:val="CommentText"/>
      </w:pPr>
      <w:r>
        <w:rPr>
          <w:rStyle w:val="CommentReference"/>
        </w:rPr>
        <w:annotationRef/>
      </w:r>
      <w:r>
        <w:t>Not in example, presume it should be?</w:t>
      </w:r>
    </w:p>
  </w:comment>
  <w:comment w:id="178" w:author="Jones, Andy" w:date="2016-07-05T15:55:00Z" w:initials="JA">
    <w:p w14:paraId="7B08600C" w14:textId="0C182CA6" w:rsidR="00FA1C4D" w:rsidRDefault="00FA1C4D">
      <w:pPr>
        <w:pStyle w:val="CommentText"/>
      </w:pPr>
      <w:r>
        <w:rPr>
          <w:rStyle w:val="CommentReference"/>
        </w:rPr>
        <w:annotationRef/>
      </w:r>
      <w:r>
        <w:t>t</w:t>
      </w:r>
    </w:p>
  </w:comment>
  <w:comment w:id="179" w:author="Jones, Andy" w:date="2016-07-05T15:55:00Z" w:initials="JA">
    <w:p w14:paraId="167599E6" w14:textId="18A2F026" w:rsidR="00FA1C4D" w:rsidRDefault="00FA1C4D">
      <w:pPr>
        <w:pStyle w:val="CommentText"/>
      </w:pPr>
      <w:r>
        <w:rPr>
          <w:rStyle w:val="CommentReference"/>
        </w:rPr>
        <w:annotationRef/>
      </w:r>
      <w:r>
        <w:t>to be further discussed</w:t>
      </w:r>
    </w:p>
  </w:comment>
  <w:comment w:id="180" w:author="Jones, Andy" w:date="2016-07-05T15:55:00Z" w:initials="JA">
    <w:p w14:paraId="2723CED4" w14:textId="18EDEF77" w:rsidR="00FA1C4D" w:rsidRDefault="00FA1C4D">
      <w:pPr>
        <w:pStyle w:val="CommentText"/>
      </w:pPr>
      <w:r>
        <w:rPr>
          <w:rStyle w:val="CommentReference"/>
        </w:rPr>
        <w:annotationRef/>
      </w:r>
      <w:r>
        <w:t>Possible cases in spectral library matching where this doesn’t exist?</w:t>
      </w:r>
    </w:p>
  </w:comment>
  <w:comment w:id="181" w:author="Jones, Andy" w:date="2016-07-05T15:56:00Z" w:initials="JA">
    <w:p w14:paraId="117D858E" w14:textId="2727E84B" w:rsidR="00535A2A" w:rsidRDefault="00535A2A">
      <w:pPr>
        <w:pStyle w:val="CommentText"/>
      </w:pPr>
      <w:r>
        <w:rPr>
          <w:rStyle w:val="CommentReference"/>
        </w:rPr>
        <w:annotationRef/>
      </w:r>
      <w:r>
        <w:t>As above</w:t>
      </w:r>
    </w:p>
  </w:comment>
  <w:comment w:id="182" w:author="Jones, Andy" w:date="2016-07-05T15:56:00Z" w:initials="JA">
    <w:p w14:paraId="0EDB388A" w14:textId="36B6B51C" w:rsidR="00AC43A7" w:rsidRDefault="00AC43A7">
      <w:pPr>
        <w:pStyle w:val="CommentText"/>
      </w:pPr>
      <w:r>
        <w:rPr>
          <w:rStyle w:val="CommentReference"/>
        </w:rPr>
        <w:annotationRef/>
      </w:r>
      <w:r>
        <w:t>To update</w:t>
      </w:r>
    </w:p>
  </w:comment>
  <w:comment w:id="183" w:author="Jones, Andy" w:date="2016-07-05T15:56:00Z" w:initials="JA">
    <w:p w14:paraId="0491A818" w14:textId="0885A7BA" w:rsidR="001B42F9" w:rsidRDefault="001B42F9">
      <w:pPr>
        <w:pStyle w:val="CommentText"/>
      </w:pPr>
      <w:r>
        <w:rPr>
          <w:rStyle w:val="CommentReference"/>
        </w:rPr>
        <w:annotationRef/>
      </w:r>
      <w:r>
        <w:t>In fact intended both for fragmentation spectra and MS1 – improve description</w:t>
      </w:r>
    </w:p>
  </w:comment>
  <w:comment w:id="184" w:author="Jones, Andy" w:date="2016-07-05T12:17:00Z" w:initials="JA">
    <w:p w14:paraId="6E827343" w14:textId="1D8CCE2C" w:rsidR="00BD1F22" w:rsidRDefault="00BD1F22">
      <w:pPr>
        <w:pStyle w:val="CommentText"/>
      </w:pPr>
      <w:r>
        <w:rPr>
          <w:rStyle w:val="CommentReference"/>
        </w:rPr>
        <w:annotationRef/>
      </w:r>
    </w:p>
  </w:comment>
  <w:comment w:id="185" w:author="Jones, Andy" w:date="2016-07-05T12:17:00Z" w:initials="JA">
    <w:p w14:paraId="3DCE3923" w14:textId="6F55A5F8" w:rsidR="00BD1F22" w:rsidRDefault="00BD1F22">
      <w:pPr>
        <w:pStyle w:val="CommentText"/>
      </w:pPr>
      <w:r>
        <w:rPr>
          <w:rStyle w:val="CommentReference"/>
        </w:rPr>
        <w:annotationRef/>
      </w:r>
      <w:r>
        <w:t>TRUE OR FALSE? Case of using internal standards represented how?</w:t>
      </w:r>
    </w:p>
  </w:comment>
  <w:comment w:id="186" w:author="Jones, Andy" w:date="2016-07-05T13:54:00Z" w:initials="JA">
    <w:p w14:paraId="7E22D42D" w14:textId="3A623418" w:rsidR="00A728F8" w:rsidRDefault="00A728F8">
      <w:pPr>
        <w:pStyle w:val="CommentText"/>
      </w:pPr>
      <w:r>
        <w:rPr>
          <w:rStyle w:val="CommentReference"/>
        </w:rPr>
        <w:annotationRef/>
      </w:r>
      <w:r>
        <w:t xml:space="preserve">If these are just double values, how should they be linked to </w:t>
      </w:r>
      <w:r w:rsidR="00844B7D">
        <w:t>the score type</w:t>
      </w:r>
    </w:p>
  </w:comment>
  <w:comment w:id="187" w:author="Jones, Andy" w:date="2016-07-05T13:55:00Z" w:initials="JA">
    <w:p w14:paraId="57BC1BDD" w14:textId="6EE8A0A6" w:rsidR="00D728B8" w:rsidRDefault="00D728B8">
      <w:pPr>
        <w:pStyle w:val="CommentText"/>
      </w:pPr>
      <w:r>
        <w:rPr>
          <w:rStyle w:val="CommentReference"/>
        </w:rPr>
        <w:annotationRef/>
      </w:r>
      <w:r>
        <w:t>Maybe this becomes search_engine_score[1-n] then we have lots of nulls where different search engines are used</w:t>
      </w:r>
    </w:p>
  </w:comment>
  <w:comment w:id="188" w:author="Jones, Andy" w:date="2016-07-05T16:00:00Z" w:initials="JA">
    <w:p w14:paraId="0DA3CDF3" w14:textId="48E03A5E" w:rsidR="00E201C1" w:rsidRDefault="00E201C1">
      <w:pPr>
        <w:pStyle w:val="CommentText"/>
      </w:pPr>
      <w:r>
        <w:rPr>
          <w:rStyle w:val="CommentReference"/>
        </w:rPr>
        <w:annotationRef/>
      </w:r>
      <w:r>
        <w:t>To be discussed for non-ranked ID events, whether to use 0 or -1 or something else</w:t>
      </w:r>
      <w:bookmarkStart w:id="189" w:name="_GoBack"/>
      <w:bookmarkEnd w:id="189"/>
    </w:p>
  </w:comment>
  <w:comment w:id="190" w:author="Jones, Andy" w:date="2016-07-05T11:14:00Z" w:initials="JA">
    <w:p w14:paraId="04CE640E" w14:textId="77777777" w:rsidR="00BD1F22" w:rsidRDefault="00BD1F22" w:rsidP="00BC5359">
      <w:pPr>
        <w:pStyle w:val="CommentText"/>
      </w:pPr>
      <w:r>
        <w:rPr>
          <w:rStyle w:val="CommentReference"/>
        </w:rPr>
        <w:annotationRef/>
      </w:r>
      <w:r>
        <w:t>Improve description</w:t>
      </w:r>
    </w:p>
    <w:p w14:paraId="7CE12EA5" w14:textId="77777777" w:rsidR="00BD1F22" w:rsidRDefault="00BD1F22" w:rsidP="00BC5359">
      <w:pPr>
        <w:pStyle w:val="CommentText"/>
      </w:pPr>
    </w:p>
    <w:p w14:paraId="65C76DAB" w14:textId="77777777" w:rsidR="00BD1F22" w:rsidRDefault="00BD1F22" w:rsidP="00BC5359">
      <w:pPr>
        <w:pStyle w:val="CommentText"/>
      </w:pPr>
    </w:p>
    <w:p w14:paraId="6E7E77FF" w14:textId="2EC73188" w:rsidR="00BD1F22" w:rsidRDefault="00BD1F22"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06DBCAF1" w15:done="0"/>
  <w15:commentEx w15:paraId="766781FB" w15:done="0"/>
  <w15:commentEx w15:paraId="5C453D58" w15:done="0"/>
  <w15:commentEx w15:paraId="7E12F2B4" w15:done="0"/>
  <w15:commentEx w15:paraId="20260293" w15:done="0"/>
  <w15:commentEx w15:paraId="7F8BF35B" w15:done="0"/>
  <w15:commentEx w15:paraId="5B2C0657" w15:done="0"/>
  <w15:commentEx w15:paraId="5E2A4D2E" w15:done="0"/>
  <w15:commentEx w15:paraId="4E36601E" w15:done="0"/>
  <w15:commentEx w15:paraId="2D82B71A" w15:done="0"/>
  <w15:commentEx w15:paraId="3B119ADF" w15:done="0"/>
  <w15:commentEx w15:paraId="15398199" w15:done="0"/>
  <w15:commentEx w15:paraId="68094C9D" w15:done="0"/>
  <w15:commentEx w15:paraId="3F1AC7B4" w15:done="0"/>
  <w15:commentEx w15:paraId="0A9BE091" w15:done="0"/>
  <w15:commentEx w15:paraId="7B08600C" w15:done="0"/>
  <w15:commentEx w15:paraId="167599E6" w15:paraIdParent="7B08600C" w15:done="0"/>
  <w15:commentEx w15:paraId="2723CED4" w15:done="0"/>
  <w15:commentEx w15:paraId="117D858E" w15:done="0"/>
  <w15:commentEx w15:paraId="0EDB388A" w15:done="0"/>
  <w15:commentEx w15:paraId="0491A818" w15:done="0"/>
  <w15:commentEx w15:paraId="6E827343" w15:done="0"/>
  <w15:commentEx w15:paraId="3DCE3923" w15:paraIdParent="6E827343" w15:done="0"/>
  <w15:commentEx w15:paraId="7E22D42D" w15:done="0"/>
  <w15:commentEx w15:paraId="57BC1BDD" w15:done="0"/>
  <w15:commentEx w15:paraId="0DA3CDF3"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1C972" w14:textId="77777777" w:rsidR="00C57D05" w:rsidRDefault="00C57D05">
      <w:r>
        <w:separator/>
      </w:r>
    </w:p>
  </w:endnote>
  <w:endnote w:type="continuationSeparator" w:id="0">
    <w:p w14:paraId="23282AE6" w14:textId="77777777" w:rsidR="00C57D05" w:rsidRDefault="00C57D05">
      <w:r>
        <w:continuationSeparator/>
      </w:r>
    </w:p>
  </w:endnote>
  <w:endnote w:type="continuationNotice" w:id="1">
    <w:p w14:paraId="142611AF" w14:textId="77777777" w:rsidR="00C57D05" w:rsidRDefault="00C57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BD1F22" w:rsidRDefault="00BD1F22"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E201C1">
      <w:rPr>
        <w:rStyle w:val="PageNumber"/>
        <w:noProof/>
      </w:rPr>
      <w:t>82</w:t>
    </w:r>
    <w:r>
      <w:rPr>
        <w:rStyle w:val="PageNumber"/>
      </w:rPr>
      <w:fldChar w:fldCharType="end"/>
    </w:r>
    <w:r>
      <w:rPr>
        <w:rStyle w:val="PageNumber"/>
      </w:rPr>
      <w:t xml:space="preserve"> / </w:t>
    </w:r>
    <w:fldSimple w:instr=" NUMPAGES   \* MERGEFORMAT ">
      <w:r w:rsidR="00E201C1" w:rsidRPr="00E201C1">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DD4E3" w14:textId="77777777" w:rsidR="00C57D05" w:rsidRDefault="00C57D05">
      <w:r>
        <w:separator/>
      </w:r>
    </w:p>
  </w:footnote>
  <w:footnote w:type="continuationSeparator" w:id="0">
    <w:p w14:paraId="3A0BD735" w14:textId="77777777" w:rsidR="00C57D05" w:rsidRDefault="00C57D05">
      <w:r>
        <w:continuationSeparator/>
      </w:r>
    </w:p>
  </w:footnote>
  <w:footnote w:type="continuationNotice" w:id="1">
    <w:p w14:paraId="40DB42FF" w14:textId="77777777" w:rsidR="00C57D05" w:rsidRDefault="00C57D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BD1F22" w:rsidRDefault="00BD1F22"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BD1F22" w:rsidRDefault="00BD1F22" w:rsidP="007A1183">
    <w:pPr>
      <w:rPr>
        <w:lang w:val="en-GB"/>
      </w:rPr>
    </w:pPr>
    <w:r>
      <w:rPr>
        <w:lang w:val="en-GB"/>
      </w:rPr>
      <w:t>PSI Recommendation</w:t>
    </w:r>
  </w:p>
  <w:p w14:paraId="35531101" w14:textId="77777777" w:rsidR="00BD1F22" w:rsidRDefault="00BD1F22" w:rsidP="007A1183">
    <w:pPr>
      <w:rPr>
        <w:lang w:val="en-GB"/>
      </w:rPr>
    </w:pPr>
    <w:r>
      <w:rPr>
        <w:lang w:val="en-GB"/>
      </w:rPr>
      <w:t>PSI Proteomics Informatics Workgroup</w:t>
    </w:r>
  </w:p>
  <w:p w14:paraId="4EC033DF" w14:textId="77777777" w:rsidR="00BD1F22" w:rsidRDefault="00BD1F22" w:rsidP="007A1183">
    <w:pPr>
      <w:rPr>
        <w:lang w:val="en-GB"/>
      </w:rPr>
    </w:pPr>
    <w:r>
      <w:rPr>
        <w:lang w:val="en-GB"/>
      </w:rPr>
      <w:t xml:space="preserve">Version 1.0.0 </w:t>
    </w:r>
  </w:p>
  <w:p w14:paraId="3E92CA0E" w14:textId="77777777" w:rsidR="00BD1F22" w:rsidRPr="00296A1E" w:rsidRDefault="00BD1F22" w:rsidP="007A1183">
    <w:pPr>
      <w:jc w:val="right"/>
    </w:pPr>
    <w:r w:rsidRPr="00296A1E">
      <w:t>Johannes Griss, European Bioinformatics Institute</w:t>
    </w:r>
  </w:p>
  <w:p w14:paraId="205E3EF9" w14:textId="77777777" w:rsidR="00BD1F22" w:rsidRPr="00296A1E" w:rsidRDefault="00BD1F22" w:rsidP="007A1183">
    <w:pPr>
      <w:jc w:val="right"/>
    </w:pPr>
    <w:r w:rsidRPr="00296A1E">
      <w:t xml:space="preserve">Timo Sachsenberg, </w:t>
    </w:r>
    <w:r w:rsidRPr="00296A1E">
      <w:rPr>
        <w:rFonts w:cs="Arial"/>
      </w:rPr>
      <w:t xml:space="preserve">University </w:t>
    </w:r>
    <w:r w:rsidRPr="00296A1E">
      <w:t>of Tübingen</w:t>
    </w:r>
  </w:p>
  <w:p w14:paraId="5AA29FA9" w14:textId="77777777" w:rsidR="00BD1F22" w:rsidRPr="00296A1E" w:rsidRDefault="00BD1F22" w:rsidP="007A1183">
    <w:pPr>
      <w:jc w:val="right"/>
    </w:pPr>
    <w:r w:rsidRPr="00296A1E">
      <w:t xml:space="preserve">Mathias Walzer, </w:t>
    </w:r>
    <w:r w:rsidRPr="00296A1E">
      <w:rPr>
        <w:rFonts w:cs="Arial"/>
      </w:rPr>
      <w:t>University of Tübingen</w:t>
    </w:r>
  </w:p>
  <w:p w14:paraId="2BD401FE" w14:textId="77777777" w:rsidR="00BD1F22" w:rsidRPr="001320BD" w:rsidRDefault="00BD1F22" w:rsidP="007A1183">
    <w:pPr>
      <w:jc w:val="right"/>
    </w:pPr>
    <w:r w:rsidRPr="001320BD">
      <w:t>Oliver Kohlbacher, University of Tübingen</w:t>
    </w:r>
  </w:p>
  <w:p w14:paraId="7F5D40D1" w14:textId="77777777" w:rsidR="00BD1F22" w:rsidRPr="001320BD" w:rsidRDefault="00BD1F22" w:rsidP="007A1183">
    <w:pPr>
      <w:ind w:left="360"/>
      <w:jc w:val="right"/>
    </w:pPr>
    <w:r>
      <w:t>Andrew R. Jones, University of Liverpool</w:t>
    </w:r>
  </w:p>
  <w:p w14:paraId="378C8012" w14:textId="77777777" w:rsidR="00BD1F22" w:rsidRPr="00296A1E" w:rsidRDefault="00BD1F22" w:rsidP="007A1183">
    <w:pPr>
      <w:jc w:val="right"/>
    </w:pPr>
    <w:r>
      <w:t>Henning Hermjakob</w:t>
    </w:r>
    <w:r w:rsidRPr="00B64B28">
      <w:t>, European Bioinformatics Institute</w:t>
    </w:r>
  </w:p>
  <w:p w14:paraId="241A0CFB" w14:textId="77777777" w:rsidR="00BD1F22" w:rsidRPr="00B64B28" w:rsidRDefault="00BD1F22" w:rsidP="007A1183">
    <w:pPr>
      <w:jc w:val="right"/>
    </w:pPr>
    <w:r w:rsidRPr="00B64B28">
      <w:t xml:space="preserve">Juan Antonio Vizcaíno, European Bioinformatics Institute </w:t>
    </w:r>
  </w:p>
  <w:p w14:paraId="1670B5E1" w14:textId="77777777" w:rsidR="00BD1F22" w:rsidRDefault="00BD1F22" w:rsidP="007A1183"/>
  <w:p w14:paraId="7CFE3128" w14:textId="77777777" w:rsidR="00BD1F22" w:rsidRDefault="00BD1F22" w:rsidP="007A1183">
    <w:pPr>
      <w:jc w:val="right"/>
    </w:pPr>
    <w:r>
      <w:t>June 1, 2012</w:t>
    </w:r>
  </w:p>
  <w:p w14:paraId="3EB0C31E" w14:textId="77777777" w:rsidR="00BD1F22" w:rsidRDefault="00BD1F22"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2.25pt;height:12.2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2007B5"/>
    <w:rsid w:val="002012FC"/>
    <w:rsid w:val="0020199E"/>
    <w:rsid w:val="002020B7"/>
    <w:rsid w:val="00202F3D"/>
    <w:rsid w:val="0020557B"/>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648A"/>
    <w:rsid w:val="00261FA4"/>
    <w:rsid w:val="00262561"/>
    <w:rsid w:val="00262E9E"/>
    <w:rsid w:val="00263563"/>
    <w:rsid w:val="002660EC"/>
    <w:rsid w:val="0026639A"/>
    <w:rsid w:val="00270090"/>
    <w:rsid w:val="002731E9"/>
    <w:rsid w:val="00273AD1"/>
    <w:rsid w:val="00273D4F"/>
    <w:rsid w:val="00275B06"/>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219"/>
    <w:rsid w:val="003614D4"/>
    <w:rsid w:val="003638F5"/>
    <w:rsid w:val="00372673"/>
    <w:rsid w:val="00373BA6"/>
    <w:rsid w:val="003743E6"/>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986"/>
    <w:rsid w:val="004211BC"/>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860"/>
    <w:rsid w:val="0055113F"/>
    <w:rsid w:val="00552552"/>
    <w:rsid w:val="005534EB"/>
    <w:rsid w:val="00553A70"/>
    <w:rsid w:val="005562FE"/>
    <w:rsid w:val="0055673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0AFC"/>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0FF3"/>
    <w:rsid w:val="007F12D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6166"/>
    <w:rsid w:val="00996423"/>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D7EE5"/>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69D"/>
    <w:rsid w:val="00DF471F"/>
    <w:rsid w:val="00DF518C"/>
    <w:rsid w:val="00DF5A04"/>
    <w:rsid w:val="00DF7D6A"/>
    <w:rsid w:val="00DF7F89"/>
    <w:rsid w:val="00E00DD5"/>
    <w:rsid w:val="00E02DB9"/>
    <w:rsid w:val="00E04202"/>
    <w:rsid w:val="00E11B56"/>
    <w:rsid w:val="00E1527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6A79"/>
    <w:rsid w:val="00F6707A"/>
    <w:rsid w:val="00F678EB"/>
    <w:rsid w:val="00F67A2A"/>
    <w:rsid w:val="00F71492"/>
    <w:rsid w:val="00F727C8"/>
    <w:rsid w:val="00F72D54"/>
    <w:rsid w:val="00F7415D"/>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B83B-AE4E-411E-ADC7-AC2D2A98CB1A}">
  <ds:schemaRefs>
    <ds:schemaRef ds:uri="http://schemas.openxmlformats.org/officeDocument/2006/bibliography"/>
  </ds:schemaRefs>
</ds:datastoreItem>
</file>

<file path=customXml/itemProps2.xml><?xml version="1.0" encoding="utf-8"?>
<ds:datastoreItem xmlns:ds="http://schemas.openxmlformats.org/officeDocument/2006/customXml" ds:itemID="{A826CA3A-8BF5-4D7A-B715-8BCA3F36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83</Pages>
  <Words>23619</Words>
  <Characters>134630</Characters>
  <Application>Microsoft Office Word</Application>
  <DocSecurity>0</DocSecurity>
  <Lines>1121</Lines>
  <Paragraphs>315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205</cp:revision>
  <cp:lastPrinted>2014-06-20T14:50:00Z</cp:lastPrinted>
  <dcterms:created xsi:type="dcterms:W3CDTF">2016-07-04T09:22:00Z</dcterms:created>
  <dcterms:modified xsi:type="dcterms:W3CDTF">2016-07-05T15:00:00Z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