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L’initiation</w:t>
      </w:r>
      <w:r>
        <w:t xml:space="preserve"> </w:t>
      </w:r>
      <w:r>
        <w:t xml:space="preserve">et</w:t>
      </w:r>
      <w:r>
        <w:t xml:space="preserve"> </w:t>
      </w:r>
      <w:r>
        <w:t xml:space="preserve">le</w:t>
      </w:r>
      <w:r>
        <w:t xml:space="preserve"> </w:t>
      </w:r>
      <w:r>
        <w:t xml:space="preserve">suivi</w:t>
      </w:r>
      <w:r>
        <w:t xml:space="preserve"> </w:t>
      </w:r>
      <w:r>
        <w:t xml:space="preserve">du</w:t>
      </w:r>
      <w:r>
        <w:t xml:space="preserve"> </w:t>
      </w:r>
      <w:r>
        <w:t xml:space="preserve">traitement</w:t>
      </w:r>
      <w:r>
        <w:t xml:space="preserve"> </w:t>
      </w:r>
      <w:r>
        <w:t xml:space="preserve">hormonal</w:t>
      </w:r>
      <w:r>
        <w:t xml:space="preserve"> </w:t>
      </w:r>
      <w:r>
        <w:t xml:space="preserve">d’affirmation</w:t>
      </w:r>
      <w:r>
        <w:t xml:space="preserve"> </w:t>
      </w:r>
      <w:r>
        <w:t xml:space="preserve">de</w:t>
      </w:r>
      <w:r>
        <w:t xml:space="preserve"> </w:t>
      </w:r>
      <w:r>
        <w:t xml:space="preserve">genre</w:t>
      </w:r>
      <w:r>
        <w:t xml:space="preserve"> </w:t>
      </w:r>
      <w:r>
        <w:t xml:space="preserve">en</w:t>
      </w:r>
      <w:r>
        <w:t xml:space="preserve"> </w:t>
      </w:r>
      <w:r>
        <w:t xml:space="preserve">médecine</w:t>
      </w:r>
      <w:r>
        <w:t xml:space="preserve"> </w:t>
      </w:r>
      <w:r>
        <w:t xml:space="preserve">générale</w:t>
      </w:r>
      <w:r>
        <w:t xml:space="preserve"> </w:t>
      </w:r>
      <w:r>
        <w:t xml:space="preserve">:</w:t>
      </w:r>
      <w:r>
        <w:t xml:space="preserve"> </w:t>
      </w:r>
      <w:r>
        <w:t xml:space="preserve">résultats</w:t>
      </w:r>
      <w:r>
        <w:t xml:space="preserve"> </w:t>
      </w:r>
      <w:r>
        <w:t xml:space="preserve">d’une</w:t>
      </w:r>
      <w:r>
        <w:t xml:space="preserve"> </w:t>
      </w:r>
      <w:r>
        <w:t xml:space="preserve">étude</w:t>
      </w:r>
      <w:r>
        <w:t xml:space="preserve"> </w:t>
      </w:r>
      <w:r>
        <w:t xml:space="preserve">de</w:t>
      </w:r>
      <w:r>
        <w:t xml:space="preserve"> </w:t>
      </w:r>
      <w:r>
        <w:t xml:space="preserve">cohorte</w:t>
      </w:r>
      <w:r>
        <w:t xml:space="preserve"> </w:t>
      </w:r>
      <w:r>
        <w:t xml:space="preserve">et</w:t>
      </w:r>
      <w:r>
        <w:t xml:space="preserve"> </w:t>
      </w:r>
      <w:r>
        <w:t xml:space="preserve">recommandations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pratique</w:t>
      </w:r>
      <w:r>
        <w:t xml:space="preserve"> </w:t>
      </w:r>
      <w:r>
        <w:t xml:space="preserve">clinique</w:t>
      </w:r>
    </w:p>
    <w:p>
      <w:pPr>
        <w:pStyle w:val="Author"/>
      </w:pPr>
      <w:r>
        <w:t xml:space="preserve">Maxence</w:t>
      </w:r>
      <w:r>
        <w:t xml:space="preserve"> </w:t>
      </w:r>
      <w:r>
        <w:t xml:space="preserve">R.</w:t>
      </w:r>
      <w:r>
        <w:t xml:space="preserve"> </w:t>
      </w:r>
      <w:r>
        <w:t xml:space="preserve">Ouafik</w:t>
      </w:r>
    </w:p>
    <w:bookmarkStart w:id="20" w:name="abstract"/>
    <w:p>
      <w:pPr>
        <w:pStyle w:val="Titre1"/>
      </w:pPr>
      <w:r>
        <w:t xml:space="preserve">Abstract</w:t>
      </w:r>
    </w:p>
    <w:bookmarkEnd w:id="20"/>
    <w:bookmarkStart w:id="21" w:name="introduction"/>
    <w:p>
      <w:pPr>
        <w:pStyle w:val="Titre1"/>
      </w:pPr>
      <w:r>
        <w:t xml:space="preserve">Introduction</w:t>
      </w:r>
    </w:p>
    <w:bookmarkEnd w:id="21"/>
    <w:bookmarkStart w:id="22" w:name="méthodologie"/>
    <w:p>
      <w:pPr>
        <w:pStyle w:val="Titre1"/>
      </w:pPr>
      <w:r>
        <w:t xml:space="preserve">Méthodologie</w:t>
      </w:r>
    </w:p>
    <w:bookmarkEnd w:id="22"/>
    <w:bookmarkStart w:id="23" w:name="résultats"/>
    <w:p>
      <w:pPr>
        <w:pStyle w:val="Titre1"/>
      </w:pPr>
      <w:r>
        <w:t xml:space="preserve">Résultats</w:t>
      </w:r>
    </w:p>
    <w:bookmarkEnd w:id="23"/>
    <w:bookmarkStart w:id="24" w:name="discussion"/>
    <w:p>
      <w:pPr>
        <w:pStyle w:val="Titre1"/>
      </w:pPr>
      <w:r>
        <w:t xml:space="preserve">Discussion</w:t>
      </w:r>
    </w:p>
    <w:bookmarkEnd w:id="24"/>
    <w:bookmarkStart w:id="25" w:name="conclusion"/>
    <w:p>
      <w:pPr>
        <w:pStyle w:val="Titre1"/>
      </w:pPr>
      <w:r>
        <w:t xml:space="preserve">Conclusion</w:t>
      </w:r>
    </w:p>
    <w:bookmarkEnd w:id="25"/>
    <w:bookmarkStart w:id="27" w:name="bibliographie"/>
    <w:p>
      <w:pPr>
        <w:pStyle w:val="Titre1"/>
      </w:pPr>
      <w:r>
        <w:t xml:space="preserve">Bibliographie</w:t>
      </w:r>
    </w:p>
    <w:bookmarkStart w:id="26" w:name="refs"/>
    <w:bookmarkEnd w:id="26"/>
    <w:p>
      <w:r>
        <w:br w:type="page"/>
      </w:r>
    </w:p>
    <w:bookmarkEnd w:id="27"/>
    <w:bookmarkStart w:id="28" w:name="annexes"/>
    <w:p>
      <w:pPr>
        <w:pStyle w:val="Titre1"/>
      </w:pPr>
      <w:r>
        <w:t xml:space="preserve">Annexes</w:t>
      </w:r>
    </w:p>
    <w:bookmarkEnd w:id="28"/>
    <w:sectPr xmlns:w="http://schemas.openxmlformats.org/wordprocessingml/2006/main">
      <w:pgMar w:header="576" w:bottom="576" w:top="576" w:right="576" w:left="576" w:footer="576" w:gutter="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)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)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6A5019E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35B2"/>
    <w:pPr>
      <w:jc w:val="both"/>
    </w:pPr>
  </w:style>
  <w:style w:styleId="Titre1" w:type="paragraph">
    <w:name w:val="heading 1"/>
    <w:basedOn w:val="Normal"/>
    <w:next w:val="Corpsdetexte"/>
    <w:uiPriority w:val="9"/>
    <w:qFormat/>
    <w:rsid w:val="00E44A9F"/>
    <w:pPr>
      <w:keepNext/>
      <w:keepLines/>
      <w:spacing w:after="0" w:before="480"/>
      <w:outlineLvl w:val="0"/>
    </w:pPr>
    <w:rPr>
      <w:rFonts w:ascii="PT Serif Caption" w:cstheme="majorBidi" w:eastAsiaTheme="majorEastAsia" w:hAnsi="PT Serif Caption"/>
      <w:b/>
      <w:bCs/>
      <w:color w:val="9DE0A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BE2449"/>
    <w:pPr>
      <w:keepNext/>
      <w:keepLines/>
      <w:spacing w:after="0" w:before="200"/>
      <w:outlineLvl w:val="1"/>
    </w:pPr>
    <w:rPr>
      <w:rFonts w:ascii="PT Serif Caption" w:cstheme="majorBidi" w:eastAsiaTheme="majorEastAsia" w:hAnsi="PT Serif Caption"/>
      <w:b/>
      <w:bCs/>
      <w:color w:val="45ADA8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EB437D"/>
    <w:pPr>
      <w:keepNext/>
      <w:keepLines/>
      <w:spacing w:after="0" w:before="200"/>
      <w:outlineLvl w:val="2"/>
    </w:pPr>
    <w:rPr>
      <w:rFonts w:ascii="PT Serif Caption" w:cstheme="majorBidi" w:eastAsiaTheme="majorEastAsia" w:hAnsi="PT Serif Caption"/>
      <w:b/>
      <w:bCs/>
      <w:color w:val="54798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3C55EC"/>
    <w:pPr>
      <w:keepNext/>
      <w:keepLines/>
      <w:spacing w:after="0" w:before="200"/>
      <w:outlineLvl w:val="3"/>
    </w:pPr>
    <w:rPr>
      <w:rFonts w:ascii="PT Serif Caption" w:cstheme="majorBidi" w:eastAsiaTheme="majorEastAsia" w:hAnsi="PT Serif Caption"/>
      <w:b/>
      <w:bCs/>
      <w:color w:val="594F4F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044EA3"/>
    <w:pPr>
      <w:keepNext/>
      <w:keepLines/>
      <w:spacing w:after="240" w:before="480"/>
    </w:pPr>
    <w:rPr>
      <w:rFonts w:ascii="PT Serif Caption" w:cstheme="majorBidi" w:eastAsiaTheme="majorEastAsia" w:hAnsi="PT Serif Caption"/>
      <w:b/>
      <w:bCs/>
      <w:smallCaps/>
      <w:color w:val="9DE0AD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styleId="Date" w:type="paragraph">
    <w:name w:val="Date"/>
    <w:next w:val="Corpsdetexte"/>
    <w:qFormat/>
    <w:rsid w:val="0060691F"/>
    <w:pPr>
      <w:keepNext/>
      <w:keepLines/>
    </w:pPr>
    <w:rPr>
      <w:sz w:val="22"/>
    </w:rPr>
  </w:style>
  <w:style w:customStyle="1" w:styleId="Abstract" w:type="paragraph">
    <w:name w:val="Abstract"/>
    <w:basedOn w:val="Normal"/>
    <w:next w:val="Corpsdetexte"/>
    <w:qFormat/>
    <w:rsid w:val="000942E3"/>
    <w:pPr>
      <w:keepNext/>
      <w:keepLines/>
      <w:pBdr>
        <w:top w:color="594F4F" w:space="1" w:sz="12" w:val="single"/>
        <w:left w:color="594F4F" w:space="4" w:sz="12" w:val="single"/>
        <w:bottom w:color="594F4F" w:space="1" w:sz="12" w:val="single"/>
        <w:right w:color="594F4F" w:space="4" w:sz="12" w:val="single"/>
      </w:pBdr>
      <w:spacing w:after="300" w:before="300"/>
    </w:pPr>
    <w:rPr>
      <w:i/>
      <w:color w:themeColor="background1" w:themeShade="80" w:val="808080"/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sdetexteCar" w:type="characte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L’initiation et le suivi du traitement hormonal d’affirmation de genre en médecine générale : résultats d’une étude de cohorte et recommandations pour la pratique clinique</dc:title>
  <dc:creator>Maxence R. Ouafik</dc:creator>
  <cp:keywords/>
  <dcterms:created xsi:type="dcterms:W3CDTF">2022-04-09T16:11:14Z</dcterms:created>
  <dcterms:modified xsi:type="dcterms:W3CDTF">2022-04-09T18:11:14Z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references.json</vt:lpwstr>
  </property>
  <property fmtid="{D5CDD505-2E9C-101B-9397-08002B2CF9AE}" pid="3" name="bookdown">
    <vt:lpwstr/>
  </property>
  <property fmtid="{D5CDD505-2E9C-101B-9397-08002B2CF9AE}" pid="4" name="csl">
    <vt:lpwstr/>
  </property>
  <property fmtid="{D5CDD505-2E9C-101B-9397-08002B2CF9AE}" pid="5" name="link-citations">
    <vt:lpwstr>True</vt:lpwstr>
  </property>
  <property fmtid="{D5CDD505-2E9C-101B-9397-08002B2CF9AE}" pid="6" name="rmd_files">
    <vt:lpwstr>(“index.Rmd”, “01-abstract.Rmd”, “02-introduction.Rmd”, “03-methodology.Rmd”, “04-results.Rmd”, “05-discussion.Rmd”, “06-conclusion.Rmd”, “07-references.Rmd”, “08-appendix.Rmd”)</vt:lpwstr>
  </property>
</Properties>
</file>