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2A079DEC" w:rsidR="00441379" w:rsidRPr="00FC4043" w:rsidRDefault="006408DD" w:rsidP="0044137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0014FB1E">
                <wp:simplePos x="0" y="0"/>
                <wp:positionH relativeFrom="column">
                  <wp:posOffset>1630321</wp:posOffset>
                </wp:positionH>
                <wp:positionV relativeFrom="paragraph">
                  <wp:posOffset>-903798</wp:posOffset>
                </wp:positionV>
                <wp:extent cx="5234152" cy="10460347"/>
                <wp:effectExtent l="0" t="0" r="508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2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805D9" id="Group 7" o:spid="_x0000_s1026" style="position:absolute;margin-left:128.3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JkYm4gAAAA4BAAAPAAAAZHJz&#10;L2Rvd25yZXYueG1sTI/BbsIwDIbvk/YOkSftBkkLYahritCkaZwmDZB2DY1pCo1TNQG6t184bTdb&#10;/vT7+8vV6Dp2xSG0nhRkUwEMqfampUbBfvc+WQILUZPRnSdU8IMBVtXjQ6kL42/0hddtbFgKoVBo&#10;BTbGvuA81BadDlPfI6Xb0Q9Ox7QODTeDvqVw1/FciAV3uqX0weoe3yzW5+3FKTDzMNvjZrMe8s/T&#10;TrbywzbHb6Wen8b1K7CIY/yD4a6f1KFKTgd/IRNYpyCXi5eEKphk83wG7I6IZZb6HdIkhRTAq5L/&#10;r1H9Ag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EmRib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3F3EDE12">
            <wp:simplePos x="0" y="0"/>
            <wp:positionH relativeFrom="column">
              <wp:posOffset>-718405</wp:posOffset>
            </wp:positionH>
            <wp:positionV relativeFrom="paragraph">
              <wp:posOffset>-706837</wp:posOffset>
            </wp:positionV>
            <wp:extent cx="2425700" cy="1061085"/>
            <wp:effectExtent l="0" t="0" r="0" b="5715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6F518F09" w:rsidR="00441379" w:rsidRPr="00441379" w:rsidRDefault="0054777B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9D76D6C">
                <wp:simplePos x="0" y="0"/>
                <wp:positionH relativeFrom="margin">
                  <wp:posOffset>-715518</wp:posOffset>
                </wp:positionH>
                <wp:positionV relativeFrom="paragraph">
                  <wp:posOffset>317754</wp:posOffset>
                </wp:positionV>
                <wp:extent cx="4933950" cy="3935895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56.35pt;margin-top:25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dxFgIAAC0EAAAOAAAAZHJzL2Uyb0RvYy54bWysU8lu2zAQvRfoPxC81/KaxoLlwE3gokCQ&#10;BHCKnGmKtASQHJakLblf3yElL017KnqhZvhGs7x5XNy1WpGDcL4GU9DRYEiJMBzK2uwK+v11/emW&#10;Eh+YKZkCIwp6FJ7eLT9+WDQ2F2OoQJXCEUxifN7YglYh2DzLPK+EZn4AVhgEJTjNArpul5WONZhd&#10;q2w8HN5kDbjSOuDCe7x96EC6TPmlFDw8S+lFIKqg2FtIp0vnNp7ZcsHynWO2qnnfBvuHLjSrDRY9&#10;p3pggZG9q/9IpWvuwIMMAw46AylrLtIMOM1o+G6aTcWsSLMgOd6eafL/Ly1/OmzsiyOh/QItLjAS&#10;0life7yM87TS6fjFTgniSOHxTJtoA+F4OZ1PJvMZQhyxyXwyu53PYp7s8rt1PnwVoEk0CupwL4ku&#10;dnj0oQs9hcRqBta1Umk3ypCmoDcTzP8bgsmVwRqXZqMV2m3bT7CF8oiDOeh27i1f11j8kfnwwhwu&#10;GRtG4YZnPKQCLAK9RUkF7uff7mM8co8oJQ2KpqD+x545QYn6ZnAr89F0GlWWnOns8xgdd41srxGz&#10;1/eAuhzhE7E8mTE+qJMpHeg31PcqVkWIGY61CxpO5n3opIzvg4vVKgWhriwLj2ZjeUwdSYvUvrZv&#10;zNme/4Cre4KTvFj+bg1dbEf3ah9A1mlHkeCO1Z531GTacv9+ouiv/RR1eeXLXwAAAP//AwBQSwME&#10;FAAGAAgAAAAhAE7iv5zjAAAACwEAAA8AAABkcnMvZG93bnJldi54bWxMj01Pg0AQhu8m/ofNmHhr&#10;F9AiIkvTkDQmRg+tvXhb2CkQ9wPZbYv99Z2e9DaTefLO8xbLyWh2xNH3zgqI5xEwtI1TvW0F7D7X&#10;swyYD9IqqZ1FAb/oYVne3hQyV+5kN3jchpZRiPW5FNCFMOSc+6ZDI/3cDWjptnejkYHWseVqlCcK&#10;N5onUZRyI3tLHzo5YNVh8709GAFv1fpDburEZGddvb7vV8PP7mshxP3dtHoBFnAKfzBc9UkdSnKq&#10;3cEqz7SAWRwnT8QKWERUiog0fXwAVl+H5wx4WfD/HcoLAAAA//8DAFBLAQItABQABgAIAAAAIQC2&#10;gziS/gAAAOEBAAATAAAAAAAAAAAAAAAAAAAAAABbQ29udGVudF9UeXBlc10ueG1sUEsBAi0AFAAG&#10;AAgAAAAhADj9If/WAAAAlAEAAAsAAAAAAAAAAAAAAAAALwEAAF9yZWxzLy5yZWxzUEsBAi0AFAAG&#10;AAgAAAAhAJIct3EWAgAALQQAAA4AAAAAAAAAAAAAAAAALgIAAGRycy9lMm9Eb2MueG1sUEsBAi0A&#10;FAAGAAgAAAAhAE7iv5zjAAAACwEAAA8AAAAAAAAAAAAAAAAAcAQAAGRycy9kb3ducmV2LnhtbFBL&#10;BQYAAAAABAAEAPMAAACABQAAAAA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0BE04" w14:textId="59337CF0" w:rsidR="00441379" w:rsidRPr="00441379" w:rsidRDefault="00441379" w:rsidP="00441379"/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698FC863">
                <wp:simplePos x="0" y="0"/>
                <wp:positionH relativeFrom="column">
                  <wp:posOffset>4133022</wp:posOffset>
                </wp:positionH>
                <wp:positionV relativeFrom="page">
                  <wp:posOffset>8769893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5.45pt;margin-top:690.5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rI6wMAABYMAAAOAAAAZHJzL2Uyb0RvYy54bWzsVttu3DYQfS+QfyD0bmslrVa7guVgs4mN&#10;Am5i1C7yzKWoC0CRDMm15H59h6Sk3dhOL2nrp7xIvAyHM4fnDHnxdugYeqBKt4IXQXS+CBDlRJQt&#10;r4vgt/urs3WAtMG8xExwWgSPVAdvL9/8dNHLnMaiEaykCoETrvNeFkFjjMzDUJOGdlifC0k5TFZC&#10;ddhAV9VhqXAP3jsWxovFKuyFKqUShGoNo+/9ZHDp/FcVJeZTVWlqECsCiM24r3Lfvf2Glxc4rxWW&#10;TUvGMPB3RNHhlsOms6v32GB0UO0zV11LlNCiMudEdKGoqpZQlwNkEy2eZHOtxEG6XOq8r+UME0D7&#10;BKfvdks+PlwreSdvFSDRyxqwcD2by1Cpzv4hSjQ4yB5nyOhgEIHBOFmvkgSQJTCXpVmaph5T0gDw&#10;dtnZapOtoixAYHAWb5JFnEwWH0YnyTKN1qvRyWadrtLYmoRTCOFXgfUSqKKPaOh/h8ZdgyV1IOsc&#10;0LhVqC2LAGjLcQeEvbeZvhMDSiIbk90crCxgyAwwDqSfxjUMvoDbNwGYMPyr9HEulTbXVHTINopA&#10;Aa0d2/DDjTYeqcnEBsDFVcsYjOOccdQXwSpJF27BPAPYMg4Q23x83LZlhv3g0p9z2ovyEVJVwitH&#10;S3LVQgw3WJtbrEAqcGogf/MJPhUTsJcYWwFqhPr9pXFrD2cGswHqQXpFoL8csKIBYj9zOM1NtFxa&#10;rbrOMs1i6KjTmf3pDD90OwHqjqDQSOKa1t6wqVkp0X2GKrG1u8IU5gT2LgIzNXfGFwSoMoRut84I&#10;1CmxueF3kljXFkqL8P3wGSs5HoOBA/woJv7g/MlpeFt/HtuDEVXrjsri7FEd4Qcue17976TeTKS+&#10;Mwq3dWPQTnAOZBIKJU5yI713fKwHEzkmJc7F4CxZZlkEmIOq42wZO8LgfKJ0FKXxMkp9WXBVdhbz&#10;Mzazllv9PcPPEv5I4SjOFp7DUK1Ly287V2sQgG8gKYA73sRdH3THFHrAQA1MCOXGnyI7dL+I0o+n&#10;C3DpZXLobLly1pvjMGaywX50SmJ27epTrU83j8DfGKRW9X7eP1pu43fbsaTZJQDGHDmkD5SEkg7U&#10;1AQzWtqmF/Ux1Zf1qs0jox6jX2kFynXlyA7MYX6NgHfLOFhbqwpgnBf+KXR+4Whvl1J3uf6TxfMK&#10;t7PgZl7ctVwoR4EnYZvB8QqSr7z9VLF83kcp2fBs7/W0FMFx+RviJTG5K+5viymKVyAnuHK+KaZo&#10;vYH97B07UWO6nKe6P9ak/1RMp3y2D7LXV9TIyR9iOhYxr8RXE5N7e8Hj0xct/1C2r9vTvhPf8Tl/&#10;+QcAAAD//wMAUEsDBBQABgAIAAAAIQChY5XW4wAAAA4BAAAPAAAAZHJzL2Rvd25yZXYueG1sTI/B&#10;TsMwDIbvSLxDZCRuLMlGyyhNp2kCThMSGxLiljVeW61xqiZru7cnO8HN1v/p9+d8NdmWDdj7xpEC&#10;ORPAkEpnGqoUfO3fHpbAfNBkdOsIFVzQw6q4vcl1ZtxInzjsQsViCflMK6hD6DLOfVmj1X7mOqSY&#10;HV1vdYhrX3HT6zGW25bPhUi51Q3FC7XucFNjedqdrYL3UY/rhXwdtqfj5vKzTz6+txKVur+b1i/A&#10;Ak7hD4arflSHIjod3JmMZ62CNBHPEY3BYiklsCsi5ukTsEOcEiEegRc5//9G8QsAAP//AwBQSwEC&#10;LQAUAAYACAAAACEAtoM4kv4AAADhAQAAEwAAAAAAAAAAAAAAAAAAAAAAW0NvbnRlbnRfVHlwZXNd&#10;LnhtbFBLAQItABQABgAIAAAAIQA4/SH/1gAAAJQBAAALAAAAAAAAAAAAAAAAAC8BAABfcmVscy8u&#10;cmVsc1BLAQItABQABgAIAAAAIQCNeJrI6wMAABYMAAAOAAAAAAAAAAAAAAAAAC4CAABkcnMvZTJv&#10;RG9jLnhtbFBLAQItABQABgAIAAAAIQChY5XW4wAAAA4BAAAPAAAAAAAAAAAAAAAAAEUGAABkcnMv&#10;ZG93bnJldi54bWxQSwUGAAAAAAQABADzAAAAVQcAAAAA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w10:wrap anchory="page"/>
              </v:group>
            </w:pict>
          </mc:Fallback>
        </mc:AlternateContent>
      </w:r>
    </w:p>
    <w:p w14:paraId="706E8359" w14:textId="77777777" w:rsidR="00FE2116" w:rsidRDefault="00FB6199">
      <w:r>
        <w:br w:type="page"/>
      </w:r>
    </w:p>
    <w:p w14:paraId="6E60D4F6" w14:textId="77777777" w:rsidR="00D61E20" w:rsidRPr="0015152A" w:rsidRDefault="00FB6199">
      <w:pPr>
        <w:pStyle w:val="Titre"/>
        <w:rPr>
          <w:lang w:val="fr-BE"/>
        </w:rPr>
      </w:pPr>
      <w:r w:rsidRPr="0015152A">
        <w:rPr>
          <w:lang w:val="fr-BE"/>
        </w:rPr>
        <w:lastRenderedPageBreak/>
        <w:t>L’initiation et le suivi du traitement hormonal d’affirmation de genre en médecine générale</w:t>
      </w:r>
    </w:p>
    <w:p w14:paraId="13D6DD9A" w14:textId="77777777" w:rsidR="00D61E20" w:rsidRPr="0015152A" w:rsidRDefault="00FB6199">
      <w:pPr>
        <w:pStyle w:val="Author"/>
        <w:rPr>
          <w:lang w:val="fr-BE"/>
        </w:rPr>
      </w:pPr>
      <w:r w:rsidRPr="0015152A">
        <w:rPr>
          <w:lang w:val="fr-BE"/>
        </w:rPr>
        <w:t>Dr. Maxence Ouafik</w:t>
      </w:r>
    </w:p>
    <w:p w14:paraId="350016B7" w14:textId="77777777" w:rsidR="00D61E20" w:rsidRPr="0015152A" w:rsidRDefault="00FB6199">
      <w:pPr>
        <w:pStyle w:val="Titre1"/>
        <w:rPr>
          <w:lang w:val="fr-BE"/>
        </w:rPr>
      </w:pPr>
      <w:bookmarkStart w:id="0" w:name="remerciements"/>
      <w:bookmarkStart w:id="1" w:name="_Toc100712230"/>
      <w:r w:rsidRPr="0015152A">
        <w:rPr>
          <w:lang w:val="fr-BE"/>
        </w:rPr>
        <w:t>Remerciements</w:t>
      </w:r>
      <w:bookmarkEnd w:id="1"/>
    </w:p>
    <w:p w14:paraId="5F74460B" w14:textId="77777777" w:rsidR="00D61E20" w:rsidRPr="0015152A" w:rsidRDefault="00FB6199">
      <w:pPr>
        <w:rPr>
          <w:lang w:val="fr-BE"/>
        </w:rPr>
      </w:pPr>
      <w:r w:rsidRPr="0015152A">
        <w:rPr>
          <w:lang w:val="fr-BE"/>
        </w:rPr>
        <w:br w:type="page"/>
      </w:r>
    </w:p>
    <w:p w14:paraId="0AAFEC7D" w14:textId="77777777" w:rsidR="00D61E20" w:rsidRPr="0015152A" w:rsidRDefault="00FB6199">
      <w:pPr>
        <w:pStyle w:val="Titre1"/>
        <w:rPr>
          <w:lang w:val="fr-BE"/>
        </w:rPr>
      </w:pPr>
      <w:bookmarkStart w:id="2" w:name="résumé"/>
      <w:bookmarkStart w:id="3" w:name="_Toc100712231"/>
      <w:bookmarkEnd w:id="0"/>
      <w:r w:rsidRPr="0015152A">
        <w:rPr>
          <w:lang w:val="fr-BE"/>
        </w:rPr>
        <w:lastRenderedPageBreak/>
        <w:t>Résumé</w:t>
      </w:r>
      <w:bookmarkEnd w:id="3"/>
    </w:p>
    <w:p w14:paraId="1A103EBF" w14:textId="77777777" w:rsidR="00D61E20" w:rsidRPr="0015152A" w:rsidRDefault="00FB6199">
      <w:pPr>
        <w:rPr>
          <w:lang w:val="fr-BE"/>
        </w:rPr>
      </w:pPr>
      <w:r w:rsidRPr="0015152A">
        <w:rPr>
          <w:lang w:val="fr-BE"/>
        </w:rPr>
        <w:br w:type="page"/>
      </w:r>
    </w:p>
    <w:p w14:paraId="7C43D5DD" w14:textId="326FA449" w:rsidR="00D61E20" w:rsidRPr="0015152A" w:rsidRDefault="00FB6199" w:rsidP="0015152A">
      <w:pPr>
        <w:pStyle w:val="Titre1"/>
      </w:pPr>
      <w:r w:rsidRPr="0015152A">
        <w:rPr>
          <w:rStyle w:val="VerbatimChar"/>
          <w:rFonts w:ascii="Lato Black" w:hAnsi="Lato Black"/>
          <w:sz w:val="34"/>
        </w:rPr>
        <w:lastRenderedPageBreak/>
        <w:t>Table des matières</w:t>
      </w:r>
    </w:p>
    <w:p w14:paraId="51706D21" w14:textId="77777777" w:rsidR="00000000" w:rsidRDefault="00FB6199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100712230" w:history="1">
        <w:r>
          <w:rPr>
            <w:rStyle w:val="Lienhypertexte"/>
            <w:noProof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_Toc100712230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176FEA" w14:textId="77777777" w:rsidR="00000000" w:rsidRDefault="00FB6199">
      <w:pPr>
        <w:pStyle w:val="TM1"/>
        <w:tabs>
          <w:tab w:val="right" w:leader="dot" w:pos="9062"/>
        </w:tabs>
        <w:rPr>
          <w:noProof/>
        </w:rPr>
      </w:pPr>
      <w:hyperlink w:anchor="_Toc100712231" w:history="1">
        <w:r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_Toc100712231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2D578C" w14:textId="77777777" w:rsidR="00000000" w:rsidRDefault="00FB6199">
      <w:pPr>
        <w:pStyle w:val="TM1"/>
        <w:tabs>
          <w:tab w:val="right" w:leader="dot" w:pos="9062"/>
        </w:tabs>
        <w:rPr>
          <w:noProof/>
        </w:rPr>
      </w:pPr>
      <w:hyperlink w:anchor="_Toc100712232" w:history="1">
        <w:r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_Toc100712232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847324" w14:textId="77777777" w:rsidR="00000000" w:rsidRDefault="00FB6199">
      <w:pPr>
        <w:pStyle w:val="TM1"/>
        <w:tabs>
          <w:tab w:val="right" w:leader="dot" w:pos="9062"/>
        </w:tabs>
        <w:rPr>
          <w:noProof/>
        </w:rPr>
      </w:pPr>
      <w:hyperlink w:anchor="_Toc100712233" w:history="1">
        <w:r>
          <w:rPr>
            <w:rStyle w:val="Lienhypertexte"/>
            <w:noProof/>
          </w:rPr>
          <w:t>Méthodologie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_Toc100712233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4231BF" w14:textId="77777777" w:rsidR="00000000" w:rsidRDefault="00FB6199">
      <w:pPr>
        <w:pStyle w:val="TM1"/>
        <w:tabs>
          <w:tab w:val="right" w:leader="dot" w:pos="9062"/>
        </w:tabs>
        <w:rPr>
          <w:noProof/>
        </w:rPr>
      </w:pPr>
      <w:hyperlink w:anchor="_Toc100712234" w:history="1">
        <w:r>
          <w:rPr>
            <w:rStyle w:val="Lienhypertexte"/>
            <w:noProof/>
          </w:rPr>
          <w:t>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_Toc100712234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7B6E64" w14:textId="77777777" w:rsidR="00000000" w:rsidRDefault="00FB6199">
      <w:pPr>
        <w:pStyle w:val="TM1"/>
        <w:tabs>
          <w:tab w:val="right" w:leader="dot" w:pos="9062"/>
        </w:tabs>
        <w:rPr>
          <w:noProof/>
        </w:rPr>
      </w:pPr>
      <w:hyperlink w:anchor="_Toc100712235" w:history="1">
        <w:r>
          <w:rPr>
            <w:rStyle w:val="Lienhypertexte"/>
            <w:noProof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_Toc100712235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46AB80" w14:textId="77777777" w:rsidR="00000000" w:rsidRDefault="00FB6199">
      <w:pPr>
        <w:pStyle w:val="TM1"/>
        <w:tabs>
          <w:tab w:val="right" w:leader="dot" w:pos="9062"/>
        </w:tabs>
        <w:rPr>
          <w:noProof/>
        </w:rPr>
      </w:pPr>
      <w:hyperlink w:anchor="_Toc100712236" w:history="1">
        <w:r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_Toc100712236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2E17AE" w14:textId="77777777" w:rsidR="00000000" w:rsidRDefault="00FB6199">
      <w:pPr>
        <w:pStyle w:val="TM1"/>
        <w:tabs>
          <w:tab w:val="right" w:leader="dot" w:pos="9062"/>
        </w:tabs>
        <w:rPr>
          <w:noProof/>
        </w:rPr>
      </w:pPr>
      <w:hyperlink w:anchor="_Toc100712237" w:history="1">
        <w:r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_Toc100712237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4F414F" w14:textId="77777777" w:rsidR="00000000" w:rsidRDefault="00FB6199">
      <w:pPr>
        <w:pStyle w:val="TM1"/>
        <w:tabs>
          <w:tab w:val="right" w:leader="dot" w:pos="9062"/>
        </w:tabs>
        <w:rPr>
          <w:noProof/>
        </w:rPr>
      </w:pPr>
      <w:hyperlink w:anchor="_Toc100712238" w:history="1">
        <w:r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_Toc100712238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89380A" w14:textId="77777777" w:rsidR="00000000" w:rsidRDefault="00FB6199">
      <w:pPr>
        <w:pStyle w:val="TM2"/>
        <w:tabs>
          <w:tab w:val="right" w:leader="dot" w:pos="9062"/>
        </w:tabs>
        <w:rPr>
          <w:noProof/>
        </w:rPr>
      </w:pPr>
      <w:hyperlink w:anchor="_Toc100712239" w:history="1">
        <w:r>
          <w:rPr>
            <w:rStyle w:val="Lienhypertexte"/>
            <w:noProof/>
          </w:rPr>
          <w:t>Guide de codage des données subjectives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_Toc100712239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377DEB" w14:textId="77777777" w:rsidR="00D61E20" w:rsidRDefault="00FB6199">
      <w:r>
        <w:fldChar w:fldCharType="end"/>
      </w:r>
    </w:p>
    <w:p w14:paraId="3FE6999B" w14:textId="77777777" w:rsidR="00D61E20" w:rsidRDefault="00FB6199">
      <w:r>
        <w:br w:type="page"/>
      </w:r>
    </w:p>
    <w:p w14:paraId="0C9FA51B" w14:textId="77777777" w:rsidR="00D61E20" w:rsidRPr="0015152A" w:rsidRDefault="00FB6199">
      <w:pPr>
        <w:pStyle w:val="Titre1"/>
        <w:rPr>
          <w:lang w:val="fr-BE"/>
        </w:rPr>
      </w:pPr>
      <w:bookmarkStart w:id="4" w:name="introduction"/>
      <w:bookmarkStart w:id="5" w:name="_Toc100712232"/>
      <w:bookmarkEnd w:id="2"/>
      <w:r w:rsidRPr="0015152A">
        <w:rPr>
          <w:lang w:val="fr-BE"/>
        </w:rPr>
        <w:lastRenderedPageBreak/>
        <w:t>Introduction</w:t>
      </w:r>
      <w:bookmarkEnd w:id="5"/>
    </w:p>
    <w:p w14:paraId="638DAF75" w14:textId="77777777" w:rsidR="00D61E20" w:rsidRPr="0015152A" w:rsidRDefault="00FB6199">
      <w:pPr>
        <w:rPr>
          <w:lang w:val="fr-BE"/>
        </w:rPr>
      </w:pPr>
      <w:r w:rsidRPr="0015152A">
        <w:rPr>
          <w:lang w:val="fr-BE"/>
        </w:rPr>
        <w:br w:type="page"/>
      </w:r>
    </w:p>
    <w:p w14:paraId="4D91139D" w14:textId="77777777" w:rsidR="00D61E20" w:rsidRPr="0015152A" w:rsidRDefault="00FB6199">
      <w:pPr>
        <w:pStyle w:val="Titre1"/>
        <w:rPr>
          <w:lang w:val="fr-BE"/>
        </w:rPr>
      </w:pPr>
      <w:bookmarkStart w:id="6" w:name="méthodologie"/>
      <w:bookmarkStart w:id="7" w:name="_Toc100712233"/>
      <w:bookmarkEnd w:id="4"/>
      <w:r w:rsidRPr="0015152A">
        <w:rPr>
          <w:lang w:val="fr-BE"/>
        </w:rPr>
        <w:lastRenderedPageBreak/>
        <w:t>Méthodologie</w:t>
      </w:r>
      <w:bookmarkEnd w:id="7"/>
    </w:p>
    <w:p w14:paraId="51AA4E64" w14:textId="77777777" w:rsidR="00D61E20" w:rsidRPr="0015152A" w:rsidRDefault="00FB6199">
      <w:pPr>
        <w:rPr>
          <w:lang w:val="fr-BE"/>
        </w:rPr>
      </w:pPr>
      <w:r w:rsidRPr="0015152A">
        <w:rPr>
          <w:lang w:val="fr-BE"/>
        </w:rPr>
        <w:br w:type="page"/>
      </w:r>
    </w:p>
    <w:p w14:paraId="0D8E42CD" w14:textId="77777777" w:rsidR="00D61E20" w:rsidRPr="0015152A" w:rsidRDefault="00FB6199">
      <w:pPr>
        <w:pStyle w:val="Titre1"/>
        <w:rPr>
          <w:lang w:val="fr-BE"/>
        </w:rPr>
      </w:pPr>
      <w:bookmarkStart w:id="8" w:name="résultats"/>
      <w:bookmarkStart w:id="9" w:name="_Toc100712234"/>
      <w:bookmarkEnd w:id="6"/>
      <w:r w:rsidRPr="0015152A">
        <w:rPr>
          <w:lang w:val="fr-BE"/>
        </w:rPr>
        <w:lastRenderedPageBreak/>
        <w:t>Résultats</w:t>
      </w:r>
      <w:bookmarkEnd w:id="9"/>
    </w:p>
    <w:p w14:paraId="25A5583D" w14:textId="77777777" w:rsidR="00D61E20" w:rsidRPr="0015152A" w:rsidRDefault="00FB6199">
      <w:pPr>
        <w:rPr>
          <w:lang w:val="fr-BE"/>
        </w:rPr>
      </w:pPr>
      <w:r w:rsidRPr="0015152A">
        <w:rPr>
          <w:lang w:val="fr-BE"/>
        </w:rPr>
        <w:br w:type="page"/>
      </w:r>
    </w:p>
    <w:p w14:paraId="5336E49D" w14:textId="77777777" w:rsidR="00D61E20" w:rsidRPr="0015152A" w:rsidRDefault="00FB6199">
      <w:pPr>
        <w:pStyle w:val="Titre1"/>
        <w:rPr>
          <w:lang w:val="fr-BE"/>
        </w:rPr>
      </w:pPr>
      <w:bookmarkStart w:id="10" w:name="discussion"/>
      <w:bookmarkStart w:id="11" w:name="_Toc100712235"/>
      <w:bookmarkEnd w:id="8"/>
      <w:r w:rsidRPr="0015152A">
        <w:rPr>
          <w:lang w:val="fr-BE"/>
        </w:rPr>
        <w:lastRenderedPageBreak/>
        <w:t>Discussion</w:t>
      </w:r>
      <w:bookmarkEnd w:id="11"/>
    </w:p>
    <w:p w14:paraId="7BED4DAC" w14:textId="77777777" w:rsidR="00D61E20" w:rsidRPr="0015152A" w:rsidRDefault="00FB6199">
      <w:pPr>
        <w:rPr>
          <w:lang w:val="fr-BE"/>
        </w:rPr>
      </w:pPr>
      <w:r w:rsidRPr="0015152A">
        <w:rPr>
          <w:lang w:val="fr-BE"/>
        </w:rPr>
        <w:br w:type="page"/>
      </w:r>
    </w:p>
    <w:p w14:paraId="59C9BC3D" w14:textId="77777777" w:rsidR="00D61E20" w:rsidRPr="0015152A" w:rsidRDefault="00FB6199">
      <w:pPr>
        <w:pStyle w:val="Titre1"/>
        <w:rPr>
          <w:lang w:val="fr-BE"/>
        </w:rPr>
      </w:pPr>
      <w:bookmarkStart w:id="12" w:name="conclusion"/>
      <w:bookmarkStart w:id="13" w:name="_Toc100712236"/>
      <w:bookmarkEnd w:id="10"/>
      <w:r w:rsidRPr="0015152A">
        <w:rPr>
          <w:lang w:val="fr-BE"/>
        </w:rPr>
        <w:lastRenderedPageBreak/>
        <w:t>Conclusion</w:t>
      </w:r>
      <w:bookmarkEnd w:id="13"/>
    </w:p>
    <w:p w14:paraId="2B475AA3" w14:textId="77777777" w:rsidR="00D61E20" w:rsidRPr="0015152A" w:rsidRDefault="00FB6199">
      <w:pPr>
        <w:rPr>
          <w:lang w:val="fr-BE"/>
        </w:rPr>
      </w:pPr>
      <w:r w:rsidRPr="0015152A">
        <w:rPr>
          <w:lang w:val="fr-BE"/>
        </w:rPr>
        <w:br w:type="page"/>
      </w:r>
    </w:p>
    <w:p w14:paraId="6B6CD6F6" w14:textId="77777777" w:rsidR="00D61E20" w:rsidRPr="0015152A" w:rsidRDefault="00FB6199">
      <w:pPr>
        <w:pStyle w:val="Titre1"/>
        <w:rPr>
          <w:lang w:val="fr-BE"/>
        </w:rPr>
      </w:pPr>
      <w:bookmarkStart w:id="14" w:name="bibliographie"/>
      <w:bookmarkStart w:id="15" w:name="_Toc100712237"/>
      <w:bookmarkEnd w:id="12"/>
      <w:r w:rsidRPr="0015152A">
        <w:rPr>
          <w:lang w:val="fr-BE"/>
        </w:rPr>
        <w:lastRenderedPageBreak/>
        <w:t>Bibliographie</w:t>
      </w:r>
      <w:bookmarkEnd w:id="15"/>
    </w:p>
    <w:p w14:paraId="497F7A9A" w14:textId="77777777" w:rsidR="00D61E20" w:rsidRPr="0015152A" w:rsidRDefault="00FB6199">
      <w:pPr>
        <w:rPr>
          <w:lang w:val="fr-BE"/>
        </w:rPr>
      </w:pPr>
      <w:bookmarkStart w:id="16" w:name="refs"/>
      <w:bookmarkEnd w:id="16"/>
      <w:r w:rsidRPr="0015152A">
        <w:rPr>
          <w:lang w:val="fr-BE"/>
        </w:rPr>
        <w:br w:type="page"/>
      </w:r>
    </w:p>
    <w:p w14:paraId="3A8F3AB1" w14:textId="77777777" w:rsidR="00D61E20" w:rsidRPr="0015152A" w:rsidRDefault="00FB6199">
      <w:pPr>
        <w:pStyle w:val="Titre1"/>
        <w:rPr>
          <w:lang w:val="fr-BE"/>
        </w:rPr>
      </w:pPr>
      <w:bookmarkStart w:id="17" w:name="annexes"/>
      <w:bookmarkStart w:id="18" w:name="_Toc100712238"/>
      <w:bookmarkEnd w:id="14"/>
      <w:r w:rsidRPr="0015152A">
        <w:rPr>
          <w:lang w:val="fr-BE"/>
        </w:rPr>
        <w:lastRenderedPageBreak/>
        <w:t>Annexes</w:t>
      </w:r>
      <w:bookmarkEnd w:id="18"/>
    </w:p>
    <w:p w14:paraId="23CB5C7D" w14:textId="77777777" w:rsidR="00D61E20" w:rsidRPr="0015152A" w:rsidRDefault="00FB6199">
      <w:pPr>
        <w:pStyle w:val="Titre2"/>
        <w:rPr>
          <w:lang w:val="fr-BE"/>
        </w:rPr>
      </w:pPr>
      <w:bookmarkStart w:id="19" w:name="codage"/>
      <w:bookmarkStart w:id="20" w:name="_Toc100712239"/>
      <w:r w:rsidRPr="0015152A">
        <w:rPr>
          <w:lang w:val="fr-BE"/>
        </w:rPr>
        <w:t>Guide de codage des données subjectives</w:t>
      </w:r>
      <w:bookmarkEnd w:id="20"/>
    </w:p>
    <w:p w14:paraId="4BA7E620" w14:textId="77777777" w:rsidR="00D61E20" w:rsidRPr="0015152A" w:rsidRDefault="00FB6199">
      <w:pPr>
        <w:pStyle w:val="FirstParagraph"/>
        <w:rPr>
          <w:lang w:val="fr-BE"/>
        </w:rPr>
      </w:pPr>
      <w:r w:rsidRPr="0015152A">
        <w:rPr>
          <w:lang w:val="fr-BE"/>
        </w:rPr>
        <w:t>Afin d’extraire les données subjectives des notes médicales, un guide d’extraction et de codages des variables a été développé au préalable. Ce guide a ensuite été testé et affiné</w:t>
      </w:r>
      <w:r w:rsidRPr="0015152A">
        <w:rPr>
          <w:lang w:val="fr-BE"/>
        </w:rPr>
        <w:t xml:space="preserve"> jusqu’à sa version définitive ayant permis la réalisation de ce TFE.</w:t>
      </w:r>
    </w:p>
    <w:p w14:paraId="033434BE" w14:textId="77777777" w:rsidR="00D61E20" w:rsidRPr="0015152A" w:rsidRDefault="00FB6199">
      <w:pPr>
        <w:pStyle w:val="Corpsdetexte"/>
        <w:rPr>
          <w:lang w:val="fr-BE"/>
        </w:rPr>
      </w:pPr>
      <w:r w:rsidRPr="0015152A">
        <w:rPr>
          <w:lang w:val="fr-BE"/>
        </w:rPr>
        <w:t>Les données collectées correspondent aux thématiques abordées lors de l’anamnèse du premier rendez-vous ainsi que des rendez-vous de suivi et peuvent être divisées en 3 grandes catégorie</w:t>
      </w:r>
      <w:r w:rsidRPr="0015152A">
        <w:rPr>
          <w:lang w:val="fr-BE"/>
        </w:rPr>
        <w:t>s :</w:t>
      </w:r>
    </w:p>
    <w:p w14:paraId="04D80BB5" w14:textId="77777777" w:rsidR="00D61E20" w:rsidRDefault="00FB6199">
      <w:pPr>
        <w:numPr>
          <w:ilvl w:val="0"/>
          <w:numId w:val="14"/>
        </w:numPr>
      </w:pPr>
      <w:r>
        <w:t>Les aspects sociaux</w:t>
      </w:r>
    </w:p>
    <w:p w14:paraId="6F45D873" w14:textId="77777777" w:rsidR="00D61E20" w:rsidRDefault="00FB6199">
      <w:pPr>
        <w:numPr>
          <w:ilvl w:val="0"/>
          <w:numId w:val="14"/>
        </w:numPr>
      </w:pPr>
      <w:r>
        <w:t>Les aspects hormonaux</w:t>
      </w:r>
    </w:p>
    <w:p w14:paraId="658D9F5D" w14:textId="77777777" w:rsidR="00D61E20" w:rsidRDefault="00FB6199">
      <w:pPr>
        <w:numPr>
          <w:ilvl w:val="0"/>
          <w:numId w:val="14"/>
        </w:numPr>
      </w:pPr>
      <w:r>
        <w:t>Les aspects chirurgicaux</w:t>
      </w:r>
    </w:p>
    <w:p w14:paraId="05279D90" w14:textId="77777777" w:rsidR="00D61E20" w:rsidRDefault="00FB6199">
      <w:pPr>
        <w:pStyle w:val="Titre3"/>
      </w:pPr>
      <w:bookmarkStart w:id="21" w:name="codage_social"/>
      <w:r>
        <w:t>Aspects sociaux</w:t>
      </w:r>
    </w:p>
    <w:p w14:paraId="5BD44A91" w14:textId="77777777" w:rsidR="00D61E20" w:rsidRDefault="00FB6199">
      <w:pPr>
        <w:pStyle w:val="Titre4"/>
      </w:pPr>
      <w:bookmarkStart w:id="22" w:name="codage_social_famille"/>
      <w:r>
        <w:t>Famille</w:t>
      </w:r>
    </w:p>
    <w:p w14:paraId="7A3D91C9" w14:textId="77777777" w:rsidR="00D61E20" w:rsidRPr="0015152A" w:rsidRDefault="00FB6199">
      <w:pPr>
        <w:numPr>
          <w:ilvl w:val="0"/>
          <w:numId w:val="15"/>
        </w:numPr>
        <w:rPr>
          <w:lang w:val="fr-BE"/>
        </w:rPr>
      </w:pPr>
      <w:r w:rsidRPr="0015152A">
        <w:rPr>
          <w:i/>
          <w:iCs/>
          <w:lang w:val="fr-BE"/>
        </w:rPr>
        <w:t>Personnes au courant :</w:t>
      </w:r>
      <w:r w:rsidRPr="0015152A">
        <w:rPr>
          <w:lang w:val="fr-BE"/>
        </w:rPr>
        <w:t xml:space="preserve"> </w:t>
      </w:r>
      <w:r w:rsidRPr="0015152A">
        <w:rPr>
          <w:lang w:val="fr-BE"/>
        </w:rPr>
        <w:t>personne (0) ; mère seulement (1) ; père seulement (2) ; les deux parents ou le seul parent en vie (3) ; les parents et la majorité de la famille (4) ; quelques membres de la famille mais pas les parents (5) ; toute la famille (6)</w:t>
      </w:r>
    </w:p>
    <w:p w14:paraId="270EC88D" w14:textId="77777777" w:rsidR="00D61E20" w:rsidRPr="0015152A" w:rsidRDefault="00FB6199">
      <w:pPr>
        <w:numPr>
          <w:ilvl w:val="0"/>
          <w:numId w:val="15"/>
        </w:numPr>
        <w:rPr>
          <w:lang w:val="fr-BE"/>
        </w:rPr>
      </w:pPr>
      <w:r w:rsidRPr="0015152A">
        <w:rPr>
          <w:i/>
          <w:iCs/>
          <w:lang w:val="fr-BE"/>
        </w:rPr>
        <w:t>Réaction initiale :</w:t>
      </w:r>
      <w:r w:rsidRPr="0015152A">
        <w:rPr>
          <w:lang w:val="fr-BE"/>
        </w:rPr>
        <w:t xml:space="preserve"> réact</w:t>
      </w:r>
      <w:r w:rsidRPr="0015152A">
        <w:rPr>
          <w:lang w:val="fr-BE"/>
        </w:rPr>
        <w:t>ion négative (0) ; quelques difficultés (1) ; réaction neutre (2) ; réaction globalement positive (3)</w:t>
      </w:r>
    </w:p>
    <w:p w14:paraId="7D309EDD" w14:textId="77777777" w:rsidR="00D61E20" w:rsidRDefault="00FB6199">
      <w:pPr>
        <w:pStyle w:val="Titre4"/>
      </w:pPr>
      <w:bookmarkStart w:id="23" w:name="codage_social_amis"/>
      <w:bookmarkEnd w:id="22"/>
      <w:r>
        <w:t>Amis</w:t>
      </w:r>
    </w:p>
    <w:p w14:paraId="4D4B75BA" w14:textId="77777777" w:rsidR="00D61E20" w:rsidRPr="0015152A" w:rsidRDefault="00FB6199">
      <w:pPr>
        <w:numPr>
          <w:ilvl w:val="0"/>
          <w:numId w:val="15"/>
        </w:numPr>
        <w:rPr>
          <w:lang w:val="fr-BE"/>
        </w:rPr>
      </w:pPr>
      <w:r w:rsidRPr="0015152A">
        <w:rPr>
          <w:i/>
          <w:iCs/>
          <w:lang w:val="fr-BE"/>
        </w:rPr>
        <w:t>Personnes au courant :</w:t>
      </w:r>
      <w:r w:rsidRPr="0015152A">
        <w:rPr>
          <w:lang w:val="fr-BE"/>
        </w:rPr>
        <w:t xml:space="preserve"> personne (0) ; uniquement les amis proches (1) ; la plupart des amis (2) ; tous ou presque (3)</w:t>
      </w:r>
    </w:p>
    <w:p w14:paraId="62F03AB5" w14:textId="77777777" w:rsidR="00D61E20" w:rsidRPr="0015152A" w:rsidRDefault="00FB6199">
      <w:pPr>
        <w:numPr>
          <w:ilvl w:val="0"/>
          <w:numId w:val="15"/>
        </w:numPr>
        <w:rPr>
          <w:lang w:val="fr-BE"/>
        </w:rPr>
      </w:pPr>
      <w:r w:rsidRPr="0015152A">
        <w:rPr>
          <w:i/>
          <w:iCs/>
          <w:lang w:val="fr-BE"/>
        </w:rPr>
        <w:t>Réaction initiale :</w:t>
      </w:r>
      <w:r w:rsidRPr="0015152A">
        <w:rPr>
          <w:lang w:val="fr-BE"/>
        </w:rPr>
        <w:t xml:space="preserve"> réaction ho</w:t>
      </w:r>
      <w:r w:rsidRPr="0015152A">
        <w:rPr>
          <w:lang w:val="fr-BE"/>
        </w:rPr>
        <w:t>stile (0) ; quelques difficultés (1) ; réaction neutre (2) ; réaction globalement positive (3)</w:t>
      </w:r>
    </w:p>
    <w:p w14:paraId="35091F4D" w14:textId="77777777" w:rsidR="00D61E20" w:rsidRPr="0015152A" w:rsidRDefault="00FB6199">
      <w:pPr>
        <w:pStyle w:val="Titre3"/>
        <w:rPr>
          <w:lang w:val="fr-BE"/>
        </w:rPr>
      </w:pPr>
      <w:bookmarkStart w:id="24" w:name="aspects-hormonaux"/>
      <w:bookmarkEnd w:id="21"/>
      <w:bookmarkEnd w:id="23"/>
      <w:r w:rsidRPr="0015152A">
        <w:rPr>
          <w:lang w:val="fr-BE"/>
        </w:rPr>
        <w:lastRenderedPageBreak/>
        <w:t>Aspects hormonaux</w:t>
      </w:r>
    </w:p>
    <w:p w14:paraId="3A0295E1" w14:textId="77777777" w:rsidR="00D61E20" w:rsidRPr="0015152A" w:rsidRDefault="00FB6199">
      <w:pPr>
        <w:pStyle w:val="Titre4"/>
        <w:rPr>
          <w:lang w:val="fr-BE"/>
        </w:rPr>
      </w:pPr>
      <w:bookmarkStart w:id="25" w:name="codage_hormones_effets"/>
      <w:r w:rsidRPr="0015152A">
        <w:rPr>
          <w:lang w:val="fr-BE"/>
        </w:rPr>
        <w:t>Effets les plus attendus</w:t>
      </w:r>
    </w:p>
    <w:p w14:paraId="103CA877" w14:textId="77777777" w:rsidR="00D61E20" w:rsidRPr="0015152A" w:rsidRDefault="00FB6199">
      <w:pPr>
        <w:pStyle w:val="FirstParagraph"/>
        <w:rPr>
          <w:lang w:val="fr-BE"/>
        </w:rPr>
      </w:pPr>
      <w:r w:rsidRPr="0015152A">
        <w:rPr>
          <w:lang w:val="fr-BE"/>
        </w:rPr>
        <w:t>Variables binaires codée (1) si l’effet a été mentionné explicitement comme une priorité pour le point de confort du/d</w:t>
      </w:r>
      <w:r w:rsidRPr="0015152A">
        <w:rPr>
          <w:lang w:val="fr-BE"/>
        </w:rPr>
        <w:t>e la patient(e) et (0) dans le cas contraire. Chaque variable correspond à un des effets principaux du THAG soit :</w:t>
      </w:r>
    </w:p>
    <w:p w14:paraId="02179AE7" w14:textId="77777777" w:rsidR="00D61E20" w:rsidRPr="0015152A" w:rsidRDefault="00FB6199">
      <w:pPr>
        <w:numPr>
          <w:ilvl w:val="0"/>
          <w:numId w:val="15"/>
        </w:numPr>
        <w:rPr>
          <w:lang w:val="fr-BE"/>
        </w:rPr>
      </w:pPr>
      <w:r w:rsidRPr="0015152A">
        <w:rPr>
          <w:lang w:val="fr-BE"/>
        </w:rPr>
        <w:t>Pour les femmes transgenres et autres personnes transféminines, le développement de la poitrine, l’adoucissement de la peau, la diminution de</w:t>
      </w:r>
      <w:r w:rsidRPr="0015152A">
        <w:rPr>
          <w:lang w:val="fr-BE"/>
        </w:rPr>
        <w:t xml:space="preserve"> la pilosité, la répartition plus féminine des graisses, la diminution de la musculature, la disparitions des érections spontanées et un arrêt de l’alopécie.</w:t>
      </w:r>
    </w:p>
    <w:p w14:paraId="5E9E2FD6" w14:textId="77777777" w:rsidR="00D61E20" w:rsidRPr="0015152A" w:rsidRDefault="00FB6199">
      <w:pPr>
        <w:numPr>
          <w:ilvl w:val="0"/>
          <w:numId w:val="15"/>
        </w:numPr>
        <w:rPr>
          <w:lang w:val="fr-BE"/>
        </w:rPr>
      </w:pPr>
      <w:r w:rsidRPr="0015152A">
        <w:rPr>
          <w:lang w:val="fr-BE"/>
        </w:rPr>
        <w:t>Pour les hommes transgenres et autres personnes transmasculines, l’aggravation de la voix, l’améno</w:t>
      </w:r>
      <w:r w:rsidRPr="0015152A">
        <w:rPr>
          <w:lang w:val="fr-BE"/>
        </w:rPr>
        <w:t>rrhée, la majoration de la pilosité, la répartition plus masculine des graisses, le développement de la musculature, et le développement d’un dickclit.</w:t>
      </w:r>
    </w:p>
    <w:p w14:paraId="759E0D1E" w14:textId="77777777" w:rsidR="00D61E20" w:rsidRPr="0015152A" w:rsidRDefault="00FB6199">
      <w:pPr>
        <w:pStyle w:val="Titre4"/>
        <w:rPr>
          <w:lang w:val="fr-BE"/>
        </w:rPr>
      </w:pPr>
      <w:bookmarkStart w:id="26" w:name="inquiétudes-vis-à-vis-du-traitement"/>
      <w:bookmarkEnd w:id="25"/>
      <w:r w:rsidRPr="0015152A">
        <w:rPr>
          <w:lang w:val="fr-BE"/>
        </w:rPr>
        <w:t>Inquiétudes vis-à-vis du traitement</w:t>
      </w:r>
    </w:p>
    <w:p w14:paraId="4B6A29B7" w14:textId="77777777" w:rsidR="00D61E20" w:rsidRPr="0015152A" w:rsidRDefault="00FB6199">
      <w:pPr>
        <w:pStyle w:val="FirstParagraph"/>
        <w:rPr>
          <w:lang w:val="fr-BE"/>
        </w:rPr>
      </w:pPr>
      <w:r w:rsidRPr="0015152A">
        <w:rPr>
          <w:lang w:val="fr-BE"/>
        </w:rPr>
        <w:t>Variables binaires codées (1) si cet effet inquiète le patient ou (0</w:t>
      </w:r>
      <w:r w:rsidRPr="0015152A">
        <w:rPr>
          <w:lang w:val="fr-BE"/>
        </w:rPr>
        <w:t>) dans le cas contraire.</w:t>
      </w:r>
    </w:p>
    <w:p w14:paraId="42CF2806" w14:textId="77777777" w:rsidR="00D61E20" w:rsidRPr="0015152A" w:rsidRDefault="00FB6199">
      <w:pPr>
        <w:pStyle w:val="Titre4"/>
        <w:rPr>
          <w:lang w:val="fr-BE"/>
        </w:rPr>
      </w:pPr>
      <w:bookmarkStart w:id="27" w:name="cryopréservation-des-gamètes"/>
      <w:bookmarkEnd w:id="26"/>
      <w:r w:rsidRPr="0015152A">
        <w:rPr>
          <w:lang w:val="fr-BE"/>
        </w:rPr>
        <w:t>Cryopréservation des gamètes</w:t>
      </w:r>
    </w:p>
    <w:p w14:paraId="203F4027" w14:textId="77777777" w:rsidR="00D61E20" w:rsidRPr="0015152A" w:rsidRDefault="00FB6199">
      <w:pPr>
        <w:pStyle w:val="FirstParagraph"/>
        <w:rPr>
          <w:lang w:val="fr-BE"/>
        </w:rPr>
      </w:pPr>
      <w:r w:rsidRPr="0015152A">
        <w:rPr>
          <w:lang w:val="fr-BE"/>
        </w:rPr>
        <w:t>Variable correspondant à la réalisation d’une cryopréservation des gamètes avant l’introduction du THAG : non-réalisée (0) démarches effectuées (1)</w:t>
      </w:r>
    </w:p>
    <w:p w14:paraId="358CE712" w14:textId="77777777" w:rsidR="00D61E20" w:rsidRPr="0015152A" w:rsidRDefault="00FB6199">
      <w:pPr>
        <w:pStyle w:val="Titre3"/>
        <w:rPr>
          <w:lang w:val="fr-BE"/>
        </w:rPr>
      </w:pPr>
      <w:bookmarkStart w:id="28" w:name="aspects-chirurgicaux"/>
      <w:bookmarkEnd w:id="24"/>
      <w:bookmarkEnd w:id="27"/>
      <w:r w:rsidRPr="0015152A">
        <w:rPr>
          <w:lang w:val="fr-BE"/>
        </w:rPr>
        <w:t>Aspects chirurgicaux</w:t>
      </w:r>
    </w:p>
    <w:p w14:paraId="79895B47" w14:textId="77777777" w:rsidR="00D61E20" w:rsidRPr="0015152A" w:rsidRDefault="00FB6199">
      <w:pPr>
        <w:pStyle w:val="FirstParagraph"/>
        <w:rPr>
          <w:lang w:val="fr-BE"/>
        </w:rPr>
      </w:pPr>
      <w:r w:rsidRPr="0015152A">
        <w:rPr>
          <w:lang w:val="fr-BE"/>
        </w:rPr>
        <w:t>Pour chaque chirurgie couramment envisagée : n’a pas exprimé de réaliser l’opération (0) ; ne sait pas (1) ; besoin identifié (2).</w:t>
      </w:r>
    </w:p>
    <w:p w14:paraId="257FA669" w14:textId="77777777" w:rsidR="00D61E20" w:rsidRDefault="00FB6199">
      <w:pPr>
        <w:pStyle w:val="Corpsdetexte"/>
      </w:pPr>
      <w:r>
        <w:t>Ces chirurgies sont :</w:t>
      </w:r>
    </w:p>
    <w:p w14:paraId="2D1FC81D" w14:textId="77777777" w:rsidR="00D61E20" w:rsidRPr="0015152A" w:rsidRDefault="00FB6199">
      <w:pPr>
        <w:numPr>
          <w:ilvl w:val="0"/>
          <w:numId w:val="15"/>
        </w:numPr>
        <w:rPr>
          <w:lang w:val="fr-BE"/>
        </w:rPr>
      </w:pPr>
      <w:r w:rsidRPr="0015152A">
        <w:rPr>
          <w:lang w:val="fr-BE"/>
        </w:rPr>
        <w:t>Pour les femmes transgenres et autres personnes transféminines : l’augmentation mammaire, la vaginoplas</w:t>
      </w:r>
      <w:r w:rsidRPr="0015152A">
        <w:rPr>
          <w:lang w:val="fr-BE"/>
        </w:rPr>
        <w:t>tie, les chirurgies de féminisation du visage et de féminisation vocale</w:t>
      </w:r>
    </w:p>
    <w:p w14:paraId="374CBC54" w14:textId="77777777" w:rsidR="00D61E20" w:rsidRPr="0015152A" w:rsidRDefault="00FB6199">
      <w:pPr>
        <w:numPr>
          <w:ilvl w:val="0"/>
          <w:numId w:val="15"/>
        </w:numPr>
        <w:rPr>
          <w:lang w:val="fr-BE"/>
        </w:rPr>
      </w:pPr>
      <w:r w:rsidRPr="0015152A">
        <w:rPr>
          <w:lang w:val="fr-BE"/>
        </w:rPr>
        <w:lastRenderedPageBreak/>
        <w:t>Pour les hommes transgenres et autres personnes transmasculines : la torsoplastie, l’hystérectomie, la phalloplastie, et la métaidoïoplastie</w:t>
      </w:r>
      <w:bookmarkEnd w:id="17"/>
      <w:bookmarkEnd w:id="19"/>
      <w:bookmarkEnd w:id="28"/>
    </w:p>
    <w:sectPr w:rsidR="00D61E20" w:rsidRPr="0015152A" w:rsidSect="006408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A5E1" w14:textId="77777777" w:rsidR="00FB6199" w:rsidRDefault="00FB6199">
      <w:pPr>
        <w:spacing w:after="0"/>
      </w:pPr>
      <w:r>
        <w:separator/>
      </w:r>
    </w:p>
  </w:endnote>
  <w:endnote w:type="continuationSeparator" w:id="0">
    <w:p w14:paraId="5B679381" w14:textId="77777777" w:rsidR="00FB6199" w:rsidRDefault="00FB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9701" w14:textId="77777777" w:rsidR="00FB6199" w:rsidRDefault="00FB6199">
      <w:r>
        <w:separator/>
      </w:r>
    </w:p>
  </w:footnote>
  <w:footnote w:type="continuationSeparator" w:id="0">
    <w:p w14:paraId="517647AF" w14:textId="77777777" w:rsidR="00FB6199" w:rsidRDefault="00FB6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1"/>
    <w:multiLevelType w:val="multilevel"/>
    <w:tmpl w:val="E56E6EE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B8F2B7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3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3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43700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12454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5152A"/>
    <w:rsid w:val="001F4F7E"/>
    <w:rsid w:val="00250525"/>
    <w:rsid w:val="003179C2"/>
    <w:rsid w:val="00374002"/>
    <w:rsid w:val="00391D5E"/>
    <w:rsid w:val="003A78B8"/>
    <w:rsid w:val="003C55EC"/>
    <w:rsid w:val="003F6934"/>
    <w:rsid w:val="00441379"/>
    <w:rsid w:val="004676E9"/>
    <w:rsid w:val="004A6B24"/>
    <w:rsid w:val="004B0553"/>
    <w:rsid w:val="004E29B3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784D58"/>
    <w:rsid w:val="00892C3D"/>
    <w:rsid w:val="008D6863"/>
    <w:rsid w:val="00A10060"/>
    <w:rsid w:val="00AD79DD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F53D69"/>
    <w:rsid w:val="00F970A7"/>
    <w:rsid w:val="00FB6199"/>
    <w:rsid w:val="00FE21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F0C"/>
    <w:pPr>
      <w:spacing w:before="120" w:line="360" w:lineRule="auto"/>
      <w:jc w:val="both"/>
    </w:pPr>
    <w:rPr>
      <w:rFonts w:ascii="Lato" w:hAnsi="Lato"/>
    </w:rPr>
  </w:style>
  <w:style w:type="paragraph" w:styleId="Titre1">
    <w:name w:val="heading 1"/>
    <w:basedOn w:val="Normal"/>
    <w:next w:val="Corpsdetexte"/>
    <w:uiPriority w:val="9"/>
    <w:qFormat/>
    <w:rsid w:val="00E220B3"/>
    <w:pPr>
      <w:keepNext/>
      <w:keepLines/>
      <w:spacing w:before="480" w:after="0"/>
      <w:outlineLvl w:val="0"/>
    </w:pPr>
    <w:rPr>
      <w:rFonts w:ascii="Lato Black" w:eastAsiaTheme="majorEastAsia" w:hAnsi="Lato Black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DC36BB"/>
    <w:pPr>
      <w:keepNext/>
      <w:keepLines/>
      <w:spacing w:before="200" w:after="0"/>
      <w:outlineLvl w:val="1"/>
    </w:pPr>
    <w:rPr>
      <w:rFonts w:ascii="Lato Black" w:eastAsiaTheme="majorEastAsia" w:hAnsi="Lato Black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2"/>
    </w:pPr>
    <w:rPr>
      <w:rFonts w:ascii="Lato Black" w:eastAsiaTheme="majorEastAsia" w:hAnsi="Lato Black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3"/>
    </w:pPr>
    <w:rPr>
      <w:rFonts w:ascii="Lato Black" w:eastAsiaTheme="majorEastAsia" w:hAnsi="Lato Black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602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14</cp:revision>
  <dcterms:created xsi:type="dcterms:W3CDTF">2022-04-12T22:55:00Z</dcterms:created>
  <dcterms:modified xsi:type="dcterms:W3CDTF">2022-04-13T01:17:00Z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