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F429C">
      <w:pPr>
        <w:spacing w:after="360"/>
        <w:jc w:val="center"/>
      </w:pPr>
      <w:r>
        <w:rPr>
          <w:rFonts w:ascii="黑体" w:hAnsi="黑体" w:eastAsia="黑体"/>
          <w:b/>
          <w:sz w:val="44"/>
        </w:rPr>
        <w:t>智能体设计说明书</w:t>
      </w:r>
    </w:p>
    <w:p w14:paraId="695D5EDD">
      <w:pPr>
        <w:spacing w:before="240" w:after="120"/>
      </w:pPr>
      <w:r>
        <w:rPr>
          <w:rFonts w:ascii="黑体" w:hAnsi="黑体" w:eastAsia="黑体"/>
          <w:b/>
          <w:sz w:val="32"/>
        </w:rPr>
        <w:t>教育智能体赛道-课答-陈正洋</w:t>
      </w:r>
    </w:p>
    <w:p w14:paraId="1BA177C2">
      <w:pPr>
        <w:spacing w:before="240" w:after="120"/>
      </w:pPr>
      <w:r>
        <w:rPr>
          <w:rFonts w:ascii="黑体" w:hAnsi="黑体" w:eastAsia="黑体"/>
          <w:b/>
          <w:sz w:val="32"/>
        </w:rPr>
        <w:t>一、设计思路</w:t>
      </w:r>
    </w:p>
    <w:p w14:paraId="499EA458">
      <w:pPr>
        <w:spacing w:before="240" w:after="120"/>
      </w:pPr>
      <w:r>
        <w:rPr>
          <w:rFonts w:ascii="黑体" w:hAnsi="黑体" w:eastAsia="黑体"/>
          <w:b/>
          <w:sz w:val="28"/>
        </w:rPr>
        <w:t>1.1 问题背景</w:t>
      </w:r>
    </w:p>
    <w:p w14:paraId="7FAEF8ED">
      <w:r>
        <w:t>高校学生在课后学习中面临三个核心痛点：</w:t>
      </w:r>
    </w:p>
    <w:p w14:paraId="7D837D35">
      <w:pPr>
        <w:pStyle w:val="16"/>
        <w:ind w:left="850"/>
      </w:pPr>
      <w:r>
        <w:t>答疑不及时：遇到教材或课件中的疑问，依赖教师答疑时间或同学讨论，反馈周期长；</w:t>
      </w:r>
    </w:p>
    <w:p w14:paraId="1A2A8409">
      <w:pPr>
        <w:pStyle w:val="16"/>
        <w:ind w:left="850"/>
      </w:pPr>
      <w:r>
        <w:t>答案不可溯源：通用 AI 助手（ChatGPT 等）虽能回答，但无法区分"基于课件内容"还是"模型自身常识"，学生无从核实；</w:t>
      </w:r>
    </w:p>
    <w:p w14:paraId="2DBAA884">
      <w:pPr>
        <w:pStyle w:val="16"/>
        <w:ind w:left="850"/>
      </w:pPr>
      <w:r>
        <w:t>学习资料碎片化：教材、PPT、笔记分散在不同格式、不同设备中，难以高效检索利用。</w:t>
      </w:r>
    </w:p>
    <w:p w14:paraId="7A6A1223">
      <w:pPr>
        <w:spacing w:before="240" w:after="120"/>
      </w:pPr>
      <w:r>
        <w:rPr>
          <w:rFonts w:ascii="黑体" w:hAnsi="黑体" w:eastAsia="黑体"/>
          <w:b/>
          <w:sz w:val="28"/>
        </w:rPr>
        <w:t>1.2 设计理念</w:t>
      </w:r>
    </w:p>
    <w:p w14:paraId="0660E2CF">
      <w:r>
        <w:t>课答（Kecap）的核心设计理念是 "资料为</w:t>
      </w:r>
      <w:r>
        <w:rPr>
          <w:rFonts w:hint="eastAsia"/>
          <w:lang w:val="en-US" w:eastAsia="zh-CN"/>
        </w:rPr>
        <w:t>基础</w:t>
      </w:r>
      <w:r>
        <w:t>，AI 为</w:t>
      </w:r>
      <w:r>
        <w:rPr>
          <w:rFonts w:hint="eastAsia"/>
          <w:lang w:val="en-US" w:eastAsia="zh-CN"/>
        </w:rPr>
        <w:t>辅助</w:t>
      </w:r>
      <w:r>
        <w:t>"——</w:t>
      </w:r>
    </w:p>
    <w:p w14:paraId="3ADBCF32">
      <w:pPr>
        <w:pStyle w:val="16"/>
        <w:ind w:left="850"/>
      </w:pPr>
      <w:r>
        <w:t>资料为</w:t>
      </w:r>
      <w:r>
        <w:rPr>
          <w:rFonts w:hint="eastAsia"/>
          <w:lang w:val="en-US" w:eastAsia="zh-CN"/>
        </w:rPr>
        <w:t>基础</w:t>
      </w:r>
      <w:r>
        <w:t>：所有回答以学生上传的课程资料为知识基础，逐句标注出处（文档名 + 页码），让 AI 的答案"可追溯、可验证"；</w:t>
      </w:r>
    </w:p>
    <w:p w14:paraId="321BDCB1">
      <w:pPr>
        <w:pStyle w:val="16"/>
        <w:ind w:left="850"/>
      </w:pPr>
      <w:r>
        <w:t>AI 为</w:t>
      </w:r>
      <w:r>
        <w:rPr>
          <w:rFonts w:hint="eastAsia"/>
          <w:lang w:val="en-US" w:eastAsia="zh-CN"/>
        </w:rPr>
        <w:t>辅助</w:t>
      </w:r>
      <w:r>
        <w:t>：当课程资料不够详尽时，AI 用自己的知识自然补充背景原理、推导过程、类比举例，不因资料缺失而拒绝回答，也不因完全依赖资料而给出"干瘪"结论。</w:t>
      </w:r>
    </w:p>
    <w:p w14:paraId="32C7AD5B">
      <w:r>
        <w:t>这一设计平衡了 检索增强生成（RAG）的可靠性 与 大语言模型（LLM）的灵活性，形成"优先基于资料 → 智能补充扩展 → 资料无关时纯通用回答"的三级回答策略。</w:t>
      </w:r>
    </w:p>
    <w:p w14:paraId="2373E6D4">
      <w:pPr>
        <w:spacing w:before="240" w:after="120"/>
      </w:pPr>
      <w:r>
        <w:rPr>
          <w:rFonts w:ascii="黑体" w:hAnsi="黑体" w:eastAsia="黑体"/>
          <w:b/>
          <w:sz w:val="32"/>
        </w:rPr>
        <w:t>二、整体架构</w:t>
      </w:r>
    </w:p>
    <w:p w14:paraId="0F813577">
      <w:pPr>
        <w:spacing w:before="240" w:after="120"/>
      </w:pPr>
      <w:r>
        <w:rPr>
          <w:rFonts w:ascii="黑体" w:hAnsi="黑体" w:eastAsia="黑体"/>
          <w:b/>
          <w:sz w:val="28"/>
        </w:rPr>
        <w:t>2.1 系统架构图</w:t>
      </w:r>
    </w:p>
    <w:p w14:paraId="5F3DEDA6">
      <w:pPr>
        <w:spacing w:before="60" w:after="60"/>
        <w:ind w:left="567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           用户（浏览器）   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     http://localhost:8000 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└─────────────────────┬───────────────────────────────┘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  ▼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     前端层（Next.js 14 静态导出）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Chat UI · 课程管理 · 文档上传 · 对话流式渲染(SSE)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└─────────────────────┬───────────────────────────────┘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  │ REST / SSE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  ▼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     应用层（FastAPI + Uvicorn）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                         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┌──────────┐  ┌──────────┐  ┌──────────────────┐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 课程管理  │  │ 文档上传  │  │   智能答疑(RAG)   │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 courses  │  │ upload   │  │   chat/ask       │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└──────────┘  └────┬─────┘  └────────┬─────────┘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            │                 │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            ▼                 ▼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┌──────────────────────────────────────────────┐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              RAG 引擎层                        │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                                              │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  文档解析 ──► 智能分块 ──► 向量化 ──► Qdrant   │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  (多格式)    (语义边界)   (BGE-M3)   存储      │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                                              │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  Query扩展 ──► 混合检索 ──► 重排序 ──► LLM生成 │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└──────────────────────────────────────────────┘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└─────────────────────┬───────────────────────────────┘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┌───────────┼───────────┐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▼           ▼           ▼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┌──────────┐ ┌───────┐ ┌───────────┐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│  SQLite   │ │Qdrant │ │ DeepSeek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│(业务数据) │ │(向量) │ │ API (LLM)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└──────────┘ └───────┘ └───────────┘</w:t>
      </w:r>
    </w:p>
    <w:p w14:paraId="09CC50E7">
      <w:pPr>
        <w:spacing w:before="240" w:after="120"/>
      </w:pPr>
      <w:r>
        <w:rPr>
          <w:rFonts w:ascii="黑体" w:hAnsi="黑体" w:eastAsia="黑体"/>
          <w:b/>
          <w:sz w:val="28"/>
        </w:rPr>
        <w:t>2.2 部署模式</w:t>
      </w:r>
    </w:p>
    <w:p w14:paraId="7DA982D7">
      <w:r>
        <w:t>课答支持三种部署模式，适应不同使用场景：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1727"/>
        <w:gridCol w:w="1727"/>
        <w:gridCol w:w="1727"/>
        <w:gridCol w:w="1727"/>
      </w:tblGrid>
      <w:tr w14:paraId="556C6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5D89D0CC">
            <w:r>
              <w:rPr>
                <w:b/>
                <w:sz w:val="20"/>
              </w:rPr>
              <w:t>模式</w:t>
            </w:r>
          </w:p>
        </w:tc>
        <w:tc>
          <w:tcPr>
            <w:tcW w:w="1727" w:type="dxa"/>
          </w:tcPr>
          <w:p w14:paraId="7816B0B3">
            <w:r>
              <w:rPr>
                <w:b/>
                <w:sz w:val="20"/>
              </w:rPr>
              <w:t>适用场景</w:t>
            </w:r>
          </w:p>
        </w:tc>
        <w:tc>
          <w:tcPr>
            <w:tcW w:w="1727" w:type="dxa"/>
          </w:tcPr>
          <w:p w14:paraId="02520CB0">
            <w:r>
              <w:rPr>
                <w:b/>
                <w:sz w:val="20"/>
              </w:rPr>
              <w:t>数据库</w:t>
            </w:r>
          </w:p>
        </w:tc>
        <w:tc>
          <w:tcPr>
            <w:tcW w:w="1727" w:type="dxa"/>
          </w:tcPr>
          <w:p w14:paraId="19C15A51">
            <w:r>
              <w:rPr>
                <w:b/>
                <w:sz w:val="20"/>
              </w:rPr>
              <w:t>向量库</w:t>
            </w:r>
          </w:p>
        </w:tc>
        <w:tc>
          <w:tcPr>
            <w:tcW w:w="1727" w:type="dxa"/>
          </w:tcPr>
          <w:p w14:paraId="37624D56">
            <w:r>
              <w:rPr>
                <w:b/>
                <w:sz w:val="20"/>
              </w:rPr>
              <w:t>前端</w:t>
            </w:r>
          </w:p>
        </w:tc>
      </w:tr>
      <w:tr w14:paraId="76F4C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404D1367">
            <w:r>
              <w:rPr>
                <w:sz w:val="20"/>
              </w:rPr>
              <w:t>EXE 一键版</w:t>
            </w:r>
          </w:p>
        </w:tc>
        <w:tc>
          <w:tcPr>
            <w:tcW w:w="1727" w:type="dxa"/>
          </w:tcPr>
          <w:p w14:paraId="4BCB94A4">
            <w:r>
              <w:rPr>
                <w:sz w:val="20"/>
              </w:rPr>
              <w:t>普通用户，Windows 桌面</w:t>
            </w:r>
          </w:p>
        </w:tc>
        <w:tc>
          <w:tcPr>
            <w:tcW w:w="1727" w:type="dxa"/>
          </w:tcPr>
          <w:p w14:paraId="60C4A062">
            <w:r>
              <w:rPr>
                <w:sz w:val="20"/>
              </w:rPr>
              <w:t>SQLite（本地文件）</w:t>
            </w:r>
          </w:p>
        </w:tc>
        <w:tc>
          <w:tcPr>
            <w:tcW w:w="1727" w:type="dxa"/>
          </w:tcPr>
          <w:p w14:paraId="41DBBDE2">
            <w:r>
              <w:rPr>
                <w:sz w:val="20"/>
              </w:rPr>
              <w:t>Qdrant（本地文件）</w:t>
            </w:r>
          </w:p>
        </w:tc>
        <w:tc>
          <w:tcPr>
            <w:tcW w:w="1727" w:type="dxa"/>
          </w:tcPr>
          <w:p w14:paraId="2CFA7F6A">
            <w:r>
              <w:rPr>
                <w:sz w:val="20"/>
              </w:rPr>
              <w:t>FastAPI 静态托管</w:t>
            </w:r>
          </w:p>
        </w:tc>
      </w:tr>
      <w:tr w14:paraId="24617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561AAD50">
            <w:r>
              <w:rPr>
                <w:sz w:val="20"/>
              </w:rPr>
              <w:t>开发模式</w:t>
            </w:r>
          </w:p>
        </w:tc>
        <w:tc>
          <w:tcPr>
            <w:tcW w:w="1727" w:type="dxa"/>
          </w:tcPr>
          <w:p w14:paraId="34F80192">
            <w:r>
              <w:rPr>
                <w:sz w:val="20"/>
              </w:rPr>
              <w:t>代码开发调试</w:t>
            </w:r>
          </w:p>
        </w:tc>
        <w:tc>
          <w:tcPr>
            <w:tcW w:w="1727" w:type="dxa"/>
          </w:tcPr>
          <w:p w14:paraId="3B12376A">
            <w:r>
              <w:rPr>
                <w:sz w:val="20"/>
              </w:rPr>
              <w:t>SQLite</w:t>
            </w:r>
          </w:p>
        </w:tc>
        <w:tc>
          <w:tcPr>
            <w:tcW w:w="1727" w:type="dxa"/>
          </w:tcPr>
          <w:p w14:paraId="20D85183">
            <w:r>
              <w:rPr>
                <w:sz w:val="20"/>
              </w:rPr>
              <w:t>Qdrant 本地模式</w:t>
            </w:r>
          </w:p>
        </w:tc>
        <w:tc>
          <w:tcPr>
            <w:tcW w:w="1727" w:type="dxa"/>
          </w:tcPr>
          <w:p w14:paraId="6CF2E20F">
            <w:r>
              <w:rPr>
                <w:sz w:val="20"/>
              </w:rPr>
              <w:t>Next.js Dev Server (:3000)</w:t>
            </w:r>
          </w:p>
        </w:tc>
      </w:tr>
      <w:tr w14:paraId="7DD36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1271C43E">
            <w:r>
              <w:rPr>
                <w:sz w:val="20"/>
              </w:rPr>
              <w:t>Docker 模式</w:t>
            </w:r>
          </w:p>
        </w:tc>
        <w:tc>
          <w:tcPr>
            <w:tcW w:w="1727" w:type="dxa"/>
          </w:tcPr>
          <w:p w14:paraId="4B323E36">
            <w:r>
              <w:rPr>
                <w:sz w:val="20"/>
              </w:rPr>
              <w:t>服务器部署</w:t>
            </w:r>
          </w:p>
        </w:tc>
        <w:tc>
          <w:tcPr>
            <w:tcW w:w="1727" w:type="dxa"/>
          </w:tcPr>
          <w:p w14:paraId="01E8E4A8">
            <w:r>
              <w:rPr>
                <w:sz w:val="20"/>
              </w:rPr>
              <w:t>PostgreSQL</w:t>
            </w:r>
          </w:p>
        </w:tc>
        <w:tc>
          <w:tcPr>
            <w:tcW w:w="1727" w:type="dxa"/>
          </w:tcPr>
          <w:p w14:paraId="6DE33C41">
            <w:r>
              <w:rPr>
                <w:sz w:val="20"/>
              </w:rPr>
              <w:t>Qdrant 容器</w:t>
            </w:r>
          </w:p>
        </w:tc>
        <w:tc>
          <w:tcPr>
            <w:tcW w:w="1727" w:type="dxa"/>
          </w:tcPr>
          <w:p w14:paraId="7AB7057C">
            <w:r>
              <w:rPr>
                <w:sz w:val="20"/>
              </w:rPr>
              <w:t>FastAPI 静态托管</w:t>
            </w:r>
          </w:p>
        </w:tc>
      </w:tr>
    </w:tbl>
    <w:p w14:paraId="58CB5E1B"/>
    <w:p w14:paraId="1DDEBEF7">
      <w:pPr>
        <w:spacing w:before="240" w:after="120"/>
      </w:pPr>
      <w:r>
        <w:rPr>
          <w:rFonts w:ascii="黑体" w:hAnsi="黑体" w:eastAsia="黑体"/>
          <w:b/>
          <w:sz w:val="28"/>
        </w:rPr>
        <w:t>2.3 关键技术选型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44C5F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2F07B99">
            <w:r>
              <w:rPr>
                <w:b/>
                <w:sz w:val="20"/>
              </w:rPr>
              <w:t>层级</w:t>
            </w:r>
          </w:p>
        </w:tc>
        <w:tc>
          <w:tcPr>
            <w:tcW w:w="2878" w:type="dxa"/>
          </w:tcPr>
          <w:p w14:paraId="0A6A677A">
            <w:r>
              <w:rPr>
                <w:b/>
                <w:sz w:val="20"/>
              </w:rPr>
              <w:t>技术</w:t>
            </w:r>
          </w:p>
        </w:tc>
        <w:tc>
          <w:tcPr>
            <w:tcW w:w="2878" w:type="dxa"/>
          </w:tcPr>
          <w:p w14:paraId="51057CC7">
            <w:r>
              <w:rPr>
                <w:b/>
                <w:sz w:val="20"/>
              </w:rPr>
              <w:t>选择理由</w:t>
            </w:r>
          </w:p>
        </w:tc>
      </w:tr>
      <w:tr w14:paraId="4885F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11518B5">
            <w:r>
              <w:rPr>
                <w:sz w:val="20"/>
              </w:rPr>
              <w:t>前端</w:t>
            </w:r>
          </w:p>
        </w:tc>
        <w:tc>
          <w:tcPr>
            <w:tcW w:w="2878" w:type="dxa"/>
          </w:tcPr>
          <w:p w14:paraId="663D911B">
            <w:r>
              <w:rPr>
                <w:sz w:val="20"/>
              </w:rPr>
              <w:t>Next.js 14 + Tailwind CSS</w:t>
            </w:r>
          </w:p>
        </w:tc>
        <w:tc>
          <w:tcPr>
            <w:tcW w:w="2878" w:type="dxa"/>
          </w:tcPr>
          <w:p w14:paraId="645D3120">
            <w:r>
              <w:rPr>
                <w:sz w:val="20"/>
              </w:rPr>
              <w:t>支持 SSG 静态导出，可打包进 EXE；Tailwind 零运行时</w:t>
            </w:r>
          </w:p>
        </w:tc>
      </w:tr>
      <w:tr w14:paraId="51417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9AD6D7C">
            <w:r>
              <w:rPr>
                <w:sz w:val="20"/>
              </w:rPr>
              <w:t>后端</w:t>
            </w:r>
          </w:p>
        </w:tc>
        <w:tc>
          <w:tcPr>
            <w:tcW w:w="2878" w:type="dxa"/>
          </w:tcPr>
          <w:p w14:paraId="4A147964">
            <w:r>
              <w:rPr>
                <w:sz w:val="20"/>
              </w:rPr>
              <w:t>Python FastAPI</w:t>
            </w:r>
          </w:p>
        </w:tc>
        <w:tc>
          <w:tcPr>
            <w:tcW w:w="2878" w:type="dxa"/>
          </w:tcPr>
          <w:p w14:paraId="461300A9">
            <w:r>
              <w:rPr>
                <w:sz w:val="20"/>
              </w:rPr>
              <w:t>异步高性能、原生 SSE 流式支持、自动 OpenAPI 文档</w:t>
            </w:r>
          </w:p>
        </w:tc>
      </w:tr>
      <w:tr w14:paraId="036DB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F1E5FA1">
            <w:r>
              <w:rPr>
                <w:sz w:val="20"/>
              </w:rPr>
              <w:t>LLM</w:t>
            </w:r>
          </w:p>
        </w:tc>
        <w:tc>
          <w:tcPr>
            <w:tcW w:w="2878" w:type="dxa"/>
          </w:tcPr>
          <w:p w14:paraId="4FF58B30">
            <w:r>
              <w:rPr>
                <w:sz w:val="20"/>
              </w:rPr>
              <w:t>DeepSeek-V</w:t>
            </w:r>
            <w:r>
              <w:rPr>
                <w:rFonts w:hint="eastAsia"/>
                <w:sz w:val="20"/>
                <w:lang w:val="en-US" w:eastAsia="zh-CN"/>
              </w:rPr>
              <w:t>4</w:t>
            </w:r>
            <w:r>
              <w:rPr>
                <w:sz w:val="20"/>
              </w:rPr>
              <w:t xml:space="preserve"> API</w:t>
            </w:r>
          </w:p>
        </w:tc>
        <w:tc>
          <w:tcPr>
            <w:tcW w:w="2878" w:type="dxa"/>
          </w:tcPr>
          <w:p w14:paraId="637EA2E8">
            <w:r>
              <w:rPr>
                <w:sz w:val="20"/>
              </w:rPr>
              <w:t>中文能力强、OpenAI SDK 兼容、成本低于 GPT-4 的 1/10</w:t>
            </w:r>
          </w:p>
        </w:tc>
      </w:tr>
      <w:tr w14:paraId="2CA47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F8E87AA">
            <w:r>
              <w:rPr>
                <w:sz w:val="20"/>
              </w:rPr>
              <w:t>Embedding</w:t>
            </w:r>
          </w:p>
        </w:tc>
        <w:tc>
          <w:tcPr>
            <w:tcW w:w="2878" w:type="dxa"/>
          </w:tcPr>
          <w:p w14:paraId="62E62E29">
            <w:r>
              <w:rPr>
                <w:sz w:val="20"/>
              </w:rPr>
              <w:t>硅基流动 BGE-M3</w:t>
            </w:r>
          </w:p>
        </w:tc>
        <w:tc>
          <w:tcPr>
            <w:tcW w:w="2878" w:type="dxa"/>
          </w:tcPr>
          <w:p w14:paraId="31238CF6">
            <w:r>
              <w:rPr>
                <w:sz w:val="20"/>
              </w:rPr>
              <w:t>1024 维稠密向量，中英双语语义对齐能力强，支持 8192 上下文</w:t>
            </w:r>
          </w:p>
        </w:tc>
      </w:tr>
      <w:tr w14:paraId="69FC1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A9A586E">
            <w:r>
              <w:rPr>
                <w:sz w:val="20"/>
              </w:rPr>
              <w:t>向量数据库</w:t>
            </w:r>
          </w:p>
        </w:tc>
        <w:tc>
          <w:tcPr>
            <w:tcW w:w="2878" w:type="dxa"/>
          </w:tcPr>
          <w:p w14:paraId="1D6A5647">
            <w:r>
              <w:rPr>
                <w:sz w:val="20"/>
              </w:rPr>
              <w:t>Qdrant</w:t>
            </w:r>
          </w:p>
        </w:tc>
        <w:tc>
          <w:tcPr>
            <w:tcW w:w="2878" w:type="dxa"/>
          </w:tcPr>
          <w:p w14:paraId="5BAC0933">
            <w:r>
              <w:rPr>
                <w:sz w:val="20"/>
              </w:rPr>
              <w:t>Rust 高性能实现，支持本地文件模式（免 Docker，EXE 打包友好）</w:t>
            </w:r>
          </w:p>
        </w:tc>
      </w:tr>
      <w:tr w14:paraId="2BF50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F0670A5">
            <w:r>
              <w:rPr>
                <w:sz w:val="20"/>
              </w:rPr>
              <w:t>业务数据库</w:t>
            </w:r>
          </w:p>
        </w:tc>
        <w:tc>
          <w:tcPr>
            <w:tcW w:w="2878" w:type="dxa"/>
          </w:tcPr>
          <w:p w14:paraId="5BEE9667">
            <w:r>
              <w:rPr>
                <w:sz w:val="20"/>
              </w:rPr>
              <w:t>SQLite / PostgreSQL</w:t>
            </w:r>
          </w:p>
        </w:tc>
        <w:tc>
          <w:tcPr>
            <w:tcW w:w="2878" w:type="dxa"/>
          </w:tcPr>
          <w:p w14:paraId="5D62137A">
            <w:r>
              <w:rPr>
                <w:sz w:val="20"/>
              </w:rPr>
              <w:t>开发用 SQLite 零配置；生产 Docker 自动切 PostgreSQL</w:t>
            </w:r>
          </w:p>
        </w:tc>
      </w:tr>
      <w:tr w14:paraId="4650F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50373BE">
            <w:r>
              <w:rPr>
                <w:sz w:val="20"/>
              </w:rPr>
              <w:t>打包</w:t>
            </w:r>
          </w:p>
        </w:tc>
        <w:tc>
          <w:tcPr>
            <w:tcW w:w="2878" w:type="dxa"/>
          </w:tcPr>
          <w:p w14:paraId="5A727672">
            <w:r>
              <w:rPr>
                <w:sz w:val="20"/>
              </w:rPr>
              <w:t>PyInstaller onefile</w:t>
            </w:r>
          </w:p>
        </w:tc>
        <w:tc>
          <w:tcPr>
            <w:tcW w:w="2878" w:type="dxa"/>
          </w:tcPr>
          <w:p w14:paraId="5DBCD0B9">
            <w:r>
              <w:rPr>
                <w:sz w:val="20"/>
              </w:rPr>
              <w:t>单文件 67MB，双击运行，零安装门槛</w:t>
            </w:r>
          </w:p>
        </w:tc>
      </w:tr>
    </w:tbl>
    <w:p w14:paraId="0F37757D"/>
    <w:p w14:paraId="2D785D80">
      <w:pPr>
        <w:spacing w:before="240" w:after="120"/>
      </w:pPr>
      <w:r>
        <w:rPr>
          <w:rFonts w:ascii="黑体" w:hAnsi="黑体" w:eastAsia="黑体"/>
          <w:b/>
          <w:sz w:val="32"/>
        </w:rPr>
        <w:t>三、功能模块</w:t>
      </w:r>
    </w:p>
    <w:p w14:paraId="78676120">
      <w:pPr>
        <w:spacing w:before="240" w:after="120"/>
      </w:pPr>
      <w:r>
        <w:rPr>
          <w:rFonts w:ascii="黑体" w:hAnsi="黑体" w:eastAsia="黑体"/>
          <w:b/>
          <w:sz w:val="28"/>
        </w:rPr>
        <w:t>3.1 课程管理模块</w:t>
      </w:r>
    </w:p>
    <w:p w14:paraId="77A82F38">
      <w:pPr>
        <w:pStyle w:val="16"/>
        <w:ind w:left="850"/>
      </w:pPr>
      <w:r>
        <w:t>创建课程：按学科/科目组织知识库，如"数据结构"、"数据库原理"</w:t>
      </w:r>
    </w:p>
    <w:p w14:paraId="34D8A728">
      <w:pPr>
        <w:pStyle w:val="16"/>
        <w:ind w:left="850"/>
      </w:pPr>
      <w:r>
        <w:t>课程列表：展示课程名称、文档数量、分块数量、创建时间</w:t>
      </w:r>
    </w:p>
    <w:p w14:paraId="4AC63100">
      <w:pPr>
        <w:pStyle w:val="16"/>
        <w:ind w:left="850"/>
      </w:pPr>
      <w:r>
        <w:t>删除课程：级联删除关联文档、向量数据、文件存储</w:t>
      </w:r>
    </w:p>
    <w:p w14:paraId="21E2290C">
      <w:pPr>
        <w:spacing w:before="240" w:after="120"/>
      </w:pPr>
      <w:r>
        <w:rPr>
          <w:rFonts w:ascii="黑体" w:hAnsi="黑体" w:eastAsia="黑体"/>
          <w:b/>
          <w:sz w:val="28"/>
        </w:rPr>
        <w:t>3.2 文档上传与处理模块</w:t>
      </w:r>
    </w:p>
    <w:p w14:paraId="1A347842">
      <w:pPr>
        <w:pStyle w:val="16"/>
        <w:ind w:left="850"/>
      </w:pPr>
      <w:r>
        <w:t>多格式支持：PDF（PyMuPDF）、PPTX（python-pptx）、DOCX（python-docx）、Markdown、TXT</w:t>
      </w:r>
    </w:p>
    <w:p w14:paraId="7E99C592">
      <w:pPr>
        <w:pStyle w:val="16"/>
        <w:ind w:left="850"/>
      </w:pPr>
      <w:r>
        <w:t>自动处理流水线：</w:t>
      </w:r>
    </w:p>
    <w:p w14:paraId="4874B236">
      <w:r>
        <w:t xml:space="preserve">  1. 文件格式校验（允许扩展名白名单，最大 50MB）</w:t>
      </w:r>
    </w:p>
    <w:p w14:paraId="6BD825FB">
      <w:r>
        <w:t xml:space="preserve">  2. 文本提取（保留页码/幻灯片号）</w:t>
      </w:r>
    </w:p>
    <w:p w14:paraId="0C1D877E">
      <w:r>
        <w:t xml:space="preserve">  3. 智能分块（800 字符/块，150 字符重叠，按段落/标题边界切分）</w:t>
      </w:r>
    </w:p>
    <w:p w14:paraId="546882A2">
      <w:r>
        <w:t xml:space="preserve">  4. 向量化（BGE-M3, 1024 维，Cosine 距离）</w:t>
      </w:r>
    </w:p>
    <w:p w14:paraId="60AEF514">
      <w:r>
        <w:t xml:space="preserve">  5. 写入 Qdrant + 业务数据库</w:t>
      </w:r>
    </w:p>
    <w:p w14:paraId="7CC0F6F7">
      <w:pPr>
        <w:spacing w:before="240" w:after="120"/>
      </w:pPr>
      <w:r>
        <w:rPr>
          <w:rFonts w:ascii="黑体" w:hAnsi="黑体" w:eastAsia="黑体"/>
          <w:b/>
          <w:sz w:val="28"/>
        </w:rPr>
        <w:t>3.3 RAG 智能答疑模块</w:t>
      </w:r>
    </w:p>
    <w:p w14:paraId="104805C9">
      <w:pPr>
        <w:pStyle w:val="16"/>
        <w:ind w:left="850"/>
      </w:pPr>
      <w:r>
        <w:t>完整检索链路：Query 扩展 → 向量检索（Top-10）→ 按向量分数排序（Top-3）→ LLM 生成</w:t>
      </w:r>
    </w:p>
    <w:p w14:paraId="36386AF7">
      <w:pPr>
        <w:pStyle w:val="16"/>
        <w:ind w:left="850"/>
      </w:pPr>
      <w:r>
        <w:t>三级回答策略：</w:t>
      </w:r>
    </w:p>
    <w:p w14:paraId="7E436289">
      <w:r>
        <w:t xml:space="preserve">  - 资料相关 → 基于资料，句末标注 [编号]</w:t>
      </w:r>
    </w:p>
    <w:p w14:paraId="3C9CC38E">
      <w:r>
        <w:t xml:space="preserve">  - 资料不够详细 → 资料为主 + AI 知识自然补充</w:t>
      </w:r>
    </w:p>
    <w:p w14:paraId="40B1CE0C">
      <w:r>
        <w:t xml:space="preserve">  - 资料无关 → 纯通用知识回答，不强制拉扯资料</w:t>
      </w:r>
    </w:p>
    <w:p w14:paraId="50E0B3AF">
      <w:pPr>
        <w:pStyle w:val="16"/>
        <w:ind w:left="850"/>
      </w:pPr>
      <w:r>
        <w:t>流式输出（SSE）：逐 token 推送，首字延迟 &lt; 2 秒</w:t>
      </w:r>
    </w:p>
    <w:p w14:paraId="36A5AE34">
      <w:pPr>
        <w:pStyle w:val="16"/>
        <w:ind w:left="850"/>
      </w:pPr>
      <w:r>
        <w:t>会话管理：自动保存对话历史，最近 10 条带入 LLM 上下文</w:t>
      </w:r>
    </w:p>
    <w:p w14:paraId="5BC5B822">
      <w:pPr>
        <w:spacing w:before="240" w:after="120"/>
      </w:pPr>
      <w:r>
        <w:rPr>
          <w:rFonts w:ascii="黑体" w:hAnsi="黑体" w:eastAsia="黑体"/>
          <w:b/>
          <w:sz w:val="28"/>
        </w:rPr>
        <w:t>3.4 引文溯源模块</w:t>
      </w:r>
    </w:p>
    <w:p w14:paraId="2ECE91D3">
      <w:pPr>
        <w:pStyle w:val="16"/>
        <w:ind w:left="850"/>
      </w:pPr>
      <w:r>
        <w:t>每条 LLM 回答附带 参考来源清单，格式：[编号] 文档名 (页码/位置)</w:t>
      </w:r>
    </w:p>
    <w:p w14:paraId="29A09654">
      <w:pPr>
        <w:pStyle w:val="16"/>
        <w:ind w:left="850"/>
      </w:pPr>
      <w:r>
        <w:t>前端引用面板实时展示：引用文本摘要、来源文档、页码、相关度分数</w:t>
      </w:r>
    </w:p>
    <w:p w14:paraId="2B407B16">
      <w:pPr>
        <w:spacing w:before="240" w:after="120"/>
      </w:pPr>
      <w:r>
        <w:rPr>
          <w:rFonts w:ascii="黑体" w:hAnsi="黑体" w:eastAsia="黑体"/>
          <w:b/>
          <w:sz w:val="28"/>
        </w:rPr>
        <w:t>3.5 EXE 打包与一键部署</w:t>
      </w:r>
    </w:p>
    <w:p w14:paraId="0996E287">
      <w:pPr>
        <w:pStyle w:val="16"/>
        <w:ind w:left="850"/>
      </w:pPr>
      <w:r>
        <w:t>PyInstaller 将 Python 后端 + Next.js 静态前端打包为单个 课答.exe（67MB）</w:t>
      </w:r>
    </w:p>
    <w:p w14:paraId="79C9712A">
      <w:pPr>
        <w:pStyle w:val="16"/>
        <w:ind w:left="850"/>
      </w:pPr>
      <w:r>
        <w:t>数据目录（SQLite + Qdrant + 上传文件）全部放在 EXE 同级目录，方便拷贝备份</w:t>
      </w:r>
    </w:p>
    <w:p w14:paraId="6CC59E10">
      <w:pPr>
        <w:pStyle w:val="16"/>
        <w:ind w:left="850"/>
      </w:pPr>
      <w:r>
        <w:t>双重保护：端口检测防止重复启动（Qdrant 本地模式不支持多实例）；.env 错误容忍（缺失时使用默认值启动）</w:t>
      </w:r>
    </w:p>
    <w:p w14:paraId="6D79DFF4">
      <w:pPr>
        <w:spacing w:before="240" w:after="120"/>
      </w:pPr>
      <w:r>
        <w:rPr>
          <w:rFonts w:ascii="黑体" w:hAnsi="黑体" w:eastAsia="黑体"/>
          <w:b/>
          <w:sz w:val="32"/>
        </w:rPr>
        <w:t>四、算法原理</w:t>
      </w:r>
    </w:p>
    <w:p w14:paraId="1ECCEA92">
      <w:pPr>
        <w:spacing w:before="240" w:after="120"/>
      </w:pPr>
      <w:r>
        <w:rPr>
          <w:rFonts w:ascii="黑体" w:hAnsi="黑体" w:eastAsia="黑体"/>
          <w:b/>
          <w:sz w:val="28"/>
        </w:rPr>
        <w:t>4.1 智能分块算法</w:t>
      </w:r>
    </w:p>
    <w:p w14:paraId="2C94D6C2">
      <w:r>
        <w:t>课答的分块算法是模拟人类阅读的语义：</w:t>
      </w:r>
    </w:p>
    <w:p w14:paraId="1684849E">
      <w:pPr>
        <w:spacing w:before="60" w:after="60"/>
        <w:ind w:left="567"/>
      </w:pPr>
      <w:r>
        <w:rPr>
          <w:rFonts w:ascii="Consolas" w:hAnsi="Consolas"/>
          <w:sz w:val="18"/>
        </w:rPr>
        <w:t>输入：全文 text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1. 按页面/幻灯片分隔符（{PAGE:n} / {SLIDE:n}）标记段落边界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2. 以双换行（\n\n）为段落分割单位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3. 逐段落累加：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- 若当前 chunk + 新段落 ≤ chunk_size(800) → 追加到当前 chunk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- 若超出 → 保存当前 chunk，重叠 overlap(150) 字符作为新 chunk 前缀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4. 记录每个 chunk 的起始页码（引用标注用）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5. 输出：[{id, content, chunk_index, page_number}, ...]</w:t>
      </w:r>
    </w:p>
    <w:p w14:paraId="5830B7F3">
      <w:r>
        <w:t>关键优化：页码标记用双换行隔离（\n\n{PAGE:n}\n\n），避免标记与正文段落粘连导致正文被误丢弃。</w:t>
      </w:r>
    </w:p>
    <w:p w14:paraId="3329C885">
      <w:pPr>
        <w:spacing w:before="240" w:after="120"/>
      </w:pPr>
      <w:r>
        <w:rPr>
          <w:rFonts w:ascii="黑体" w:hAnsi="黑体" w:eastAsia="黑体"/>
          <w:b/>
          <w:sz w:val="28"/>
        </w:rPr>
        <w:t>4.2 Query 扩展算法</w:t>
      </w:r>
    </w:p>
    <w:p w14:paraId="5C15B028">
      <w:pPr>
        <w:spacing w:before="60" w:after="60"/>
        <w:ind w:left="567"/>
      </w:pPr>
      <w:r>
        <w:rPr>
          <w:rFonts w:ascii="Consolas" w:hAnsi="Consolas"/>
          <w:sz w:val="18"/>
        </w:rPr>
        <w:t>输入：原始提问 query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1. 保留原始 query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2. 用正则 [，。！？；：、\n] 切分子句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3. 过滤长度 ≤ 3 的子句和重复项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4. 上限 3 条子 Query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5. 对每条子 Query 独立执行向量检索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6. 按 chunk_id 合并去重（保留得分更高的）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7. 输出：去重后的文档列表，按向量相似度降序</w:t>
      </w:r>
    </w:p>
    <w:p w14:paraId="38E94BC5">
      <w:pPr>
        <w:spacing w:before="240" w:after="120"/>
      </w:pPr>
      <w:r>
        <w:rPr>
          <w:rFonts w:ascii="黑体" w:hAnsi="黑体" w:eastAsia="黑体"/>
          <w:b/>
          <w:sz w:val="28"/>
        </w:rPr>
        <w:t>4.3 向量检索</w:t>
      </w:r>
    </w:p>
    <w:p w14:paraId="3E70A263">
      <w:r>
        <w:t>采用 Qdrant 稠密向量检索：</w:t>
      </w:r>
    </w:p>
    <w:p w14:paraId="7A6CB1E0">
      <w:pPr>
        <w:pStyle w:val="16"/>
        <w:ind w:left="850"/>
      </w:pPr>
      <w:r>
        <w:t>Embedding 模型：BAAI/bge-m3，输出 1024 维浮点向量</w:t>
      </w:r>
    </w:p>
    <w:p w14:paraId="29A37B45">
      <w:pPr>
        <w:pStyle w:val="16"/>
        <w:ind w:left="850"/>
      </w:pPr>
      <w:r>
        <w:t>距离度量：Cosine 相似度</w:t>
      </w:r>
    </w:p>
    <w:p w14:paraId="5C46F650">
      <w:pPr>
        <w:pStyle w:val="16"/>
        <w:ind w:left="850"/>
      </w:pPr>
      <w:r>
        <w:t>Course 隔离：检索时加 course_id 过滤，不同课程的知识库互相隔离</w:t>
      </w:r>
    </w:p>
    <w:p w14:paraId="6E7C295D">
      <w:pPr>
        <w:pStyle w:val="16"/>
        <w:ind w:left="850"/>
      </w:pPr>
      <w:r>
        <w:t>分数阈值：score ≥ 0.35，过滤低相关度噪音</w:t>
      </w:r>
    </w:p>
    <w:p w14:paraId="44213FFF">
      <w:pPr>
        <w:spacing w:before="240" w:after="120"/>
      </w:pPr>
      <w:r>
        <w:rPr>
          <w:rFonts w:ascii="黑体" w:hAnsi="黑体" w:eastAsia="黑体"/>
          <w:b/>
          <w:sz w:val="28"/>
        </w:rPr>
        <w:t>4.</w:t>
      </w:r>
      <w:r>
        <w:rPr>
          <w:rFonts w:hint="eastAsia" w:ascii="黑体" w:hAnsi="黑体" w:eastAsia="黑体"/>
          <w:b/>
          <w:sz w:val="28"/>
          <w:lang w:val="en-US" w:eastAsia="zh-CN"/>
        </w:rPr>
        <w:t>4</w:t>
      </w:r>
      <w:r>
        <w:rPr>
          <w:rFonts w:ascii="黑体" w:hAnsi="黑体" w:eastAsia="黑体"/>
          <w:b/>
          <w:sz w:val="28"/>
        </w:rPr>
        <w:t xml:space="preserve"> 答案生成</w:t>
      </w:r>
    </w:p>
    <w:p w14:paraId="373AFAFB">
      <w:pPr>
        <w:spacing w:before="60" w:after="60"/>
        <w:ind w:left="567"/>
      </w:pPr>
      <w:r>
        <w:rPr>
          <w:rFonts w:ascii="Consolas" w:hAnsi="Consolas"/>
          <w:sz w:val="18"/>
        </w:rPr>
        <w:t>输入：问题 + 检索文档片段 + 对话历史(最近10条)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1. 构建含检索上下文的 Prompt（标注来源文档名、页码）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2. System Prompt 定义三级回答策略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3. 调用 DeepSeek-V3 (deepseek-chat, temperature=0.3, max_tokens=2048)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4. 解析回答中的引用编号 [1]、[2]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5. 计算置信度：top_score × 0.7 + avg_score × 0.3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6. 输出：{answer, citations, confidence}</w:t>
      </w:r>
    </w:p>
    <w:p w14:paraId="05B41F82">
      <w:r>
        <w:t>置信度公式：</w:t>
      </w:r>
    </w:p>
    <w:p w14:paraId="3CBB9F68">
      <w:pPr>
        <w:spacing w:before="60" w:after="60"/>
        <w:ind w:left="567"/>
      </w:pPr>
      <w:r>
        <w:rPr>
          <w:rFonts w:ascii="Consolas" w:hAnsi="Consolas"/>
          <w:sz w:val="18"/>
        </w:rPr>
        <w:t>confidence = max(scores) × 0.7 + avg(scores) × 0.3</w:t>
      </w:r>
    </w:p>
    <w:p w14:paraId="4612DBD5">
      <w:r>
        <w:t>其中 scores 为检索到的 Top-3 文档的向量相似度分数。该公式综合考虑"最相关片段"和"整体相关性"，既不过于乐观也不过于保守。</w:t>
      </w:r>
    </w:p>
    <w:p w14:paraId="68830759">
      <w:pPr>
        <w:spacing w:before="240" w:after="120"/>
      </w:pPr>
      <w:r>
        <w:rPr>
          <w:rFonts w:ascii="黑体" w:hAnsi="黑体" w:eastAsia="黑体"/>
          <w:b/>
          <w:sz w:val="32"/>
        </w:rPr>
        <w:t>五、技术路线</w:t>
      </w:r>
    </w:p>
    <w:p w14:paraId="28181715">
      <w:pPr>
        <w:spacing w:before="240" w:after="120"/>
      </w:pPr>
      <w:r>
        <w:rPr>
          <w:rFonts w:ascii="黑体" w:hAnsi="黑体" w:eastAsia="黑体"/>
          <w:b/>
          <w:sz w:val="28"/>
        </w:rPr>
        <w:t>5.1 开发路线</w:t>
      </w:r>
    </w:p>
    <w:p w14:paraId="7D0B4C17">
      <w:pPr>
        <w:spacing w:before="60" w:after="60"/>
        <w:ind w:left="567"/>
      </w:pPr>
      <w:r>
        <w:rPr>
          <w:rFonts w:ascii="Consolas" w:hAnsi="Consolas"/>
          <w:sz w:val="18"/>
        </w:rPr>
        <w:t>第一阶段：核心 RAG 链路（4 天）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FastAPI 项目骨架 + SQLite/SQLAlchemy 模型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多格式文档解析 (PDF/PPTX/DOCX/MD/TXT)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智能分块 + BGE-M3 向量化 + Qdrant 存储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向量检索 + LLM 答案生成 + 引文标注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第二阶段：前端与体验优化（3 天）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Next.js 14 Chat UI (Tailwind CSS)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SSE 流式回答推送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课程管理 + 文档上传界面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引用面板 + 对话历史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第三阶段：工程化与发布（2 天）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Docker Compose 一键部署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PyInstaller EXE 打包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端口检测 / Qdrant 本地锁 / 配置容错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GitHub Release 分发 + README 文档</w:t>
      </w:r>
    </w:p>
    <w:p w14:paraId="384065ED"/>
    <w:p w14:paraId="6CC476F9">
      <w:pPr>
        <w:spacing w:before="240" w:after="120"/>
      </w:pPr>
      <w:r>
        <w:rPr>
          <w:rFonts w:ascii="黑体" w:hAnsi="黑体" w:eastAsia="黑体"/>
          <w:b/>
          <w:sz w:val="32"/>
        </w:rPr>
        <w:t>六、创新亮点</w:t>
      </w:r>
    </w:p>
    <w:p w14:paraId="52D61F14">
      <w:pPr>
        <w:spacing w:before="240" w:after="120"/>
      </w:pPr>
      <w:r>
        <w:rPr>
          <w:rFonts w:ascii="黑体" w:hAnsi="黑体" w:eastAsia="黑体"/>
          <w:b/>
          <w:sz w:val="28"/>
        </w:rPr>
        <w:t>6.1 Smart Hybrid 三级回答策略</w:t>
      </w:r>
    </w:p>
    <w:p w14:paraId="2010C603">
      <w:r>
        <w:t>业界常见 RAG 实现通常走两个极端：</w:t>
      </w:r>
    </w:p>
    <w:p w14:paraId="276E26D7">
      <w:pPr>
        <w:pStyle w:val="16"/>
        <w:ind w:left="850"/>
      </w:pPr>
      <w:r>
        <w:t>严格模式：资料中没有就不回答（"未找到相关内容"），用户体验差；</w:t>
      </w:r>
    </w:p>
    <w:p w14:paraId="58286B4C">
      <w:pPr>
        <w:pStyle w:val="16"/>
        <w:ind w:left="850"/>
      </w:pPr>
      <w:r>
        <w:t>放任模式：LLM 自由发挥，不加区分地混合资料和模型知识，学生不知道哪句话来自课件。</w:t>
      </w:r>
    </w:p>
    <w:p w14:paraId="4434E405">
      <w:r>
        <w:t>课答独创三级自适应策略：</w:t>
      </w:r>
    </w:p>
    <w:p w14:paraId="1638C4EE">
      <w:pPr>
        <w:pStyle w:val="16"/>
        <w:ind w:left="850"/>
      </w:pPr>
      <w:r>
        <w:t>1. 资料相关 → 逐句标注来源编号</w:t>
      </w:r>
    </w:p>
    <w:p w14:paraId="42A06E13">
      <w:pPr>
        <w:pStyle w:val="16"/>
        <w:ind w:left="850"/>
      </w:pPr>
      <w:r>
        <w:t>2. 资料不够详细 → 以资料为主干，LLM 知识自然填充背景、推导、类比</w:t>
      </w:r>
      <w:bookmarkStart w:id="0" w:name="_GoBack"/>
      <w:bookmarkEnd w:id="0"/>
    </w:p>
    <w:p w14:paraId="2B08FA8A">
      <w:pPr>
        <w:pStyle w:val="16"/>
        <w:ind w:left="850"/>
      </w:pPr>
      <w:r>
        <w:t>3. 资料完全不相关 → 直接以通用知识回答，不强行拉扯资料</w:t>
      </w:r>
    </w:p>
    <w:p w14:paraId="044249A2">
      <w:r>
        <w:t>这一策略在 System Prompt 中通过精心设计的指令模板实现，保持了语义的自然流畅，避免了传统 RAG 中"生硬引用"和"资料盲区沉默"的问题。</w:t>
      </w:r>
    </w:p>
    <w:p w14:paraId="13084304">
      <w:pPr>
        <w:spacing w:before="240" w:after="120"/>
      </w:pPr>
      <w:r>
        <w:rPr>
          <w:rFonts w:ascii="黑体" w:hAnsi="黑体" w:eastAsia="黑体"/>
          <w:b/>
          <w:sz w:val="28"/>
        </w:rPr>
        <w:t>6.2 语义边界智能分块</w:t>
      </w:r>
    </w:p>
    <w:p w14:paraId="53D87AC9">
      <w:r>
        <w:t>课答的分块算法不依赖 LangChain 等重量级框架，自行实现了基于文档结构感知的语义分块：</w:t>
      </w:r>
    </w:p>
    <w:p w14:paraId="50F4308F">
      <w:pPr>
        <w:pStyle w:val="16"/>
        <w:ind w:left="850"/>
      </w:pPr>
      <w:r>
        <w:t>识别 PDF 页码、PPT 幻灯片号等结构标记，作为自然的分块边界</w:t>
      </w:r>
    </w:p>
    <w:p w14:paraId="39D195D7">
      <w:pPr>
        <w:pStyle w:val="16"/>
        <w:ind w:left="850"/>
      </w:pPr>
      <w:r>
        <w:t>以段落为最小切割单元，绝不跨段落截断</w:t>
      </w:r>
    </w:p>
    <w:p w14:paraId="2B3748FC">
      <w:pPr>
        <w:pStyle w:val="16"/>
        <w:ind w:left="850"/>
      </w:pPr>
      <w:r>
        <w:t>维护 chunk 起始页码，确保回答中"第 X 页"的引用准确对应原文位置</w:t>
      </w:r>
    </w:p>
    <w:p w14:paraId="601E82C5">
      <w:pPr>
        <w:spacing w:before="240" w:after="120"/>
      </w:pPr>
      <w:r>
        <w:rPr>
          <w:rFonts w:ascii="黑体" w:hAnsi="黑体" w:eastAsia="黑体"/>
          <w:b/>
          <w:sz w:val="28"/>
        </w:rPr>
        <w:t>6.3 零安装门槛的 EXE 交付</w:t>
      </w:r>
    </w:p>
    <w:p w14:paraId="677D1FD8">
      <w:r>
        <w:t>将 Python 后端（FastAPI + Uvicorn + Qdrant + SQLAlchemy）与 Next.js 静态前端打包为单个 67MB 的 Windows 可执行文件：</w:t>
      </w:r>
    </w:p>
    <w:p w14:paraId="0F7825EC">
      <w:pPr>
        <w:pStyle w:val="16"/>
        <w:ind w:left="850"/>
      </w:pPr>
      <w:r>
        <w:t>技术难点突破：</w:t>
      </w:r>
    </w:p>
    <w:p w14:paraId="62B4AAC6">
      <w:r>
        <w:t xml:space="preserve">  - venv 隔离打包：--collect-all 确保 numpy / opencv / pymupdf 等 C 扩展正确包含；</w:t>
      </w:r>
    </w:p>
    <w:p w14:paraId="383A8B39">
      <w:r>
        <w:t xml:space="preserve">  - GBK 编码兼容：Windows CMD 中文输出不崩溃；</w:t>
      </w:r>
    </w:p>
    <w:p w14:paraId="51821E7C">
      <w:r>
        <w:t xml:space="preserve">  - SPECPATH 基准路径：_MEIPASS 与 sys.executable 双路径策略；</w:t>
      </w:r>
    </w:p>
    <w:p w14:paraId="46BFF8E6">
      <w:r>
        <w:t xml:space="preserve">  - EXE 版本 .env 加载顺序：运行时优先读取 EXE 同级 .env，其次环境变量、最后代码默认值；</w:t>
      </w:r>
    </w:p>
    <w:p w14:paraId="494AB9F2">
      <w:r>
        <w:t xml:space="preserve">  - Qdrant 本地模式仅支持单进程（portalocker 文件锁），通过端口检测防止二次启动崩溃，友好提示"已在运行中"。</w:t>
      </w:r>
    </w:p>
    <w:p w14:paraId="7E73A566">
      <w:pPr>
        <w:pStyle w:val="16"/>
        <w:ind w:left="850"/>
      </w:pPr>
      <w:r>
        <w:t>最终效果：普通用户（非开发者）下载 ZIP → 填好 API Key → 双击 EXE → 浏览器自动打开，3 分钟上手。</w:t>
      </w:r>
    </w:p>
    <w:p w14:paraId="3C3DF745">
      <w:pPr>
        <w:spacing w:before="240" w:after="120"/>
      </w:pPr>
      <w:r>
        <w:rPr>
          <w:rFonts w:ascii="黑体" w:hAnsi="黑体" w:eastAsia="黑体"/>
          <w:b/>
          <w:sz w:val="28"/>
        </w:rPr>
        <w:t>6.4 双模式数据库架构</w:t>
      </w:r>
    </w:p>
    <w:p w14:paraId="75378075">
      <w:r>
        <w:t>独创的"本地/容器双模"数据架构：</w:t>
      </w:r>
    </w:p>
    <w:p w14:paraId="731AACEF">
      <w:pPr>
        <w:spacing w:before="60" w:after="60"/>
        <w:ind w:left="567"/>
      </w:pPr>
      <w:r>
        <w:rPr>
          <w:rFonts w:ascii="Consolas" w:hAnsi="Consolas"/>
          <w:sz w:val="18"/>
        </w:rPr>
        <w:t>开发 / EXE 一键版          Docker 生产部署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┌──────────┐              ┌────────────┐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SQLite  │              │ PostgreSQL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(本地文件)│              │  (容器)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├──────────┤              ├────────────┤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Qdrant  │              │  Qdrant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(本地模式)│              │  (容器)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└──────────┘              └────────────┘</w:t>
      </w:r>
    </w:p>
    <w:p w14:paraId="6C0E676E">
      <w:r>
        <w:t>通过 config.py 中的条件判断自动切换：</w:t>
      </w:r>
    </w:p>
    <w:p w14:paraId="7E0FFB7D">
      <w:pPr>
        <w:pStyle w:val="16"/>
        <w:ind w:left="850"/>
      </w:pPr>
      <w:r>
        <w:t>检测到 QDRANT_URL 环境变量 → 连容器；</w:t>
      </w:r>
    </w:p>
    <w:p w14:paraId="0C3968C2">
      <w:pPr>
        <w:pStyle w:val="16"/>
        <w:ind w:left="850"/>
      </w:pPr>
      <w:r>
        <w:t>未检测到 → 本地文件模式。</w:t>
      </w:r>
    </w:p>
    <w:p w14:paraId="5BAB7151">
      <w:pPr>
        <w:pStyle w:val="16"/>
        <w:ind w:left="850"/>
      </w:pPr>
      <w:r>
        <w:t>同一套代码零修改，由环境变量驱动切换。</w:t>
      </w:r>
    </w:p>
    <w:p w14:paraId="7CC2697B">
      <w:pPr>
        <w:spacing w:before="240" w:after="120"/>
      </w:pPr>
      <w:r>
        <w:rPr>
          <w:rFonts w:ascii="黑体" w:hAnsi="黑体" w:eastAsia="黑体"/>
          <w:b/>
          <w:sz w:val="32"/>
        </w:rPr>
        <w:t>七、应用场景</w:t>
      </w:r>
    </w:p>
    <w:p w14:paraId="34BDAA1D">
      <w:pPr>
        <w:spacing w:before="240" w:after="120"/>
      </w:pPr>
      <w:r>
        <w:rPr>
          <w:rFonts w:ascii="黑体" w:hAnsi="黑体" w:eastAsia="黑体"/>
          <w:b/>
          <w:sz w:val="28"/>
        </w:rPr>
        <w:t>7.1 高校课堂辅助</w:t>
      </w:r>
    </w:p>
    <w:p w14:paraId="4AF27E83">
      <w:pPr>
        <w:pStyle w:val="16"/>
        <w:ind w:left="850"/>
      </w:pPr>
      <w:r>
        <w:t>场景：学生在课后复习数据结构、数据库原理等课程时，上传教师课件（PPT/PDF）和教材</w:t>
      </w:r>
    </w:p>
    <w:p w14:paraId="25A545BD">
      <w:pPr>
        <w:pStyle w:val="16"/>
        <w:ind w:left="850"/>
      </w:pPr>
      <w:r>
        <w:t>使用方式：针对课件中某页的算法步骤提问，系统回答时标注来自哪份课件、第几页</w:t>
      </w:r>
    </w:p>
    <w:p w14:paraId="119A495D">
      <w:pPr>
        <w:pStyle w:val="16"/>
        <w:ind w:left="850"/>
      </w:pPr>
      <w:r>
        <w:t>效果：学生无需翻找多个文件，聊天式提问即可获得有出处的精确解答</w:t>
      </w:r>
    </w:p>
    <w:p w14:paraId="04F93B8A">
      <w:pPr>
        <w:spacing w:before="240" w:after="120"/>
      </w:pPr>
      <w:r>
        <w:rPr>
          <w:rFonts w:ascii="黑体" w:hAnsi="黑体" w:eastAsia="黑体"/>
          <w:b/>
          <w:sz w:val="28"/>
        </w:rPr>
        <w:t>7.2 期末复习备考</w:t>
      </w:r>
    </w:p>
    <w:p w14:paraId="3269E47C">
      <w:pPr>
        <w:pStyle w:val="16"/>
        <w:ind w:left="850"/>
      </w:pPr>
      <w:r>
        <w:t>场景：学生将一学期的课件、教材章节、习题笔记上传到同一课程</w:t>
      </w:r>
    </w:p>
    <w:p w14:paraId="69681577">
      <w:pPr>
        <w:pStyle w:val="16"/>
        <w:ind w:left="850"/>
      </w:pPr>
      <w:r>
        <w:t>使用方式：跨文档提问、概念对比（如"对比 B 树和 B+ 树的区别"），系统自动综合多文档信息</w:t>
      </w:r>
    </w:p>
    <w:p w14:paraId="49221CB2">
      <w:pPr>
        <w:pStyle w:val="16"/>
        <w:ind w:left="850"/>
      </w:pPr>
      <w:r>
        <w:t>效果：AI 从零散资料中提取知识脉络，辅助构建知识体系</w:t>
      </w:r>
    </w:p>
    <w:p w14:paraId="1E0C7A8D">
      <w:pPr>
        <w:spacing w:before="240" w:after="120"/>
      </w:pPr>
      <w:r>
        <w:rPr>
          <w:rFonts w:ascii="黑体" w:hAnsi="黑体" w:eastAsia="黑体"/>
          <w:b/>
          <w:sz w:val="28"/>
        </w:rPr>
        <w:t>7.3 研究生文献研读</w:t>
      </w:r>
    </w:p>
    <w:p w14:paraId="7D3E9F10">
      <w:pPr>
        <w:pStyle w:val="16"/>
        <w:ind w:left="850"/>
      </w:pPr>
      <w:r>
        <w:t>场景：将学术论文 PDF 批量上传，快速理解关键技术细节</w:t>
      </w:r>
    </w:p>
    <w:p w14:paraId="26412105">
      <w:pPr>
        <w:pStyle w:val="16"/>
        <w:ind w:left="850"/>
      </w:pPr>
      <w:r>
        <w:t>使用方式：问"这篇论文的方法论是什么？""与 XXX 方法的主要区别？"</w:t>
      </w:r>
    </w:p>
    <w:p w14:paraId="14357EFB">
      <w:pPr>
        <w:pStyle w:val="16"/>
        <w:ind w:left="850"/>
      </w:pPr>
      <w:r>
        <w:t>效果：跨论文检索，辅助文献综述写作</w:t>
      </w:r>
    </w:p>
    <w:p w14:paraId="13089D2F">
      <w:pPr>
        <w:spacing w:before="240" w:after="120"/>
      </w:pPr>
      <w:r>
        <w:rPr>
          <w:rFonts w:ascii="黑体" w:hAnsi="黑体" w:eastAsia="黑体"/>
          <w:b/>
          <w:sz w:val="28"/>
        </w:rPr>
        <w:t>7.4 职业培训与终身学习</w:t>
      </w:r>
    </w:p>
    <w:p w14:paraId="5C533566">
      <w:pPr>
        <w:pStyle w:val="16"/>
        <w:ind w:left="850"/>
      </w:pPr>
      <w:r>
        <w:t>场景：企业内部培训材料、技术文档的知识库</w:t>
      </w:r>
    </w:p>
    <w:p w14:paraId="3BA308EA">
      <w:pPr>
        <w:pStyle w:val="16"/>
        <w:ind w:left="850"/>
      </w:pPr>
      <w:r>
        <w:t>使用方式：新员工入职时上传培训手册，快速上手；技术文档变更后重新上传即可更新知识库</w:t>
      </w:r>
    </w:p>
    <w:p w14:paraId="7629E486">
      <w:pPr>
        <w:pStyle w:val="16"/>
        <w:ind w:left="850"/>
      </w:pPr>
      <w:r>
        <w:t>效果：降低培训人力成本，24/7 自助答疑</w:t>
      </w:r>
    </w:p>
    <w:p w14:paraId="59378B18">
      <w:pPr>
        <w:spacing w:before="240" w:after="120"/>
      </w:pPr>
      <w:r>
        <w:rPr>
          <w:rFonts w:ascii="黑体" w:hAnsi="黑体" w:eastAsia="黑体"/>
          <w:b/>
          <w:sz w:val="32"/>
        </w:rPr>
        <w:t>八、合规伦理说明</w:t>
      </w:r>
    </w:p>
    <w:p w14:paraId="39E6FE44">
      <w:pPr>
        <w:spacing w:before="240" w:after="120"/>
      </w:pPr>
      <w:r>
        <w:rPr>
          <w:rFonts w:ascii="黑体" w:hAnsi="黑体" w:eastAsia="黑体"/>
          <w:b/>
          <w:sz w:val="28"/>
        </w:rPr>
        <w:t>8.1 数据隐私保护</w:t>
      </w:r>
    </w:p>
    <w:p w14:paraId="64B25C37">
      <w:pPr>
        <w:pStyle w:val="16"/>
        <w:ind w:left="850"/>
      </w:pPr>
      <w:r>
        <w:t>完全本地化存储：EXE 版本中，所有数据（SQLite 数据库、Qdrant 向量索引、上传文件）全部存储在用户本地磁盘，不上传任何数据至第三方服务器；</w:t>
      </w:r>
    </w:p>
    <w:p w14:paraId="7104EDAD">
      <w:pPr>
        <w:pStyle w:val="16"/>
        <w:ind w:left="850"/>
      </w:pPr>
      <w:r>
        <w:t>仅调用云 API：向外发送的仅有经过向量化后的 1024 维浮点数（用于 Embedding 和 LLM 推理），不包含原始文档内容；</w:t>
      </w:r>
    </w:p>
    <w:p w14:paraId="172352EA">
      <w:pPr>
        <w:pStyle w:val="16"/>
        <w:ind w:left="850"/>
      </w:pPr>
      <w:r>
        <w:t>用户完全掌控：删除课程即物理清除关联文件和数据库记录；关闭/删除程序目录即完全清除所有数据。</w:t>
      </w:r>
    </w:p>
    <w:p w14:paraId="3C399E67">
      <w:pPr>
        <w:spacing w:before="240" w:after="120"/>
      </w:pPr>
      <w:r>
        <w:rPr>
          <w:rFonts w:ascii="黑体" w:hAnsi="黑体" w:eastAsia="黑体"/>
          <w:b/>
          <w:sz w:val="28"/>
        </w:rPr>
        <w:t>8.2 学术诚信</w:t>
      </w:r>
    </w:p>
    <w:p w14:paraId="7990EDB5">
      <w:pPr>
        <w:pStyle w:val="16"/>
        <w:ind w:left="850"/>
      </w:pPr>
      <w:r>
        <w:t>引文溯源机制：每条答案句末标注来源编号，末尾列出参考来源清单（文档名 + 页码），帮助学生在引用 AI 回答时追溯到原始资料；</w:t>
      </w:r>
    </w:p>
    <w:p w14:paraId="1A8ABFBF">
      <w:pPr>
        <w:pStyle w:val="16"/>
        <w:ind w:left="850"/>
      </w:pPr>
      <w:r>
        <w:t>辅助而非替代：系统定位为"学业辅导助手"，鼓励学生先尝试自主思考，再用 AI 验证理解、拓展知识面——不鼓励直接复制答案应对作业或考试；</w:t>
      </w:r>
    </w:p>
    <w:p w14:paraId="0CD73E4C">
      <w:pPr>
        <w:pStyle w:val="16"/>
        <w:ind w:left="850"/>
      </w:pPr>
      <w:r>
        <w:t>防滥用设计：答案长度上限 2048 tokens，避免生成完整论文/作业；temperature 设置在 0.3（偏确定性），减少随机发散生成。</w:t>
      </w:r>
    </w:p>
    <w:p w14:paraId="0D119072">
      <w:pPr>
        <w:spacing w:before="240" w:after="120"/>
      </w:pPr>
      <w:r>
        <w:rPr>
          <w:rFonts w:ascii="黑体" w:hAnsi="黑体" w:eastAsia="黑体"/>
          <w:b/>
          <w:sz w:val="28"/>
        </w:rPr>
        <w:t>8.3 知识产权</w:t>
      </w:r>
    </w:p>
    <w:p w14:paraId="4D90A011">
      <w:pPr>
        <w:pStyle w:val="16"/>
        <w:ind w:left="850"/>
      </w:pPr>
      <w:r>
        <w:t>用户资料归用户所有：系统不上传、存储、分析用户上传的课程资料用于除当前用户的答疑之外的任何用途；</w:t>
      </w:r>
    </w:p>
    <w:p w14:paraId="2597F892">
      <w:pPr>
        <w:pStyle w:val="16"/>
        <w:ind w:left="850"/>
      </w:pPr>
      <w:r>
        <w:t>开源合规：项目依赖的第三方库（PyMuPDF、python-pptx、Qdrant、FastAPI 等）均使用 MIT/Apache-2.0 等宽松开源许可证，无 GPL 传染风险；</w:t>
      </w:r>
    </w:p>
    <w:p w14:paraId="1F46B695">
      <w:pPr>
        <w:pStyle w:val="16"/>
        <w:ind w:left="850"/>
      </w:pPr>
      <w:r>
        <w:t>AI 生成内容声明：回答中涉及非课程资料的知识补充来自 LLM 训练数据，系统通过引文标注机制明确区分"来自资料"与"模型生成"。</w:t>
      </w:r>
    </w:p>
    <w:p w14:paraId="4086F6A4">
      <w:pPr>
        <w:spacing w:before="240" w:after="120"/>
      </w:pPr>
      <w:r>
        <w:rPr>
          <w:rFonts w:ascii="黑体" w:hAnsi="黑体" w:eastAsia="黑体"/>
          <w:b/>
          <w:sz w:val="28"/>
        </w:rPr>
        <w:t>8.4 伦理使用边界</w:t>
      </w:r>
    </w:p>
    <w:p w14:paraId="2D0B6D71">
      <w:pPr>
        <w:pStyle w:val="16"/>
        <w:ind w:left="850"/>
      </w:pPr>
      <w:r>
        <w:t>非医疗/法律场景：课答定位为通用学业辅导工具，不针对医疗诊断、法律建议等高风险领域进行优化或宣称支持；</w:t>
      </w:r>
    </w:p>
    <w:p w14:paraId="28ACCB24">
      <w:pPr>
        <w:pStyle w:val="16"/>
        <w:ind w:left="850"/>
      </w:pPr>
      <w:r>
        <w:t>无用户画像：系统不追踪用户个人身份，不构建用户行为画像，不向用户推送广告或商业内容；</w:t>
      </w:r>
    </w:p>
    <w:p w14:paraId="50340A53">
      <w:pPr>
        <w:pStyle w:val="16"/>
        <w:ind w:left="850"/>
      </w:pPr>
      <w:r>
        <w:t>年龄适用性：面向高中及以上教育场景，未成年用户建议在教师或家长指导下使用。</w:t>
      </w:r>
    </w:p>
    <w:p w14:paraId="32EDD2F9">
      <w:pPr>
        <w:spacing w:before="240" w:after="120"/>
      </w:pPr>
      <w:r>
        <w:rPr>
          <w:rFonts w:ascii="黑体" w:hAnsi="黑体" w:eastAsia="黑体"/>
          <w:b/>
          <w:sz w:val="28"/>
        </w:rPr>
        <w:t>8.5 技术伦理</w:t>
      </w:r>
    </w:p>
    <w:p w14:paraId="135CD4D3">
      <w:pPr>
        <w:pStyle w:val="16"/>
        <w:ind w:left="850"/>
      </w:pPr>
      <w:r>
        <w:t>模型偏见认知：系统使用的 DeepSeek-V3 和 BGE-M3 均为预训练大模型，可能包含训练数据中的社会偏见。课答通过引文溯源机制（优先基于用户自有资料回答）在一定程度上缓解了模型幻觉和偏见问题；</w:t>
      </w:r>
    </w:p>
    <w:p w14:paraId="260369ED">
      <w:pPr>
        <w:pStyle w:val="16"/>
        <w:ind w:left="850"/>
      </w:pPr>
      <w:r>
        <w:t>可解释性：置信度分值（0-1）帮助用户评估回答可靠性，低分回答建议用户核验资料原文；</w:t>
      </w:r>
    </w:p>
    <w:p w14:paraId="5540275A">
      <w:pPr>
        <w:pStyle w:val="16"/>
        <w:ind w:left="850"/>
      </w:pPr>
      <w:r>
        <w:t>持续改进：通过用户点赞/点踩反馈机制收集回答质量数据（匿名），用于后续优化检索和生成策略。</w:t>
      </w:r>
    </w:p>
    <w:p w14:paraId="236E2C55">
      <w:pPr>
        <w:spacing w:before="240" w:after="120"/>
      </w:pPr>
      <w:r>
        <w:rPr>
          <w:rFonts w:ascii="黑体" w:hAnsi="黑体" w:eastAsia="黑体"/>
          <w:b/>
          <w:sz w:val="32"/>
        </w:rPr>
        <w:t>附录 A：API 接口概览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485A9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6FE9AA2">
            <w:r>
              <w:rPr>
                <w:b/>
                <w:sz w:val="20"/>
              </w:rPr>
              <w:t>方法</w:t>
            </w:r>
          </w:p>
        </w:tc>
        <w:tc>
          <w:tcPr>
            <w:tcW w:w="2878" w:type="dxa"/>
          </w:tcPr>
          <w:p w14:paraId="1BE1095C">
            <w:r>
              <w:rPr>
                <w:b/>
                <w:sz w:val="20"/>
              </w:rPr>
              <w:t>路径</w:t>
            </w:r>
          </w:p>
        </w:tc>
        <w:tc>
          <w:tcPr>
            <w:tcW w:w="2878" w:type="dxa"/>
          </w:tcPr>
          <w:p w14:paraId="7262A57A">
            <w:r>
              <w:rPr>
                <w:b/>
                <w:sz w:val="20"/>
              </w:rPr>
              <w:t>说明</w:t>
            </w:r>
          </w:p>
        </w:tc>
      </w:tr>
      <w:tr w14:paraId="4A167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C8B1011">
            <w:r>
              <w:rPr>
                <w:sz w:val="20"/>
              </w:rPr>
              <w:t>POST</w:t>
            </w:r>
          </w:p>
        </w:tc>
        <w:tc>
          <w:tcPr>
            <w:tcW w:w="2878" w:type="dxa"/>
          </w:tcPr>
          <w:p w14:paraId="5CD3C2A2">
            <w:r>
              <w:rPr>
                <w:sz w:val="20"/>
              </w:rPr>
              <w:t>/api/courses/</w:t>
            </w:r>
          </w:p>
        </w:tc>
        <w:tc>
          <w:tcPr>
            <w:tcW w:w="2878" w:type="dxa"/>
          </w:tcPr>
          <w:p w14:paraId="33CEDA3F">
            <w:r>
              <w:rPr>
                <w:sz w:val="20"/>
              </w:rPr>
              <w:t>创建课程</w:t>
            </w:r>
          </w:p>
        </w:tc>
      </w:tr>
      <w:tr w14:paraId="530B1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A3C94A0">
            <w:r>
              <w:rPr>
                <w:sz w:val="20"/>
              </w:rPr>
              <w:t>GET</w:t>
            </w:r>
          </w:p>
        </w:tc>
        <w:tc>
          <w:tcPr>
            <w:tcW w:w="2878" w:type="dxa"/>
          </w:tcPr>
          <w:p w14:paraId="0964D59F">
            <w:r>
              <w:rPr>
                <w:sz w:val="20"/>
              </w:rPr>
              <w:t>/api/courses/</w:t>
            </w:r>
          </w:p>
        </w:tc>
        <w:tc>
          <w:tcPr>
            <w:tcW w:w="2878" w:type="dxa"/>
          </w:tcPr>
          <w:p w14:paraId="3355DB0B">
            <w:r>
              <w:rPr>
                <w:sz w:val="20"/>
              </w:rPr>
              <w:t>课程列表（含文档数/分块数统计）</w:t>
            </w:r>
          </w:p>
        </w:tc>
      </w:tr>
      <w:tr w14:paraId="251F6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C575C3B">
            <w:r>
              <w:rPr>
                <w:sz w:val="20"/>
              </w:rPr>
              <w:t>GET</w:t>
            </w:r>
          </w:p>
        </w:tc>
        <w:tc>
          <w:tcPr>
            <w:tcW w:w="2878" w:type="dxa"/>
          </w:tcPr>
          <w:p w14:paraId="3382A2A6">
            <w:r>
              <w:rPr>
                <w:sz w:val="20"/>
              </w:rPr>
              <w:t>/api/courses/{id}</w:t>
            </w:r>
          </w:p>
        </w:tc>
        <w:tc>
          <w:tcPr>
            <w:tcW w:w="2878" w:type="dxa"/>
          </w:tcPr>
          <w:p w14:paraId="62C4DEEB">
            <w:r>
              <w:rPr>
                <w:sz w:val="20"/>
              </w:rPr>
              <w:t>课程详情</w:t>
            </w:r>
          </w:p>
        </w:tc>
      </w:tr>
      <w:tr w14:paraId="2A942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1553490">
            <w:r>
              <w:rPr>
                <w:sz w:val="20"/>
              </w:rPr>
              <w:t>DELETE</w:t>
            </w:r>
          </w:p>
        </w:tc>
        <w:tc>
          <w:tcPr>
            <w:tcW w:w="2878" w:type="dxa"/>
          </w:tcPr>
          <w:p w14:paraId="7F9C5567">
            <w:r>
              <w:rPr>
                <w:sz w:val="20"/>
              </w:rPr>
              <w:t>/api/courses/{id}</w:t>
            </w:r>
          </w:p>
        </w:tc>
        <w:tc>
          <w:tcPr>
            <w:tcW w:w="2878" w:type="dxa"/>
          </w:tcPr>
          <w:p w14:paraId="2B58346D">
            <w:r>
              <w:rPr>
                <w:sz w:val="20"/>
              </w:rPr>
              <w:t>删除课程（级联删除文档+向量）</w:t>
            </w:r>
          </w:p>
        </w:tc>
      </w:tr>
      <w:tr w14:paraId="21F91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1108A80">
            <w:r>
              <w:rPr>
                <w:sz w:val="20"/>
              </w:rPr>
              <w:t>POST</w:t>
            </w:r>
          </w:p>
        </w:tc>
        <w:tc>
          <w:tcPr>
            <w:tcW w:w="2878" w:type="dxa"/>
          </w:tcPr>
          <w:p w14:paraId="4CA683EA">
            <w:r>
              <w:rPr>
                <w:sz w:val="20"/>
              </w:rPr>
              <w:t>/api/documents/upload</w:t>
            </w:r>
          </w:p>
        </w:tc>
        <w:tc>
          <w:tcPr>
            <w:tcW w:w="2878" w:type="dxa"/>
          </w:tcPr>
          <w:p w14:paraId="343C020A">
            <w:r>
              <w:rPr>
                <w:sz w:val="20"/>
              </w:rPr>
              <w:t>上传文档（自动解析→分块→向量化）</w:t>
            </w:r>
          </w:p>
        </w:tc>
      </w:tr>
      <w:tr w14:paraId="32D08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6049DF3">
            <w:r>
              <w:rPr>
                <w:sz w:val="20"/>
              </w:rPr>
              <w:t>POST</w:t>
            </w:r>
          </w:p>
        </w:tc>
        <w:tc>
          <w:tcPr>
            <w:tcW w:w="2878" w:type="dxa"/>
          </w:tcPr>
          <w:p w14:paraId="6EC28645">
            <w:r>
              <w:rPr>
                <w:sz w:val="20"/>
              </w:rPr>
              <w:t>/api/chat/ask</w:t>
            </w:r>
          </w:p>
        </w:tc>
        <w:tc>
          <w:tcPr>
            <w:tcW w:w="2878" w:type="dxa"/>
          </w:tcPr>
          <w:p w14:paraId="318C4EEE">
            <w:r>
              <w:rPr>
                <w:sz w:val="20"/>
              </w:rPr>
              <w:t>RAG 答疑（完整响应含答案+引文+置信度）</w:t>
            </w:r>
          </w:p>
        </w:tc>
      </w:tr>
      <w:tr w14:paraId="4BBDE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E99ED65">
            <w:r>
              <w:rPr>
                <w:sz w:val="20"/>
              </w:rPr>
              <w:t>POST</w:t>
            </w:r>
          </w:p>
        </w:tc>
        <w:tc>
          <w:tcPr>
            <w:tcW w:w="2878" w:type="dxa"/>
          </w:tcPr>
          <w:p w14:paraId="414F5EA9">
            <w:r>
              <w:rPr>
                <w:sz w:val="20"/>
              </w:rPr>
              <w:t>/api/chat/ask/stream</w:t>
            </w:r>
          </w:p>
        </w:tc>
        <w:tc>
          <w:tcPr>
            <w:tcW w:w="2878" w:type="dxa"/>
          </w:tcPr>
          <w:p w14:paraId="6C0B7D5A">
            <w:r>
              <w:rPr>
                <w:sz w:val="20"/>
              </w:rPr>
              <w:t>流式 RAG 答疑（SSE，逐 token 推送）</w:t>
            </w:r>
          </w:p>
        </w:tc>
      </w:tr>
      <w:tr w14:paraId="55326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58F2F70">
            <w:r>
              <w:rPr>
                <w:sz w:val="20"/>
              </w:rPr>
              <w:t>GET</w:t>
            </w:r>
          </w:p>
        </w:tc>
        <w:tc>
          <w:tcPr>
            <w:tcW w:w="2878" w:type="dxa"/>
          </w:tcPr>
          <w:p w14:paraId="2C3F122B">
            <w:r>
              <w:rPr>
                <w:sz w:val="20"/>
              </w:rPr>
              <w:t>/api/conversations/</w:t>
            </w:r>
          </w:p>
        </w:tc>
        <w:tc>
          <w:tcPr>
            <w:tcW w:w="2878" w:type="dxa"/>
          </w:tcPr>
          <w:p w14:paraId="1B5BC6E6">
            <w:r>
              <w:rPr>
                <w:sz w:val="20"/>
              </w:rPr>
              <w:t>会话列表</w:t>
            </w:r>
          </w:p>
        </w:tc>
      </w:tr>
      <w:tr w14:paraId="7E211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78C2988">
            <w:r>
              <w:rPr>
                <w:sz w:val="20"/>
              </w:rPr>
              <w:t>POST</w:t>
            </w:r>
          </w:p>
        </w:tc>
        <w:tc>
          <w:tcPr>
            <w:tcW w:w="2878" w:type="dxa"/>
          </w:tcPr>
          <w:p w14:paraId="3D92DCCD">
            <w:r>
              <w:rPr>
                <w:sz w:val="20"/>
              </w:rPr>
              <w:t>/api/feedback/</w:t>
            </w:r>
          </w:p>
        </w:tc>
        <w:tc>
          <w:tcPr>
            <w:tcW w:w="2878" w:type="dxa"/>
          </w:tcPr>
          <w:p w14:paraId="70F8B42C">
            <w:r>
              <w:rPr>
                <w:sz w:val="20"/>
              </w:rPr>
              <w:t>回答质量反馈（点赞/点踩）</w:t>
            </w:r>
          </w:p>
        </w:tc>
      </w:tr>
    </w:tbl>
    <w:p w14:paraId="5422295B"/>
    <w:p w14:paraId="0927F691">
      <w:pPr>
        <w:spacing w:before="240" w:after="120"/>
      </w:pPr>
      <w:r>
        <w:rPr>
          <w:rFonts w:ascii="黑体" w:hAnsi="黑体" w:eastAsia="黑体"/>
          <w:b/>
          <w:sz w:val="32"/>
        </w:rPr>
        <w:t>附录 B：技术栈版本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1CD07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90D70BF">
            <w:r>
              <w:rPr>
                <w:b/>
                <w:sz w:val="20"/>
              </w:rPr>
              <w:t>组件</w:t>
            </w:r>
          </w:p>
        </w:tc>
        <w:tc>
          <w:tcPr>
            <w:tcW w:w="2878" w:type="dxa"/>
          </w:tcPr>
          <w:p w14:paraId="09BD7C69">
            <w:r>
              <w:rPr>
                <w:b/>
                <w:sz w:val="20"/>
              </w:rPr>
              <w:t>版本</w:t>
            </w:r>
          </w:p>
        </w:tc>
        <w:tc>
          <w:tcPr>
            <w:tcW w:w="2878" w:type="dxa"/>
          </w:tcPr>
          <w:p w14:paraId="065C7367">
            <w:r>
              <w:rPr>
                <w:b/>
                <w:sz w:val="20"/>
              </w:rPr>
              <w:t>许可</w:t>
            </w:r>
          </w:p>
        </w:tc>
      </w:tr>
      <w:tr w14:paraId="75A8A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36803DE">
            <w:r>
              <w:rPr>
                <w:sz w:val="20"/>
              </w:rPr>
              <w:t>Python</w:t>
            </w:r>
          </w:p>
        </w:tc>
        <w:tc>
          <w:tcPr>
            <w:tcW w:w="2878" w:type="dxa"/>
          </w:tcPr>
          <w:p w14:paraId="6A54B563">
            <w:r>
              <w:rPr>
                <w:sz w:val="20"/>
              </w:rPr>
              <w:t>3.12</w:t>
            </w:r>
          </w:p>
        </w:tc>
        <w:tc>
          <w:tcPr>
            <w:tcW w:w="2878" w:type="dxa"/>
          </w:tcPr>
          <w:p w14:paraId="288D1F33">
            <w:r>
              <w:rPr>
                <w:sz w:val="20"/>
              </w:rPr>
              <w:t>PSF</w:t>
            </w:r>
          </w:p>
        </w:tc>
      </w:tr>
      <w:tr w14:paraId="7B3EA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ECD2408">
            <w:r>
              <w:rPr>
                <w:sz w:val="20"/>
              </w:rPr>
              <w:t>FastAPI</w:t>
            </w:r>
          </w:p>
        </w:tc>
        <w:tc>
          <w:tcPr>
            <w:tcW w:w="2878" w:type="dxa"/>
          </w:tcPr>
          <w:p w14:paraId="7D06E71E">
            <w:r>
              <w:rPr>
                <w:sz w:val="20"/>
              </w:rPr>
              <w:t>0.115.x</w:t>
            </w:r>
          </w:p>
        </w:tc>
        <w:tc>
          <w:tcPr>
            <w:tcW w:w="2878" w:type="dxa"/>
          </w:tcPr>
          <w:p w14:paraId="379A854C">
            <w:r>
              <w:rPr>
                <w:sz w:val="20"/>
              </w:rPr>
              <w:t>MIT</w:t>
            </w:r>
          </w:p>
        </w:tc>
      </w:tr>
      <w:tr w14:paraId="50205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3D9AEF1">
            <w:r>
              <w:rPr>
                <w:sz w:val="20"/>
              </w:rPr>
              <w:t>Next.js</w:t>
            </w:r>
          </w:p>
        </w:tc>
        <w:tc>
          <w:tcPr>
            <w:tcW w:w="2878" w:type="dxa"/>
          </w:tcPr>
          <w:p w14:paraId="4989E374">
            <w:r>
              <w:rPr>
                <w:sz w:val="20"/>
              </w:rPr>
              <w:t>14.2</w:t>
            </w:r>
          </w:p>
        </w:tc>
        <w:tc>
          <w:tcPr>
            <w:tcW w:w="2878" w:type="dxa"/>
          </w:tcPr>
          <w:p w14:paraId="2107FF40">
            <w:r>
              <w:rPr>
                <w:sz w:val="20"/>
              </w:rPr>
              <w:t>MIT</w:t>
            </w:r>
          </w:p>
        </w:tc>
      </w:tr>
      <w:tr w14:paraId="44E1A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BCBD9DE">
            <w:r>
              <w:rPr>
                <w:sz w:val="20"/>
              </w:rPr>
              <w:t>Qdrant Client</w:t>
            </w:r>
          </w:p>
        </w:tc>
        <w:tc>
          <w:tcPr>
            <w:tcW w:w="2878" w:type="dxa"/>
          </w:tcPr>
          <w:p w14:paraId="1CF1D11D">
            <w:r>
              <w:rPr>
                <w:sz w:val="20"/>
              </w:rPr>
              <w:t>1.18.x</w:t>
            </w:r>
          </w:p>
        </w:tc>
        <w:tc>
          <w:tcPr>
            <w:tcW w:w="2878" w:type="dxa"/>
          </w:tcPr>
          <w:p w14:paraId="661D6583">
            <w:r>
              <w:rPr>
                <w:sz w:val="20"/>
              </w:rPr>
              <w:t>Apache 2.0</w:t>
            </w:r>
          </w:p>
        </w:tc>
      </w:tr>
      <w:tr w14:paraId="59AF4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1BA9001">
            <w:r>
              <w:rPr>
                <w:sz w:val="20"/>
              </w:rPr>
              <w:t>DeepSeek API</w:t>
            </w:r>
          </w:p>
        </w:tc>
        <w:tc>
          <w:tcPr>
            <w:tcW w:w="2878" w:type="dxa"/>
          </w:tcPr>
          <w:p w14:paraId="066E9B3C">
            <w:r>
              <w:rPr>
                <w:sz w:val="20"/>
              </w:rPr>
              <w:t>deepseek-chat</w:t>
            </w:r>
          </w:p>
        </w:tc>
        <w:tc>
          <w:tcPr>
            <w:tcW w:w="2878" w:type="dxa"/>
          </w:tcPr>
          <w:p w14:paraId="36A66514">
            <w:r>
              <w:rPr>
                <w:sz w:val="20"/>
              </w:rPr>
              <w:t>商业</w:t>
            </w:r>
          </w:p>
        </w:tc>
      </w:tr>
      <w:tr w14:paraId="5627C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E8D233D">
            <w:r>
              <w:rPr>
                <w:sz w:val="20"/>
              </w:rPr>
              <w:t>BGE-M3 (via SiliconFlow)</w:t>
            </w:r>
          </w:p>
        </w:tc>
        <w:tc>
          <w:tcPr>
            <w:tcW w:w="2878" w:type="dxa"/>
          </w:tcPr>
          <w:p w14:paraId="0EA18755">
            <w:r>
              <w:rPr>
                <w:sz w:val="20"/>
              </w:rPr>
              <w:t>—</w:t>
            </w:r>
          </w:p>
        </w:tc>
        <w:tc>
          <w:tcPr>
            <w:tcW w:w="2878" w:type="dxa"/>
          </w:tcPr>
          <w:p w14:paraId="3977478F">
            <w:r>
              <w:rPr>
                <w:sz w:val="20"/>
              </w:rPr>
              <w:t>商业 API</w:t>
            </w:r>
          </w:p>
        </w:tc>
      </w:tr>
      <w:tr w14:paraId="1E99A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68CBAF0">
            <w:r>
              <w:rPr>
                <w:sz w:val="20"/>
              </w:rPr>
              <w:t>PyMuPDF</w:t>
            </w:r>
          </w:p>
        </w:tc>
        <w:tc>
          <w:tcPr>
            <w:tcW w:w="2878" w:type="dxa"/>
          </w:tcPr>
          <w:p w14:paraId="0E83E378">
            <w:r>
              <w:rPr>
                <w:sz w:val="20"/>
              </w:rPr>
              <w:t>1.25.x</w:t>
            </w:r>
          </w:p>
        </w:tc>
        <w:tc>
          <w:tcPr>
            <w:tcW w:w="2878" w:type="dxa"/>
          </w:tcPr>
          <w:p w14:paraId="2B46ADFB">
            <w:r>
              <w:rPr>
                <w:sz w:val="20"/>
              </w:rPr>
              <w:t>AGPL（仅调用，非修改源码）</w:t>
            </w:r>
          </w:p>
        </w:tc>
      </w:tr>
      <w:tr w14:paraId="6C31E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05EAECC">
            <w:r>
              <w:rPr>
                <w:sz w:val="20"/>
              </w:rPr>
              <w:t>PyInstaller</w:t>
            </w:r>
          </w:p>
        </w:tc>
        <w:tc>
          <w:tcPr>
            <w:tcW w:w="2878" w:type="dxa"/>
          </w:tcPr>
          <w:p w14:paraId="12CC933F">
            <w:r>
              <w:rPr>
                <w:sz w:val="20"/>
              </w:rPr>
              <w:t>6.x</w:t>
            </w:r>
          </w:p>
        </w:tc>
        <w:tc>
          <w:tcPr>
            <w:tcW w:w="2878" w:type="dxa"/>
          </w:tcPr>
          <w:p w14:paraId="75FAB910">
            <w:r>
              <w:rPr>
                <w:sz w:val="20"/>
              </w:rPr>
              <w:t>GPL（仅构建工具，不进入产物）</w:t>
            </w:r>
          </w:p>
        </w:tc>
      </w:tr>
    </w:tbl>
    <w:p w14:paraId="7E1405E2"/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E6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4685</Words>
  <Characters>7383</Characters>
  <Lines>0</Lines>
  <Paragraphs>0</Paragraphs>
  <TotalTime>481</TotalTime>
  <ScaleCrop>false</ScaleCrop>
  <LinksUpToDate>false</LinksUpToDate>
  <CharactersWithSpaces>8833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陈正洋</cp:lastModifiedBy>
  <dcterms:modified xsi:type="dcterms:W3CDTF">2026-07-21T09:51:13Z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eyJoZGlkIjoiZWNmY2UxNjA5MzAwYzA3YTJhYzM0YzUyZDVkOGJlMTgiLCJ1c2VySWQiOiIxODQ4NjM5MTcyIn0=</vt:lpwstr>
  </property>
  <property fmtid="{D5CDD505-2E9C-101B-9397-08002B2CF9AE}" pid="3" name="KSOProductBuildVer">
    <vt:lpwstr>2052-12.1.0.26895</vt:lpwstr>
  </property>
  <property fmtid="{D5CDD505-2E9C-101B-9397-08002B2CF9AE}" pid="4" name="ICV">
    <vt:lpwstr>D0E7B3730BEC41BFB83F379AE07A448D_12</vt:lpwstr>
  </property>
</Properties>
</file>