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LAMPIRAN D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SENARAI SEMAK BUKTI PENGHANTARAN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18"/>
          <w:szCs w:val="18"/>
        </w:rPr>
        <w:t xml:space="preserve">MARISMART AR – AI-Powered Interactive Digital Teaching Aid for Marine Auxiliary Machinery Inspection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18"/>
          <w:szCs w:val="18"/>
        </w:rPr>
        <w:t xml:space="preserve">MIPAC TVET 2026  |  Akademi Laut Malaysia (ALAM)</w:t>
      </w:r>
    </w:p>
    <w:p>
      <w:pPr>
        <w:spacing w:after="12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Jadual D1. Senarai semak bukti penghantaran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300"/>
        <w:gridCol w:w="3000"/>
        <w:gridCol w:w="2038"/>
      </w:tblGrid>
      <w:tr>
        <w:trPr>
          <w:tblHeader/>
        </w:trP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PERKARA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LOKASI DALAM LAPORAN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TINDAKAN SUSULAN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Maklumat kumpulan dan peranan ahli telah lengkap.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☑ Lengkap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Bahagian Maklumat Kumpulan: 2 ahli (Tc. Mohd Asrizan bin Deraman – Ketua; Roslan bin Sulaiman – Ahli), institusi ALAM, Fakulti Kejuruteraan Marin, e-mel dan peranan setiap ahli.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Pautan, kod QR, video dan demo telah diuji tanpa akses khas.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Tindakan diperlukan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Pautan demo sim-marismart-course.mohdasrizan.chatgpt.site dimasukkan dalam Maklumat Kumpulan (laporan) dan Bahagian 10 poster; kod QR dijana dalam poster.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Buka pautan dalam tetingkap incognito (tanpa log masuk) dan imbas kod QR selepas cetak. Sediakan video demo jika diperlukan.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Sumber NOSS, SOP, manual dan imej mempunyai atribusi/kebenaran yang sesuai.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☑ Lengkap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NOSS H501-002-3:2017 dan H501-002-2:2017 dirujuk [2][3]; senarai rujukan [1]–[5] format APA; gambar konsep poster dilabel “Ilustrasi konsep (dijana AI)”; Bahagian 2.3.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Platform/model AI, tujuan, sumber, semakan manusia dan risiko telah direkodkan.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Tindakan diperlukan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Bahagian 5 dan Jadual 8 (platform ChatGPT/GPT-5, tujuan, peranan manusia, risiko, kawalan); Bahagian 5.1; Lampiran C (Jadual C1, 4 entri log).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Isi tarikh entri ke-4 Lampiran C (pembinaan prototaip).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pengguna, instrumen, keputusan dan analisis disimpan dengan jejak audit.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Tindakan diperlukan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uji rintis 30/09/2026 (13 pelajar, 2 pengajar) direkod oleh SIM MARISMART; instrumen UAT dalam Lampiran B; keputusan dalam Jadual 10; analisis perubahan relatif dalam Bahagian 7.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Isi min setiap item UAT (Lampiran B). Simpan eksport/tangkapan skrin rekod SIM MARISMART sebagai bukti audit.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Rajah, jadual dan gambar bernombor, bertajuk dan dirujuk dalam teks.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Tindakan diperlukan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Jadual 1–13 dan Jadual A1, B1, C1 bernombor, bertajuk dan dirujuk dalam teks. Poster: Rajah 1 dan Rajah 2 (graf impak).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Masukkan tangkapan skrin SIM MARISMART (Rajah 1) dan foto sesi uji rintis (Rajah 2) dalam laporan.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Semua angka impak disahkan dengan data sebenar dan tidak mengandungi keputusan rekaan.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☑ Lengkap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Angka Jadual 10 (skor 56→84/100, ketepatan 60%→88%, masa 20→12 min, checklist 55%→90%, penerimaan 3.0→4.5/5) diambil daripada rekod SIM MARISMART, uji rintis 30/09/2026 di ALAM.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Laporan utama tidak melebihi 20 muka surat, tidak termasuk muka hadapan, senarai kandungan, rujukan dan lampiran.</w:t>
            </w:r>
          </w:p>
        </w:tc>
        <w:tc>
          <w:tcPr>
            <w:tcW w:type="dxa" w:w="1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 Tindakan diperlukan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Laporan utama (Bahagian 1–11) dianggarkan sekitar 12–14 muka surat berdasarkan senarai kandungan asal.</w:t>
            </w:r>
          </w:p>
        </w:tc>
        <w:tc>
          <w:tcPr>
            <w:tcW w:type="dxa" w:w="2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Dalam Word: klik kanan Senarai Kandungan → Update Field, kemudian sahkan bilangan muka surat.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Ringkasan: 3 daripada 8 perkara lengkap. 5 perkara memerlukan tindakan susulan sebelum penghantaran akhir.</w:t>
      </w:r>
    </w:p>
    <w:p>
      <w:pPr>
        <w:spacing w:after="40" w:before="40"/>
      </w:pPr>
      <w:r>
        <w:rPr>
          <w:rFonts w:ascii="Arial" w:cs="Arial" w:eastAsia="Arial" w:hAnsi="Arial"/>
          <w:color w:val="52514E"/>
          <w:sz w:val="16"/>
          <w:szCs w:val="16"/>
        </w:rPr>
        <w:t xml:space="preserve">Petunjuk: ☑ Lengkap – bukti tersedia dalam laporan/poster.  ☐ Tindakan diperlukan – lengkapkan tindakan susulan, kemudian tandakan ☑.</w:t>
      </w:r>
    </w:p>
    <w:p>
      <w:pPr>
        <w:spacing w:after="1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PENGESAHAN KETUA KUMPULAN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3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TANDATANGAN</w:t>
            </w:r>
          </w:p>
        </w:tc>
        <w:tc>
          <w:tcPr>
            <w:tcW w:type="dxa" w:w="3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TARIKH</w:t>
            </w:r>
          </w:p>
        </w:tc>
      </w:tr>
      <w:tr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Tc. MOHD ASRIZAN BIN DERAMAN</w:t>
            </w:r>
          </w:p>
        </w:tc>
        <w:tc>
          <w:tcPr>
            <w:tcW w:type="dxa" w:w="3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2026-10-01T00:52:36.996Z</dcterms:created>
  <dcterms:modified xsi:type="dcterms:W3CDTF">2026-10-01T00:52:36.997Z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