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9B2C3A"/>
          <w:sz w:val="16"/>
          <w:szCs w:val="16"/>
        </w:rPr>
        <w:t xml:space="preserve">MARISMART AR · INSPECTION STUDIO · AMALI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B2430"/>
          <w:sz w:val="36"/>
          <w:szCs w:val="36"/>
        </w:rPr>
        <w:t xml:space="preserve">Borang Rekod Pemeriksaan</w:t>
      </w:r>
      <w:r>
        <w:rPr>
          <w:rFonts w:ascii="Arial" w:cs="Arial" w:eastAsia="Arial" w:hAnsi="Arial"/>
          <w:i/>
          <w:iCs/>
          <w:color w:val="55606E"/>
          <w:sz w:val="26"/>
          <w:szCs w:val="26"/>
        </w:rPr>
        <w:t xml:space="preserve">  Inspection Record</w:t>
      </w:r>
    </w:p>
    <w:p>
      <w:pPr>
        <w:spacing w:after="120" w:before="0"/>
      </w:pPr>
      <w:r>
        <w:rPr>
          <w:rFonts w:ascii="Arial" w:cs="Arial" w:eastAsia="Arial" w:hAnsi="Arial"/>
          <w:color w:val="55606E"/>
          <w:sz w:val="18"/>
          <w:szCs w:val="18"/>
        </w:rPr>
        <w:t xml:space="preserve">Pemeriksaan luaran set pam (pump skid): mengambil dan merekod bacaan terkini. Borang ini sepadan dengan medan dalam video Klip 6.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853"/>
        <w:gridCol w:w="2100"/>
        <w:gridCol w:w="2853"/>
      </w:tblGrid>
      <w:tr>
        <w:trPr>
          <w:cantSplit/>
          <w:trHeight w:val="420" w:hRule="atLeast"/>
        </w:trPr>
        <w:tc>
          <w:tcPr>
            <w:tcW w:type="dxa" w:w="21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Nama pelajar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(Student name)</w:t>
            </w:r>
          </w:p>
        </w:tc>
        <w:tc>
          <w:tcPr>
            <w:tcW w:type="dxa" w:w="2853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No. matrik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(Student ID)</w:t>
            </w:r>
          </w:p>
        </w:tc>
        <w:tc>
          <w:tcPr>
            <w:tcW w:type="dxa" w:w="2853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21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Kumpulan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(Group)</w:t>
            </w:r>
          </w:p>
        </w:tc>
        <w:tc>
          <w:tcPr>
            <w:tcW w:type="dxa" w:w="2853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Tarikh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(Date)</w:t>
            </w:r>
          </w:p>
        </w:tc>
        <w:tc>
          <w:tcPr>
            <w:tcW w:type="dxa" w:w="2853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55606E"/>
                <w:sz w:val="19"/>
                <w:szCs w:val="19"/>
              </w:rPr>
              <w:t xml:space="preserve">____ / ____ / ________</w:t>
            </w:r>
          </w:p>
        </w:tc>
      </w:tr>
      <w:tr>
        <w:trPr>
          <w:cantSplit/>
          <w:trHeight w:val="420" w:hRule="atLeast"/>
        </w:trPr>
        <w:tc>
          <w:tcPr>
            <w:tcW w:type="dxa" w:w="21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Penyelia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(Supervisor)</w:t>
            </w:r>
          </w:p>
        </w:tc>
        <w:tc>
          <w:tcPr>
            <w:tcW w:type="dxa" w:w="2853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Lokasi / peralatan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(Location / equipment)</w:t>
            </w:r>
          </w:p>
        </w:tc>
        <w:tc>
          <w:tcPr>
            <w:tcW w:type="dxa" w:w="2853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B2430"/>
          <w:sz w:val="19"/>
          <w:szCs w:val="19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Syarat keselamatan sebelum bermula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(Safety conditions before starting)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Pemerhatian luaran sahaja. Jangan sentuh, laraskan atau buka sebarang bahagian peralatan.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Mulakan hanya selepas penyelia mengesahkan skop tugas, titik pemerhatian yang dibenarkan dan keperluan akses selamat.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Rekod nilai TEPAT seperti yang dibaca pada instrumen sebenar. Jangan menganggar, membundarkan atau menyalin nilai rakan.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Jika anda melihat keadaan tidak normal atau tidak selamat, berhenti dan maklumkan penyelia dengan segera.</w:t>
            </w:r>
          </w:p>
        </w:tc>
      </w:tr>
    </w:tbl>
    <w:p>
      <w:pPr>
        <w:keepNext/>
        <w:pBdr>
          <w:bottom w:val="single" w:color="1B2430" w:sz="12" w:space="2"/>
        </w:pBdr>
        <w:spacing w:after="100" w:before="200"/>
      </w:pPr>
      <w:r>
        <w:rPr>
          <w:rFonts w:ascii="Arial" w:cs="Arial" w:eastAsia="Arial" w:hAnsi="Arial"/>
          <w:b/>
          <w:bCs/>
          <w:color w:val="1B2430"/>
          <w:sz w:val="24"/>
          <w:szCs w:val="24"/>
        </w:rPr>
        <w:t xml:space="preserve">Bahagian A — Rekod pemeriksaan (sama seperti medan Klip 6)</w:t>
      </w:r>
    </w:p>
    <w:p>
      <w:pPr>
        <w:spacing w:after="60" w:before="0"/>
      </w:pPr>
      <w:r>
        <w:rPr>
          <w:rFonts w:ascii="Arial" w:cs="Arial" w:eastAsia="Arial" w:hAnsi="Arial"/>
          <w:color w:val="55606E"/>
          <w:sz w:val="17"/>
          <w:szCs w:val="17"/>
        </w:rPr>
        <w:t xml:space="preserve">Lengkapkan mengikut turutan langkah. Teks kelabu ialah panduan format; tulis entri anda di atasnya.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906"/>
      </w:tblGrid>
      <w:tr>
        <w:trPr>
          <w:cantSplit/>
        </w:trPr>
        <w:tc>
          <w:tcPr>
            <w:tcW w:type="dxa" w:w="9906"/>
            <w:gridSpan w:val="2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2E9B4F" w:color="auto" w:val="clear"/>
              </w:rPr>
              <w:t xml:space="preserve"> 02 </w:t>
            </w:r>
            <w:r>
              <w:rPr>
                <w:rFonts w:ascii="Arial" w:cs="Arial" w:eastAsia="Arial" w:hAnsi="Arial"/>
                <w:b/>
                <w:bCs/>
                <w:color w:val="2E9B4F"/>
                <w:sz w:val="20"/>
                <w:szCs w:val="20"/>
              </w:rPr>
              <w:t xml:space="preserve">  Persediaan: kenal pasti peralatan (Prepare: identify the equipment)</w:t>
            </w:r>
          </w:p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Tag peralatan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(Equipment tag)</w:t>
            </w:r>
          </w:p>
        </w:tc>
        <w:tc>
          <w:tcPr>
            <w:tcW w:type="dxa" w:w="6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A939C"/>
                <w:sz w:val="15"/>
                <w:szCs w:val="15"/>
              </w:rPr>
              <w:t xml:space="preserve">seperti pada plat tag di tapak</w:t>
            </w:r>
          </w:p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Skop tugas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(Task scope)</w:t>
            </w:r>
          </w:p>
        </w:tc>
        <w:tc>
          <w:tcPr>
            <w:tcW w:type="dxa" w:w="6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A939C"/>
                <w:sz w:val="15"/>
                <w:szCs w:val="15"/>
              </w:rPr>
              <w:t xml:space="preserve">contoh: pemerhatian luaran sahaja</w:t>
            </w:r>
          </w:p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Titik pemerhatian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(Observation points)</w:t>
            </w:r>
          </w:p>
        </w:tc>
        <w:tc>
          <w:tcPr>
            <w:tcW w:type="dxa" w:w="6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A939C"/>
                <w:sz w:val="15"/>
                <w:szCs w:val="15"/>
              </w:rPr>
              <w:t xml:space="preserve">seperti yang diberi taklimat oleh penyelia</w:t>
            </w:r>
          </w:p>
        </w:tc>
      </w:tr>
      <w:tr>
        <w:trPr>
          <w:cantSplit/>
        </w:trPr>
        <w:tc>
          <w:tcPr>
            <w:tcW w:type="dxa" w:w="9906"/>
            <w:gridSpan w:val="2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F5FB8" w:color="auto" w:val="clear"/>
              </w:rPr>
              <w:t xml:space="preserve"> 01 </w:t>
            </w:r>
            <w:r>
              <w:rPr>
                <w:rFonts w:ascii="Arial" w:cs="Arial" w:eastAsia="Arial" w:hAnsi="Arial"/>
                <w:b/>
                <w:bCs/>
                <w:color w:val="1F5FB8"/>
                <w:sz w:val="20"/>
                <w:szCs w:val="20"/>
              </w:rPr>
              <w:t xml:space="preserve">  Akses selamat: pemacu dan pengadang (Safe access: drive and guard)</w:t>
            </w:r>
          </w:p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Pengadang di tempatnya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(Guard in place)</w:t>
            </w:r>
          </w:p>
        </w:tc>
        <w:tc>
          <w:tcPr>
            <w:tcW w:type="dxa" w:w="6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>☐ Ya (Yes)      ☐ Tidak (No)      — tanda seperti yang diperhatikan</w:t>
            </w:r>
          </w:p>
        </w:tc>
      </w:tr>
      <w:tr>
        <w:trPr>
          <w:cantSplit/>
          <w:trHeight w:val="700" w:hRule="atLeast"/>
        </w:trPr>
        <w:tc>
          <w:tcPr>
            <w:tcW w:type="dxa" w:w="3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Keadaan luaran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(External condition)</w:t>
            </w:r>
          </w:p>
        </w:tc>
        <w:tc>
          <w:tcPr>
            <w:tcW w:type="dxa" w:w="6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A939C"/>
                <w:sz w:val="15"/>
                <w:szCs w:val="15"/>
              </w:rPr>
              <w:t xml:space="preserve">huraikan apa yang dilihat; tanpa sentuhan</w:t>
            </w:r>
          </w:p>
        </w:tc>
      </w:tr>
      <w:tr>
        <w:trPr>
          <w:cantSplit/>
        </w:trPr>
        <w:tc>
          <w:tcPr>
            <w:tcW w:type="dxa" w:w="9906"/>
            <w:gridSpan w:val="2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D23B33" w:color="auto" w:val="clear"/>
              </w:rPr>
              <w:t xml:space="preserve"> 03 </w:t>
            </w:r>
            <w:r>
              <w:rPr>
                <w:rFonts w:ascii="Arial" w:cs="Arial" w:eastAsia="Arial" w:hAnsi="Arial"/>
                <w:b/>
                <w:bCs/>
                <w:color w:val="D23B33"/>
                <w:sz w:val="20"/>
                <w:szCs w:val="20"/>
              </w:rPr>
              <w:t xml:space="preserve">  Ambil bacaan: penunjuk tekanan (Take the reading: pressure indicator)</w:t>
            </w:r>
          </w:p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Titik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(Point)</w:t>
            </w:r>
          </w:p>
        </w:tc>
        <w:tc>
          <w:tcPr>
            <w:tcW w:type="dxa" w:w="6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A939C"/>
                <w:sz w:val="15"/>
                <w:szCs w:val="15"/>
              </w:rPr>
              <w:t xml:space="preserve">contoh: penunjuk tekanan, tapping paip atas</w:t>
            </w:r>
          </w:p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Nilai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(Value)</w:t>
            </w:r>
          </w:p>
        </w:tc>
        <w:tc>
          <w:tcPr>
            <w:tcW w:type="dxa" w:w="6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A939C"/>
                <w:sz w:val="15"/>
                <w:szCs w:val="15"/>
              </w:rPr>
              <w:t xml:space="preserve">tulis TEPAT seperti dibaca, pada aras mata dan tegak lurus dengan dail</w:t>
            </w:r>
          </w:p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Unit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(Unit)</w:t>
            </w:r>
          </w:p>
        </w:tc>
        <w:tc>
          <w:tcPr>
            <w:tcW w:type="dxa" w:w="6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A939C"/>
                <w:sz w:val="15"/>
                <w:szCs w:val="15"/>
              </w:rPr>
              <w:t xml:space="preserve">seperti yang tertera pada dail</w:t>
            </w:r>
          </w:p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Masa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(Time)</w:t>
            </w:r>
          </w:p>
        </w:tc>
        <w:tc>
          <w:tcPr>
            <w:tcW w:type="dxa" w:w="6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A939C"/>
                <w:sz w:val="15"/>
                <w:szCs w:val="15"/>
              </w:rPr>
              <w:t xml:space="preserve">hh:mm</w:t>
            </w:r>
          </w:p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Rujukan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(Reference)</w:t>
            </w:r>
          </w:p>
        </w:tc>
        <w:tc>
          <w:tcPr>
            <w:tcW w:type="dxa" w:w="6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A939C"/>
                <w:sz w:val="15"/>
                <w:szCs w:val="15"/>
              </w:rPr>
              <w:t xml:space="preserve">tag instrumen / rujukan prosedur</w:t>
            </w:r>
          </w:p>
        </w:tc>
      </w:tr>
      <w:tr>
        <w:trPr>
          <w:cantSplit/>
        </w:trPr>
        <w:tc>
          <w:tcPr>
            <w:tcW w:type="dxa" w:w="9906"/>
            <w:gridSpan w:val="2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F08A00" w:color="auto" w:val="clear"/>
              </w:rPr>
              <w:t xml:space="preserve"> 04 </w:t>
            </w:r>
            <w:r>
              <w:rPr>
                <w:rFonts w:ascii="Arial" w:cs="Arial" w:eastAsia="Arial" w:hAnsi="Arial"/>
                <w:b/>
                <w:bCs/>
                <w:color w:val="F08A00"/>
                <w:sz w:val="20"/>
                <w:szCs w:val="20"/>
              </w:rPr>
              <w:t xml:space="preserve">  Pemerhatian litar penyejukan (Cooling circuit observations)</w:t>
            </w:r>
          </w:p>
        </w:tc>
      </w:tr>
      <w:tr>
        <w:trPr>
          <w:cantSplit/>
          <w:trHeight w:val="600" w:hRule="atLeast"/>
        </w:trPr>
        <w:tc>
          <w:tcPr>
            <w:tcW w:type="dxa" w:w="3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Titik suhu / air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(Temperature / water points)</w:t>
            </w:r>
          </w:p>
        </w:tc>
        <w:tc>
          <w:tcPr>
            <w:tcW w:type="dxa" w:w="6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A939C"/>
                <w:sz w:val="15"/>
                <w:szCs w:val="15"/>
              </w:rPr>
              <w:t xml:space="preserve">rekod hanya di titik yang diluluskan; tulis "tiada yang diluluskan" jika berkenaan</w:t>
            </w:r>
          </w:p>
        </w:tc>
      </w:tr>
      <w:tr>
        <w:trPr>
          <w:cantSplit/>
        </w:trPr>
        <w:tc>
          <w:tcPr>
            <w:tcW w:type="dxa" w:w="9906"/>
            <w:gridSpan w:val="2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6A3FB5" w:color="auto" w:val="clear"/>
              </w:rPr>
              <w:t xml:space="preserve"> 05 </w:t>
            </w:r>
            <w:r>
              <w:rPr>
                <w:rFonts w:ascii="Arial" w:cs="Arial" w:eastAsia="Arial" w:hAnsi="Arial"/>
                <w:b/>
                <w:bCs/>
                <w:color w:val="6A3FB5"/>
                <w:sz w:val="20"/>
                <w:szCs w:val="20"/>
              </w:rPr>
              <w:t xml:space="preserve">  Rekod dan serah (Record and hand over)</w:t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Dapatan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(Findings)</w:t>
            </w:r>
          </w:p>
        </w:tc>
        <w:tc>
          <w:tcPr>
            <w:tcW w:type="dxa" w:w="6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A939C"/>
                <w:sz w:val="15"/>
                <w:szCs w:val="15"/>
              </w:rPr>
              <w:t xml:space="preserve">seperti ditemui; huraikan sebarang ketidaknormalan</w:t>
            </w:r>
          </w:p>
        </w:tc>
      </w:tr>
      <w:tr>
        <w:trPr>
          <w:cantSplit/>
          <w:trHeight w:val="600" w:hRule="atLeast"/>
        </w:trPr>
        <w:tc>
          <w:tcPr>
            <w:tcW w:type="dxa" w:w="3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Ketidakpastian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(Uncertainty)</w:t>
            </w:r>
          </w:p>
        </w:tc>
        <w:tc>
          <w:tcPr>
            <w:tcW w:type="dxa" w:w="6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A939C"/>
                <w:sz w:val="15"/>
                <w:szCs w:val="15"/>
              </w:rPr>
              <w:t xml:space="preserve">contoh: paralaks, resolusi skala, getaran jarum</w:t>
            </w:r>
          </w:p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Rujukan sumber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(Source references)</w:t>
            </w:r>
          </w:p>
        </w:tc>
        <w:tc>
          <w:tcPr>
            <w:tcW w:type="dxa" w:w="6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A939C"/>
                <w:sz w:val="15"/>
                <w:szCs w:val="15"/>
              </w:rPr>
              <w:t xml:space="preserve">lukisan / manual / prosedur</w:t>
            </w:r>
          </w:p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Orang diberi kuasa dimaklumkan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(Authorised person informed)</w:t>
            </w:r>
          </w:p>
        </w:tc>
        <w:tc>
          <w:tcPr>
            <w:tcW w:type="dxa" w:w="6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A939C"/>
                <w:sz w:val="15"/>
                <w:szCs w:val="15"/>
              </w:rPr>
              <w:t xml:space="preserve">nama dan masa</w:t>
            </w:r>
          </w:p>
        </w:tc>
      </w:tr>
      <w:tr>
        <w:trPr>
          <w:cantSplit/>
          <w:trHeight w:val="440" w:hRule="atLeast"/>
        </w:trPr>
        <w:tc>
          <w:tcPr>
            <w:tcW w:type="dxa" w:w="3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Tandatangan pemerhati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(Observer signature)</w:t>
            </w:r>
          </w:p>
        </w:tc>
        <w:tc>
          <w:tcPr>
            <w:tcW w:type="dxa" w:w="6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A939C"/>
                <w:sz w:val="15"/>
                <w:szCs w:val="15"/>
              </w:rPr>
              <w:t xml:space="preserve">nama / no. matrik pelajar</w:t>
            </w:r>
          </w:p>
        </w:tc>
      </w:tr>
    </w:tbl>
    <w:p>
      <w:pPr>
        <w:keepNext/>
        <w:pBdr>
          <w:bottom w:val="single" w:color="D23B33" w:sz="12" w:space="2"/>
        </w:pBdr>
        <w:spacing w:after="100" w:before="200"/>
      </w:pPr>
      <w:r>
        <w:rPr>
          <w:rFonts w:ascii="Arial" w:cs="Arial" w:eastAsia="Arial" w:hAnsi="Arial"/>
          <w:b/>
          <w:bCs/>
          <w:color w:val="D23B33"/>
          <w:sz w:val="24"/>
          <w:szCs w:val="24"/>
        </w:rPr>
        <w:t xml:space="preserve">Bahagian B — Bacaan berulang dan bacaan terkini</w:t>
      </w:r>
    </w:p>
    <w:p>
      <w:pPr>
        <w:spacing w:after="60" w:before="0"/>
      </w:pPr>
      <w:r>
        <w:rPr>
          <w:rFonts w:ascii="Arial" w:cs="Arial" w:eastAsia="Arial" w:hAnsi="Arial"/>
          <w:color w:val="55606E"/>
          <w:sz w:val="17"/>
          <w:szCs w:val="17"/>
        </w:rPr>
        <w:t xml:space="preserve">Ambil sekurang-kurangnya dua bacaan berasingan pada titik yang sama. Baris "Terkini" ialah data yang diserahkan.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500"/>
        <w:gridCol w:w="1300"/>
        <w:gridCol w:w="2306"/>
        <w:gridCol w:w="2000"/>
      </w:tblGrid>
      <w:tr>
        <w:trPr>
          <w:cantSplit/>
          <w:tblHeader/>
        </w:trPr>
        <w:tc>
          <w:tcPr>
            <w:tcW w:type="dxa" w:w="11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8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7"/>
                <w:szCs w:val="17"/>
              </w:rPr>
              <w:t xml:space="preserve">Bacaan</w:t>
            </w:r>
            <w:r>
              <w:rPr>
                <w:rFonts w:ascii="Arial" w:cs="Arial" w:eastAsia="Arial" w:hAnsi="Arial"/>
                <w:i/>
                <w:iCs/>
                <w:color w:val="55606E"/>
                <w:sz w:val="14"/>
                <w:szCs w:val="14"/>
              </w:rPr>
              <w:t xml:space="preserve"> (Reading)</w:t>
            </w:r>
          </w:p>
        </w:tc>
        <w:tc>
          <w:tcPr>
            <w:tcW w:type="dxa" w:w="17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8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7"/>
                <w:szCs w:val="17"/>
              </w:rPr>
              <w:t xml:space="preserve">Nilai</w:t>
            </w:r>
            <w:r>
              <w:rPr>
                <w:rFonts w:ascii="Arial" w:cs="Arial" w:eastAsia="Arial" w:hAnsi="Arial"/>
                <w:i/>
                <w:iCs/>
                <w:color w:val="55606E"/>
                <w:sz w:val="14"/>
                <w:szCs w:val="14"/>
              </w:rPr>
              <w:t xml:space="preserve"> (Value)</w:t>
            </w:r>
          </w:p>
        </w:tc>
        <w:tc>
          <w:tcPr>
            <w:tcW w:type="dxa" w:w="15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8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7"/>
                <w:szCs w:val="17"/>
              </w:rPr>
              <w:t xml:space="preserve">Unit</w:t>
            </w:r>
            <w:r>
              <w:rPr>
                <w:rFonts w:ascii="Arial" w:cs="Arial" w:eastAsia="Arial" w:hAnsi="Arial"/>
                <w:i/>
                <w:iCs/>
                <w:color w:val="55606E"/>
                <w:sz w:val="14"/>
                <w:szCs w:val="14"/>
              </w:rPr>
              <w:t xml:space="preserve"> (Unit)</w:t>
            </w:r>
          </w:p>
        </w:tc>
        <w:tc>
          <w:tcPr>
            <w:tcW w:type="dxa" w:w="13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8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7"/>
                <w:szCs w:val="17"/>
              </w:rPr>
              <w:t xml:space="preserve">Masa</w:t>
            </w:r>
            <w:r>
              <w:rPr>
                <w:rFonts w:ascii="Arial" w:cs="Arial" w:eastAsia="Arial" w:hAnsi="Arial"/>
                <w:i/>
                <w:iCs/>
                <w:color w:val="55606E"/>
                <w:sz w:val="14"/>
                <w:szCs w:val="14"/>
              </w:rPr>
              <w:t xml:space="preserve"> (Time)</w:t>
            </w:r>
          </w:p>
        </w:tc>
        <w:tc>
          <w:tcPr>
            <w:tcW w:type="dxa" w:w="23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8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7"/>
                <w:szCs w:val="17"/>
              </w:rPr>
              <w:t xml:space="preserve">Pemerhati</w:t>
            </w:r>
            <w:r>
              <w:rPr>
                <w:rFonts w:ascii="Arial" w:cs="Arial" w:eastAsia="Arial" w:hAnsi="Arial"/>
                <w:i/>
                <w:iCs/>
                <w:color w:val="55606E"/>
                <w:sz w:val="14"/>
                <w:szCs w:val="14"/>
              </w:rPr>
              <w:t xml:space="preserve"> (Observer)</w:t>
            </w:r>
          </w:p>
        </w:tc>
        <w:tc>
          <w:tcPr>
            <w:tcW w:type="dxa" w:w="2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8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7"/>
                <w:szCs w:val="17"/>
              </w:rPr>
              <w:t xml:space="preserve">Catatan</w:t>
            </w:r>
            <w:r>
              <w:rPr>
                <w:rFonts w:ascii="Arial" w:cs="Arial" w:eastAsia="Arial" w:hAnsi="Arial"/>
                <w:i/>
                <w:iCs/>
                <w:color w:val="55606E"/>
                <w:sz w:val="14"/>
                <w:szCs w:val="14"/>
              </w:rPr>
              <w:t xml:space="preserve"> (Remarks)</w:t>
            </w:r>
          </w:p>
        </w:tc>
      </w:tr>
      <w:tr>
        <w:trPr>
          <w:cantSplit/>
          <w:trHeight w:val="460" w:hRule="atLeast"/>
        </w:trPr>
        <w:tc>
          <w:tcPr>
            <w:tcW w:type="dxa" w:w="11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>1</w:t>
            </w:r>
          </w:p>
        </w:tc>
        <w:tc>
          <w:tcPr>
            <w:tcW w:type="dxa" w:w="17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23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1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>2</w:t>
            </w:r>
          </w:p>
        </w:tc>
        <w:tc>
          <w:tcPr>
            <w:tcW w:type="dxa" w:w="17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23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60" w:hRule="atLeast"/>
        </w:trPr>
        <w:tc>
          <w:tcPr>
            <w:tcW w:type="dxa" w:w="11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>3</w:t>
            </w:r>
          </w:p>
        </w:tc>
        <w:tc>
          <w:tcPr>
            <w:tcW w:type="dxa" w:w="17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23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520" w:hRule="atLeast"/>
        </w:trPr>
        <w:tc>
          <w:tcPr>
            <w:tcW w:type="dxa" w:w="11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DE7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7"/>
                <w:szCs w:val="17"/>
              </w:rPr>
              <w:t xml:space="preserve">Terkini</w:t>
            </w:r>
            <w:r>
              <w:rPr>
                <w:rFonts w:ascii="Arial" w:cs="Arial" w:eastAsia="Arial" w:hAnsi="Arial"/>
                <w:i/>
                <w:iCs/>
                <w:color w:val="55606E"/>
                <w:sz w:val="14"/>
                <w:szCs w:val="14"/>
              </w:rPr>
              <w:t xml:space="preserve"> (Latest)</w:t>
            </w:r>
          </w:p>
        </w:tc>
        <w:tc>
          <w:tcPr>
            <w:tcW w:type="dxa" w:w="17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7F4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7F4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7F4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23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7F4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7F4F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B2430"/>
          <w:sz w:val="19"/>
          <w:szCs w:val="19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506"/>
      </w:tblGrid>
      <w:tr>
        <w:trPr>
          <w:cantSplit/>
          <w:trHeight w:val="440" w:hRule="atLeast"/>
        </w:trPr>
        <w:tc>
          <w:tcPr>
            <w:tcW w:type="dxa" w:w="34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Nilai rekod terdahulu dari log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(Previous logged value)</w:t>
            </w:r>
          </w:p>
        </w:tc>
        <w:tc>
          <w:tcPr>
            <w:tcW w:type="dxa" w:w="65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34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Had diluluskan dan sumbernya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(Approved limits and source)</w:t>
            </w:r>
          </w:p>
        </w:tc>
        <w:tc>
          <w:tcPr>
            <w:tcW w:type="dxa" w:w="65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8A939C"/>
                <w:sz w:val="15"/>
                <w:szCs w:val="15"/>
              </w:rPr>
              <w:t xml:space="preserve">Jika tiada had diluluskan, tulis "Tiada had dibekalkan" dan JANGAN buat sebarang penilaian.</w:t>
            </w:r>
          </w:p>
        </w:tc>
      </w:tr>
      <w:tr>
        <w:trPr>
          <w:cantSplit/>
          <w:trHeight w:val="440" w:hRule="atLeast"/>
        </w:trPr>
        <w:tc>
          <w:tcPr>
            <w:tcW w:type="dxa" w:w="34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Perbandingan dengan had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(Comparison against limits)</w:t>
            </w:r>
          </w:p>
        </w:tc>
        <w:tc>
          <w:tcPr>
            <w:tcW w:type="dxa" w:w="65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7"/>
                <w:szCs w:val="17"/>
              </w:rPr>
              <w:t xml:space="preserve">☐ Dalam had (Within)    ☐ Luar had (Outside), maklumkan segera    ☐ Tidak berkenaan, tiada had (Not applicable)</w:t>
            </w:r>
          </w:p>
        </w:tc>
      </w:tr>
    </w:tbl>
    <w:p>
      <w:pPr>
        <w:keepNext/>
        <w:pBdr>
          <w:bottom w:val="single" w:color="6A3FB5" w:sz="12" w:space="2"/>
        </w:pBdr>
        <w:spacing w:after="100" w:before="200"/>
      </w:pPr>
      <w:r>
        <w:rPr>
          <w:rFonts w:ascii="Arial" w:cs="Arial" w:eastAsia="Arial" w:hAnsi="Arial"/>
          <w:b/>
          <w:bCs/>
          <w:color w:val="6A3FB5"/>
          <w:sz w:val="24"/>
          <w:szCs w:val="24"/>
        </w:rPr>
        <w:t xml:space="preserve">Serahan (Handover)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6"/>
        <w:gridCol w:w="2477"/>
        <w:gridCol w:w="2476"/>
        <w:gridCol w:w="2477"/>
      </w:tblGrid>
      <w:tr>
        <w:trPr>
          <w:cantSplit/>
          <w:tblHeader/>
        </w:trPr>
        <w:tc>
          <w:tcPr>
            <w:tcW w:type="dxa" w:w="247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8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7"/>
                <w:szCs w:val="17"/>
              </w:rPr>
              <w:t xml:space="preserve">Diserahkan oleh</w:t>
            </w:r>
            <w:r>
              <w:rPr>
                <w:rFonts w:ascii="Arial" w:cs="Arial" w:eastAsia="Arial" w:hAnsi="Arial"/>
                <w:i/>
                <w:iCs/>
                <w:color w:val="55606E"/>
                <w:sz w:val="14"/>
                <w:szCs w:val="14"/>
              </w:rPr>
              <w:t xml:space="preserve"> (Handed over by)</w:t>
            </w:r>
          </w:p>
        </w:tc>
        <w:tc>
          <w:tcPr>
            <w:tcW w:type="dxa" w:w="2477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8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7"/>
                <w:szCs w:val="17"/>
              </w:rPr>
              <w:t xml:space="preserve">Diterima oleh</w:t>
            </w:r>
            <w:r>
              <w:rPr>
                <w:rFonts w:ascii="Arial" w:cs="Arial" w:eastAsia="Arial" w:hAnsi="Arial"/>
                <w:i/>
                <w:iCs/>
                <w:color w:val="55606E"/>
                <w:sz w:val="14"/>
                <w:szCs w:val="14"/>
              </w:rPr>
              <w:t xml:space="preserve"> (Received by)</w:t>
            </w:r>
          </w:p>
        </w:tc>
        <w:tc>
          <w:tcPr>
            <w:tcW w:type="dxa" w:w="247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8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7"/>
                <w:szCs w:val="17"/>
              </w:rPr>
              <w:t xml:space="preserve">Masa</w:t>
            </w:r>
            <w:r>
              <w:rPr>
                <w:rFonts w:ascii="Arial" w:cs="Arial" w:eastAsia="Arial" w:hAnsi="Arial"/>
                <w:i/>
                <w:iCs/>
                <w:color w:val="55606E"/>
                <w:sz w:val="14"/>
                <w:szCs w:val="14"/>
              </w:rPr>
              <w:t xml:space="preserve"> (Time)</w:t>
            </w:r>
          </w:p>
        </w:tc>
        <w:tc>
          <w:tcPr>
            <w:tcW w:type="dxa" w:w="2477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8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7"/>
                <w:szCs w:val="17"/>
              </w:rPr>
              <w:t xml:space="preserve">Tandatangan</w:t>
            </w:r>
            <w:r>
              <w:rPr>
                <w:rFonts w:ascii="Arial" w:cs="Arial" w:eastAsia="Arial" w:hAnsi="Arial"/>
                <w:i/>
                <w:iCs/>
                <w:color w:val="55606E"/>
                <w:sz w:val="14"/>
                <w:szCs w:val="14"/>
              </w:rPr>
              <w:t xml:space="preserve"> (Signature)</w:t>
            </w:r>
          </w:p>
        </w:tc>
      </w:tr>
      <w:tr>
        <w:trPr>
          <w:cantSplit/>
          <w:trHeight w:val="600" w:hRule="atLeast"/>
        </w:trPr>
        <w:tc>
          <w:tcPr>
            <w:tcW w:type="dxa" w:w="247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2477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247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2477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1B2430" w:sz="12" w:space="2"/>
        </w:pBdr>
        <w:spacing w:after="100" w:before="200"/>
      </w:pPr>
      <w:r>
        <w:rPr>
          <w:rFonts w:ascii="Arial" w:cs="Arial" w:eastAsia="Arial" w:hAnsi="Arial"/>
          <w:b/>
          <w:bCs/>
          <w:color w:val="1B2430"/>
          <w:sz w:val="24"/>
          <w:szCs w:val="24"/>
        </w:rPr>
        <w:t xml:space="preserve">Bahagian C — Rubrik penilaian (diisi oleh penilai)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560"/>
        <w:gridCol w:w="840"/>
        <w:gridCol w:w="1726"/>
        <w:gridCol w:w="1726"/>
        <w:gridCol w:w="1727"/>
        <w:gridCol w:w="1727"/>
      </w:tblGrid>
      <w:tr>
        <w:trPr>
          <w:cantSplit/>
          <w:tblHeader/>
        </w:trPr>
        <w:tc>
          <w:tcPr>
            <w:tcW w:type="dxa" w:w="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8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Kod</w:t>
            </w:r>
          </w:p>
        </w:tc>
        <w:tc>
          <w:tcPr>
            <w:tcW w:type="dxa" w:w="156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8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Kriteria</w:t>
            </w:r>
            <w:r>
              <w:rPr>
                <w:rFonts w:ascii="Arial" w:cs="Arial" w:eastAsia="Arial" w:hAnsi="Arial"/>
                <w:i/>
                <w:iCs/>
                <w:color w:val="55606E"/>
                <w:sz w:val="13"/>
                <w:szCs w:val="13"/>
              </w:rPr>
              <w:t xml:space="preserve"> (Criterion)</w:t>
            </w:r>
          </w:p>
        </w:tc>
        <w:tc>
          <w:tcPr>
            <w:tcW w:type="dxa" w:w="84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8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Wajaran %</w:t>
            </w:r>
          </w:p>
        </w:tc>
        <w:tc>
          <w:tcPr>
            <w:tcW w:type="dxa" w:w="172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3F2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4 Cemerlang</w:t>
            </w:r>
            <w:r>
              <w:rPr>
                <w:rFonts w:ascii="Arial" w:cs="Arial" w:eastAsia="Arial" w:hAnsi="Arial"/>
                <w:i/>
                <w:iCs/>
                <w:color w:val="55606E"/>
                <w:sz w:val="13"/>
                <w:szCs w:val="13"/>
              </w:rPr>
              <w:t xml:space="preserve"> (Excellent)</w:t>
            </w:r>
          </w:p>
        </w:tc>
        <w:tc>
          <w:tcPr>
            <w:tcW w:type="dxa" w:w="172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EF5E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3 Baik</w:t>
            </w:r>
            <w:r>
              <w:rPr>
                <w:rFonts w:ascii="Arial" w:cs="Arial" w:eastAsia="Arial" w:hAnsi="Arial"/>
                <w:i/>
                <w:iCs/>
                <w:color w:val="55606E"/>
                <w:sz w:val="13"/>
                <w:szCs w:val="13"/>
              </w:rPr>
              <w:t xml:space="preserve"> (Good)</w:t>
            </w:r>
          </w:p>
        </w:tc>
        <w:tc>
          <w:tcPr>
            <w:tcW w:type="dxa" w:w="1727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FF4D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2 Memuaskan</w:t>
            </w:r>
            <w:r>
              <w:rPr>
                <w:rFonts w:ascii="Arial" w:cs="Arial" w:eastAsia="Arial" w:hAnsi="Arial"/>
                <w:i/>
                <w:iCs/>
                <w:color w:val="55606E"/>
                <w:sz w:val="13"/>
                <w:szCs w:val="13"/>
              </w:rPr>
              <w:t xml:space="preserve"> (Satisfactory)</w:t>
            </w:r>
          </w:p>
        </w:tc>
        <w:tc>
          <w:tcPr>
            <w:tcW w:type="dxa" w:w="1727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DE7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1 Perlu penambahbaikan</w:t>
            </w:r>
            <w:r>
              <w:rPr>
                <w:rFonts w:ascii="Arial" w:cs="Arial" w:eastAsia="Arial" w:hAnsi="Arial"/>
                <w:i/>
                <w:iCs/>
                <w:color w:val="55606E"/>
                <w:sz w:val="13"/>
                <w:szCs w:val="13"/>
              </w:rPr>
              <w:t xml:space="preserve"> (Needs improvement)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C1</w:t>
            </w:r>
          </w:p>
        </w:tc>
        <w:tc>
          <w:tcPr>
            <w:tcW w:type="dxa" w:w="156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Persediaan dan pengenalpastian peralatan</w:t>
            </w:r>
          </w:p>
        </w:tc>
        <w:tc>
          <w:tcPr>
            <w:tcW w:type="dxa" w:w="84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B2430"/>
                <w:sz w:val="16"/>
                <w:szCs w:val="16"/>
              </w:rPr>
              <w:t xml:space="preserve">10</w:t>
            </w:r>
          </w:p>
        </w:tc>
        <w:tc>
          <w:tcPr>
            <w:tcW w:type="dxa" w:w="172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Tag, skop dan semua titik pemerhatian disahkan dan direkod tepat sebelum mendekati peralatan.</w:t>
            </w:r>
          </w:p>
        </w:tc>
        <w:tc>
          <w:tcPr>
            <w:tcW w:type="dxa" w:w="172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Tag dan skop direkod; satu titik pemerhatian tidak lengkap.</w:t>
            </w:r>
          </w:p>
        </w:tc>
        <w:tc>
          <w:tcPr>
            <w:tcW w:type="dxa" w:w="1727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Maklumat persediaan separa; perlu digesa oleh penyelia.</w:t>
            </w:r>
          </w:p>
        </w:tc>
        <w:tc>
          <w:tcPr>
            <w:tcW w:type="dxa" w:w="1727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Tiada pengesahan tag atau skop sebelum bermula.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C2</w:t>
            </w:r>
          </w:p>
        </w:tc>
        <w:tc>
          <w:tcPr>
            <w:tcW w:type="dxa" w:w="156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Amalan keselamatan dan akses (kritikal)</w:t>
            </w:r>
          </w:p>
        </w:tc>
        <w:tc>
          <w:tcPr>
            <w:tcW w:type="dxa" w:w="84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B2430"/>
                <w:sz w:val="16"/>
                <w:szCs w:val="16"/>
              </w:rPr>
              <w:t xml:space="preserve">20</w:t>
            </w:r>
          </w:p>
        </w:tc>
        <w:tc>
          <w:tcPr>
            <w:tcW w:type="dxa" w:w="172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Mematuhi semua syarat; pemerhatian luaran sahaja; status pengadang direkod; tiada sentuhan.</w:t>
            </w:r>
          </w:p>
        </w:tc>
        <w:tc>
          <w:tcPr>
            <w:tcW w:type="dxa" w:w="172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Mematuhi syarat dengan peringatan kecil; tiada tindakan tidak selamat.</w:t>
            </w:r>
          </w:p>
        </w:tc>
        <w:tc>
          <w:tcPr>
            <w:tcW w:type="dxa" w:w="1727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Memerlukan beberapa peringatan; rekod status pengadang tidak lengkap.</w:t>
            </w:r>
          </w:p>
        </w:tc>
        <w:tc>
          <w:tcPr>
            <w:tcW w:type="dxa" w:w="1727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Sebarang tindakan tidak selamat (contoh: menyentuh atau membuka peralatan). Aktiviti DIHENTIKAN.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C3</w:t>
            </w:r>
          </w:p>
        </w:tc>
        <w:tc>
          <w:tcPr>
            <w:tcW w:type="dxa" w:w="156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Teknik bacaan instrumen</w:t>
            </w:r>
          </w:p>
        </w:tc>
        <w:tc>
          <w:tcPr>
            <w:tcW w:type="dxa" w:w="84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B2430"/>
                <w:sz w:val="16"/>
                <w:szCs w:val="16"/>
              </w:rPr>
              <w:t xml:space="preserve">20</w:t>
            </w:r>
          </w:p>
        </w:tc>
        <w:tc>
          <w:tcPr>
            <w:tcW w:type="dxa" w:w="172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Membaca pada aras mata, tegak lurus dengan dail; mengenal pasti resolusi skala; bacaan dibuat semula untuk pengesahan.</w:t>
            </w:r>
          </w:p>
        </w:tc>
        <w:tc>
          <w:tcPr>
            <w:tcW w:type="dxa" w:w="172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Teknik betul; tidak menyatakan resolusi skala.</w:t>
            </w:r>
          </w:p>
        </w:tc>
        <w:tc>
          <w:tcPr>
            <w:tcW w:type="dxa" w:w="1727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Teknik tidak konsisten; risiko paralaks tidak dikawal.</w:t>
            </w:r>
          </w:p>
        </w:tc>
        <w:tc>
          <w:tcPr>
            <w:tcW w:type="dxa" w:w="1727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Bacaan dianggar atau dibaca dari sudut serong.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C4</w:t>
            </w:r>
          </w:p>
        </w:tc>
        <w:tc>
          <w:tcPr>
            <w:tcW w:type="dxa" w:w="156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Kelengkapan dan ketepatan data</w:t>
            </w:r>
          </w:p>
        </w:tc>
        <w:tc>
          <w:tcPr>
            <w:tcW w:type="dxa" w:w="84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B2430"/>
                <w:sz w:val="16"/>
                <w:szCs w:val="16"/>
              </w:rPr>
              <w:t xml:space="preserve">25</w:t>
            </w:r>
          </w:p>
        </w:tc>
        <w:tc>
          <w:tcPr>
            <w:tcW w:type="dxa" w:w="172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Titik, nilai, unit, masa dan rujukan lengkap dan sah; nilai sepadan dengan semakan penyelia; bacaan terkini jelas ditanda.</w:t>
            </w:r>
          </w:p>
        </w:tc>
        <w:tc>
          <w:tcPr>
            <w:tcW w:type="dxa" w:w="172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Semua medan lengkap; satu kesilapan kecil format atau masa.</w:t>
            </w:r>
          </w:p>
        </w:tc>
        <w:tc>
          <w:tcPr>
            <w:tcW w:type="dxa" w:w="1727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Satu medan utama (nilai, unit atau masa) hilang atau salah.</w:t>
            </w:r>
          </w:p>
        </w:tc>
        <w:tc>
          <w:tcPr>
            <w:tcW w:type="dxa" w:w="1727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Data tidak lengkap, direka atau disalin.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C5</w:t>
            </w:r>
          </w:p>
        </w:tc>
        <w:tc>
          <w:tcPr>
            <w:tcW w:type="dxa" w:w="156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Dapatan dan ketidakpastian</w:t>
            </w:r>
          </w:p>
        </w:tc>
        <w:tc>
          <w:tcPr>
            <w:tcW w:type="dxa" w:w="84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B2430"/>
                <w:sz w:val="16"/>
                <w:szCs w:val="16"/>
              </w:rPr>
              <w:t xml:space="preserve">10</w:t>
            </w:r>
          </w:p>
        </w:tc>
        <w:tc>
          <w:tcPr>
            <w:tcW w:type="dxa" w:w="172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Dapatan jelas; sumber ketidakpastian dikenal pasti dan dinyatakan; tiada penilaian dibuat tanpa had diluluskan.</w:t>
            </w:r>
          </w:p>
        </w:tc>
        <w:tc>
          <w:tcPr>
            <w:tcW w:type="dxa" w:w="172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Dapatan jelas; ketidakpastian dinyatakan secara umum.</w:t>
            </w:r>
          </w:p>
        </w:tc>
        <w:tc>
          <w:tcPr>
            <w:tcW w:type="dxa" w:w="1727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Dapatan kabur; ketidakpastian tidak dinyatakan.</w:t>
            </w:r>
          </w:p>
        </w:tc>
        <w:tc>
          <w:tcPr>
            <w:tcW w:type="dxa" w:w="1727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Membuat kesimpulan "normal/tidak normal" tanpa had diluluskan.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C6</w:t>
            </w:r>
          </w:p>
        </w:tc>
        <w:tc>
          <w:tcPr>
            <w:tcW w:type="dxa" w:w="156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Serahan dan kebolehkesanan</w:t>
            </w:r>
          </w:p>
        </w:tc>
        <w:tc>
          <w:tcPr>
            <w:tcW w:type="dxa" w:w="84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1B2430"/>
                <w:sz w:val="16"/>
                <w:szCs w:val="16"/>
              </w:rPr>
              <w:t xml:space="preserve">15</w:t>
            </w:r>
          </w:p>
        </w:tc>
        <w:tc>
          <w:tcPr>
            <w:tcW w:type="dxa" w:w="172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Orang diberi kuasa dimaklumkan dengan nama dan masa; rujukan sumber dan tandatangan lengkap; serahan lisan ringkas dan tepat.</w:t>
            </w:r>
          </w:p>
        </w:tc>
        <w:tc>
          <w:tcPr>
            <w:tcW w:type="dxa" w:w="172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Serahan lengkap; satu butiran kebolehkesanan hilang.</w:t>
            </w:r>
          </w:p>
        </w:tc>
        <w:tc>
          <w:tcPr>
            <w:tcW w:type="dxa" w:w="1727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Serahan dibuat tetapi rekod tidak lengkap.</w:t>
            </w:r>
          </w:p>
        </w:tc>
        <w:tc>
          <w:tcPr>
            <w:tcW w:type="dxa" w:w="1727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5"/>
                <w:szCs w:val="15"/>
              </w:rPr>
              <w:t xml:space="preserve">Tiada serahan atau orang diberi kuasa tidak dimaklumkan.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B2430"/>
          <w:sz w:val="19"/>
          <w:szCs w:val="19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1400"/>
        <w:gridCol w:w="1600"/>
        <w:gridCol w:w="2506"/>
      </w:tblGrid>
      <w:tr>
        <w:trPr>
          <w:cantSplit/>
          <w:tblHeader/>
        </w:trPr>
        <w:tc>
          <w:tcPr>
            <w:tcW w:type="dxa" w:w="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8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Kod</w:t>
            </w:r>
          </w:p>
        </w:tc>
        <w:tc>
          <w:tcPr>
            <w:tcW w:type="dxa" w:w="38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8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Kriteria</w:t>
            </w:r>
          </w:p>
        </w:tc>
        <w:tc>
          <w:tcPr>
            <w:tcW w:type="dxa" w:w="14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8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Tahap (1–4)</w:t>
            </w:r>
          </w:p>
        </w:tc>
        <w:tc>
          <w:tcPr>
            <w:tcW w:type="dxa" w:w="1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8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Wajaran %</w:t>
            </w:r>
          </w:p>
        </w:tc>
        <w:tc>
          <w:tcPr>
            <w:tcW w:type="dxa" w:w="25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E8ECF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Markah = Tahap ÷ 4 × Wajaran</w:t>
            </w:r>
          </w:p>
        </w:tc>
      </w:tr>
      <w:tr>
        <w:trPr>
          <w:cantSplit/>
          <w:trHeight w:val="380" w:hRule="atLeast"/>
        </w:trPr>
        <w:tc>
          <w:tcPr>
            <w:tcW w:type="dxa" w:w="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C1</w:t>
            </w:r>
          </w:p>
        </w:tc>
        <w:tc>
          <w:tcPr>
            <w:tcW w:type="dxa" w:w="38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6"/>
                <w:szCs w:val="16"/>
              </w:rPr>
              <w:t xml:space="preserve">Persediaan dan pengenalpastian peralatan</w:t>
            </w:r>
          </w:p>
        </w:tc>
        <w:tc>
          <w:tcPr>
            <w:tcW w:type="dxa" w:w="14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6"/>
                <w:szCs w:val="16"/>
              </w:rPr>
              <w:t xml:space="preserve">10</w:t>
            </w:r>
          </w:p>
        </w:tc>
        <w:tc>
          <w:tcPr>
            <w:tcW w:type="dxa" w:w="25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C2</w:t>
            </w:r>
          </w:p>
        </w:tc>
        <w:tc>
          <w:tcPr>
            <w:tcW w:type="dxa" w:w="38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6"/>
                <w:szCs w:val="16"/>
              </w:rPr>
              <w:t xml:space="preserve">Amalan keselamatan dan akses (kritikal)</w:t>
            </w:r>
          </w:p>
        </w:tc>
        <w:tc>
          <w:tcPr>
            <w:tcW w:type="dxa" w:w="14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6"/>
                <w:szCs w:val="16"/>
              </w:rPr>
              <w:t xml:space="preserve">20</w:t>
            </w:r>
          </w:p>
        </w:tc>
        <w:tc>
          <w:tcPr>
            <w:tcW w:type="dxa" w:w="25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C3</w:t>
            </w:r>
          </w:p>
        </w:tc>
        <w:tc>
          <w:tcPr>
            <w:tcW w:type="dxa" w:w="38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6"/>
                <w:szCs w:val="16"/>
              </w:rPr>
              <w:t xml:space="preserve">Teknik bacaan instrumen</w:t>
            </w:r>
          </w:p>
        </w:tc>
        <w:tc>
          <w:tcPr>
            <w:tcW w:type="dxa" w:w="14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6"/>
                <w:szCs w:val="16"/>
              </w:rPr>
              <w:t xml:space="preserve">20</w:t>
            </w:r>
          </w:p>
        </w:tc>
        <w:tc>
          <w:tcPr>
            <w:tcW w:type="dxa" w:w="25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C4</w:t>
            </w:r>
          </w:p>
        </w:tc>
        <w:tc>
          <w:tcPr>
            <w:tcW w:type="dxa" w:w="38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6"/>
                <w:szCs w:val="16"/>
              </w:rPr>
              <w:t xml:space="preserve">Kelengkapan dan ketepatan data</w:t>
            </w:r>
          </w:p>
        </w:tc>
        <w:tc>
          <w:tcPr>
            <w:tcW w:type="dxa" w:w="14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6"/>
                <w:szCs w:val="16"/>
              </w:rPr>
              <w:t xml:space="preserve">25</w:t>
            </w:r>
          </w:p>
        </w:tc>
        <w:tc>
          <w:tcPr>
            <w:tcW w:type="dxa" w:w="25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C5</w:t>
            </w:r>
          </w:p>
        </w:tc>
        <w:tc>
          <w:tcPr>
            <w:tcW w:type="dxa" w:w="38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6"/>
                <w:szCs w:val="16"/>
              </w:rPr>
              <w:t xml:space="preserve">Dapatan dan ketidakpastian</w:t>
            </w:r>
          </w:p>
        </w:tc>
        <w:tc>
          <w:tcPr>
            <w:tcW w:type="dxa" w:w="14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6"/>
                <w:szCs w:val="16"/>
              </w:rPr>
              <w:t xml:space="preserve">10</w:t>
            </w:r>
          </w:p>
        </w:tc>
        <w:tc>
          <w:tcPr>
            <w:tcW w:type="dxa" w:w="25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380" w:hRule="atLeast"/>
        </w:trPr>
        <w:tc>
          <w:tcPr>
            <w:tcW w:type="dxa" w:w="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6"/>
                <w:szCs w:val="16"/>
              </w:rPr>
              <w:t xml:space="preserve">C6</w:t>
            </w:r>
          </w:p>
        </w:tc>
        <w:tc>
          <w:tcPr>
            <w:tcW w:type="dxa" w:w="38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6"/>
                <w:szCs w:val="16"/>
              </w:rPr>
              <w:t xml:space="preserve">Serahan dan kebolehkesanan</w:t>
            </w:r>
          </w:p>
        </w:tc>
        <w:tc>
          <w:tcPr>
            <w:tcW w:type="dxa" w:w="14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6"/>
                <w:szCs w:val="16"/>
              </w:rPr>
              <w:t xml:space="preserve">15</w:t>
            </w:r>
          </w:p>
        </w:tc>
        <w:tc>
          <w:tcPr>
            <w:tcW w:type="dxa" w:w="25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/>
            </w:r>
          </w:p>
        </w:tc>
      </w:tr>
      <w:tr>
        <w:trPr>
          <w:cantSplit/>
          <w:trHeight w:val="420" w:hRule="atLeast"/>
        </w:trPr>
        <w:tc>
          <w:tcPr>
            <w:tcW w:type="dxa" w:w="5800"/>
            <w:gridSpan w:val="3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7"/>
                <w:szCs w:val="17"/>
              </w:rPr>
              <w:t xml:space="preserve">JUMLAH</w:t>
            </w:r>
            <w:r>
              <w:rPr>
                <w:rFonts w:ascii="Arial" w:cs="Arial" w:eastAsia="Arial" w:hAnsi="Arial"/>
                <w:i/>
                <w:iCs/>
                <w:color w:val="55606E"/>
                <w:sz w:val="14"/>
                <w:szCs w:val="14"/>
              </w:rPr>
              <w:t xml:space="preserve"> (TOTAL)</w:t>
            </w:r>
          </w:p>
        </w:tc>
        <w:tc>
          <w:tcPr>
            <w:tcW w:type="dxa" w:w="1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7"/>
                <w:szCs w:val="17"/>
              </w:rPr>
              <w:t xml:space="preserve">100</w:t>
            </w:r>
          </w:p>
        </w:tc>
        <w:tc>
          <w:tcPr>
            <w:tcW w:type="dxa" w:w="25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7"/>
                <w:szCs w:val="17"/>
              </w:rPr>
              <w:t xml:space="preserve">______ / 100</w:t>
            </w:r>
          </w:p>
        </w:tc>
      </w:tr>
    </w:tbl>
    <w:p>
      <w:pPr>
        <w:spacing w:after="80" w:before="0"/>
      </w:pPr>
      <w:r>
        <w:rPr>
          <w:rFonts w:ascii="Arial" w:cs="Arial" w:eastAsia="Arial" w:hAnsi="Arial"/>
          <w:color w:val="1B2430"/>
          <w:sz w:val="19"/>
          <w:szCs w:val="19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</w:trPr>
        <w:tc>
          <w:tcPr>
            <w:tcW w:type="dxa" w:w="9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Keputusan kompetensi (Competency decision). Cadangan; sesuaikan dengan dasar program.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KOMPETEN: jumlah ≥ 60, DAN C2 (keselamatan) serta C4 (data) sekurang-kurangnya Tahap 3.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BELUM KOMPETEN: jika mana-mana syarat di atas tidak dipenuhi. Sebarang tindakan tidak selamat (C2 Tahap 1) menjadikan keputusan BELUM KOMPETEN, tanpa mengira jumlah markah.</w:t>
            </w:r>
          </w:p>
          <w:p>
            <w:pPr>
              <w:spacing w:after="60" w:before="80"/>
            </w:pPr>
            <w:r>
              <w:rPr>
                <w:rFonts w:ascii="Arial" w:cs="Arial" w:eastAsia="Arial" w:hAnsi="Arial"/>
                <w:color w:val="1B2430"/>
                <w:sz w:val="19"/>
                <w:szCs w:val="19"/>
              </w:rPr>
              <w:t xml:space="preserve">☐ Kompeten (Competent)        ☐ Belum kompeten</w:t>
            </w:r>
            <w:r>
              <w:rPr>
                <w:rFonts w:ascii="Arial" w:cs="Arial" w:eastAsia="Arial" w:hAnsi="Arial"/>
                <w:i/>
                <w:iCs/>
                <w:color w:val="55606E"/>
                <w:sz w:val="16"/>
                <w:szCs w:val="16"/>
              </w:rPr>
              <w:t xml:space="preserve"> (Not yet competent)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color w:val="1B2430"/>
                <w:sz w:val="18"/>
                <w:szCs w:val="18"/>
              </w:rPr>
              <w:t xml:space="preserve">Penilai (Assessor): ______________________   Tandatangan: ______________   Tarikh: ____ / ____ / ______</w:t>
            </w:r>
          </w:p>
        </w:tc>
      </w:tr>
    </w:tbl>
    <w:p>
      <w:pPr>
        <w:keepNext/>
        <w:pBdr>
          <w:bottom w:val="single" w:color="1B2430" w:sz="12" w:space="2"/>
        </w:pBdr>
        <w:spacing w:after="100" w:before="200"/>
      </w:pPr>
      <w:r>
        <w:rPr>
          <w:rFonts w:ascii="Arial" w:cs="Arial" w:eastAsia="Arial" w:hAnsi="Arial"/>
          <w:b/>
          <w:bCs/>
          <w:color w:val="1B2430"/>
          <w:sz w:val="24"/>
          <w:szCs w:val="24"/>
        </w:rPr>
        <w:t xml:space="preserve">Bahagian D — Refleksi pelajar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cantSplit/>
          <w:trHeight w:val="1000" w:hRule="atLeast"/>
        </w:trPr>
        <w:tc>
          <w:tcPr>
            <w:tcW w:type="dxa" w:w="9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8"/>
                <w:szCs w:val="18"/>
              </w:rPr>
              <w:t xml:space="preserve">1. Apakah sumber ketidakpastian terbesar dalam bacaan anda, dan bagaimana anda mengawalnya?</w:t>
            </w:r>
          </w:p>
        </w:tc>
      </w:tr>
      <w:tr>
        <w:trPr>
          <w:cantSplit/>
          <w:trHeight w:val="1000" w:hRule="atLeast"/>
        </w:trPr>
        <w:tc>
          <w:tcPr>
            <w:tcW w:type="dxa" w:w="9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8"/>
                <w:szCs w:val="18"/>
              </w:rPr>
              <w:t xml:space="preserve">2. Mengapakah anda tidak boleh menilai bacaan sebagai "normal" tanpa had yang diluluskan?</w:t>
            </w:r>
          </w:p>
        </w:tc>
      </w:tr>
      <w:tr>
        <w:trPr>
          <w:cantSplit/>
          <w:trHeight w:val="1000" w:hRule="atLeast"/>
        </w:trPr>
        <w:tc>
          <w:tcPr>
            <w:tcW w:type="dxa" w:w="99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8"/>
                <w:szCs w:val="18"/>
              </w:rPr>
              <w:t xml:space="preserve">3. Apakah maklumat yang paling penting untuk disampaikan semasa serahan kepada orang diberi kuasa?</w:t>
            </w:r>
          </w:p>
        </w:tc>
      </w:tr>
    </w:tbl>
    <w:p>
      <w:pPr>
        <w:keepNext/>
        <w:pBdr>
          <w:bottom w:val="single" w:color="1B2430" w:sz="12" w:space="2"/>
        </w:pBdr>
        <w:spacing w:after="100" w:before="200"/>
      </w:pPr>
      <w:r>
        <w:rPr>
          <w:rFonts w:ascii="Arial" w:cs="Arial" w:eastAsia="Arial" w:hAnsi="Arial"/>
          <w:b/>
          <w:bCs/>
          <w:color w:val="1B2430"/>
          <w:sz w:val="24"/>
          <w:szCs w:val="24"/>
        </w:rPr>
        <w:t xml:space="preserve">Penjajaran (Alignment): untuk kegunaan pensyarah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06"/>
      </w:tblGrid>
      <w:tr>
        <w:trPr>
          <w:cantSplit/>
        </w:trPr>
        <w:tc>
          <w:tcPr>
            <w:tcW w:type="dxa" w:w="2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CLO (cadangan)</w:t>
            </w:r>
          </w:p>
        </w:tc>
        <w:tc>
          <w:tcPr>
            <w:tcW w:type="dxa" w:w="73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7"/>
                <w:szCs w:val="17"/>
              </w:rPr>
              <w:t xml:space="preserve">Melaksanakan pemeriksaan luaran ke atas set pam dan merekod bacaan instrumen dengan tepat serta lengkap mengikut prosedur yang ditetapkan. Domain psikomotor: P3, Ketepatan (Precision).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PLO</w:t>
            </w:r>
          </w:p>
        </w:tc>
        <w:tc>
          <w:tcPr>
            <w:tcW w:type="dxa" w:w="73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7"/>
                <w:szCs w:val="17"/>
              </w:rPr>
              <w:t xml:space="preserve">Petakan kepada kod PLO program anda, contohnya kemahiran praktikal dan kemahiran komunikasi/kerja berpasukan (serahan).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STCW Kod Bahagian A, Jadual A-III/1</w:t>
            </w:r>
          </w:p>
        </w:tc>
        <w:tc>
          <w:tcPr>
            <w:tcW w:type="dxa" w:w="73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7"/>
                <w:szCs w:val="17"/>
              </w:rPr>
              <w:t xml:space="preserve">Kompetensi "Maintain a safe engineering watch": tugas rutin semasa syif, penyelenggaraan log ruang jentera dan kepentingan bacaan yang diambil, serta tugas berkaitan penyerahan syif.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shd w:fill="F6F8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2430"/>
                <w:sz w:val="19"/>
                <w:szCs w:val="19"/>
              </w:rPr>
              <w:t xml:space="preserve">Bahan sokongan</w:t>
            </w:r>
          </w:p>
        </w:tc>
        <w:tc>
          <w:tcPr>
            <w:tcW w:type="dxa" w:w="7306"/>
            <w:tcBorders>
              <w:top w:val="single" w:color="9AA3AB" w:sz="4"/>
              <w:left w:val="single" w:color="9AA3AB" w:sz="4"/>
              <w:bottom w:val="single" w:color="9AA3AB" w:sz="4"/>
              <w:right w:val="single" w:color="9AA3A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1B2430"/>
                <w:sz w:val="17"/>
                <w:szCs w:val="17"/>
              </w:rPr>
              <w:t xml:space="preserve">Video MARISMART Klip 4 (walkthrough), Klip 5 (semakan kendiri) dan Klip 6 (rekod bacaan terkini).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606E"/>
        <w:sz w:val="14"/>
        <w:szCs w:val="14"/>
      </w:rPr>
      <w:t xml:space="preserve">Model pembelajaran ilustratif: isikan nilai sebenar dari instrumen sebenar; ikut prosedur tapak dan had yang diluluskan.   Halaman </w:t>
    </w:r>
    <w:r>
      <w:rPr>
        <w:rFonts w:ascii="Arial" w:cs="Arial" w:eastAsia="Arial" w:hAnsi="Arial"/>
        <w:color w:val="55606E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606E"/>
        <w:sz w:val="14"/>
        <w:szCs w:val="14"/>
      </w:rPr>
      <w:t xml:space="preserve"> / </w:t>
    </w:r>
    <w:r>
      <w:rPr>
        <w:rFonts w:ascii="Arial" w:cs="Arial" w:eastAsia="Arial" w:hAnsi="Arial"/>
        <w:color w:val="55606E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  <w:jc w:val="right"/>
    </w:pPr>
    <w:r>
      <w:rPr>
        <w:rFonts w:ascii="Arial" w:cs="Arial" w:eastAsia="Arial" w:hAnsi="Arial"/>
        <w:color w:val="55606E"/>
        <w:sz w:val="14"/>
        <w:szCs w:val="14"/>
      </w:rPr>
      <w:t xml:space="preserve">MARISMART AR — Borang Rekod Pemeriksaan &amp; Rubrik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Borang Rekod Pemeriksaan dan Rubrik Penilaian</dc:title>
  <dc:creator>MARISMART AR</dc:creator>
  <cp:lastModifiedBy>Un-named</cp:lastModifiedBy>
  <cp:revision>1</cp:revision>
  <dcterms:created xsi:type="dcterms:W3CDTF">2026-10-13T11:35:02.050Z</dcterms:created>
  <dcterms:modified xsi:type="dcterms:W3CDTF">2026-10-13T11:35:02.050Z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