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LAMPIRAN D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SENARAI SEMAK BUKTI PENGHANTARAN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MARISMART AR – AI-Powered Interactive Digital Teaching Aid for Marine Auxiliary Machinery Inspection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MIPAC TVET 2026  |  Akademi Laut Malaysia (ALAM)</w:t>
      </w:r>
    </w:p>
    <w:p>
      <w:pPr>
        <w:spacing w:after="120"/>
      </w:pP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Jadual D1. Senarai semak bukti penghantaran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300"/>
        <w:gridCol w:w="3000"/>
        <w:gridCol w:w="2038"/>
      </w:tblGrid>
      <w:tr>
        <w:trPr>
          <w:tblHeader/>
        </w:trP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BIL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PERKARA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BUKTI / LOKASI DALAM LAPORAN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TINDAKAN SUSULAN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Maklumat kumpulan dan peranan ahli telah lengkap.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Maklumat Kumpulan: 2 ahli (Tc. Mohd Asrizan bin Deraman – Ketua; Roslan bin Sulaiman – Ahli), institusi ALAM, Fakulti Kejuruteraan Marin, e-mel dan peranan setiap ahli.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Pautan, kod QR, video dan demo telah diuji tanpa akses khas.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Tindakan diperlukan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 demo sim-marismart-course.mohdasrizan.chatgpt.site dimasukkan dalam Maklumat Kumpulan (laporan) dan Bahagian 10 poster; kod QR dijana dalam poster.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Buka pautan dalam tetingkap incognito (tanpa log masuk) dan imbas kod QR selepas cetak. Sediakan video demo jika diperlukan.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Sumber NOSS, SOP, manual dan imej mempunyai atribusi/kebenaran yang sesuai.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NOSS H501-002-3:2017 dan H501-002-2:2017 dirujuk [2][3]; senarai rujukan [1]–[5] format APA; gambar konsep poster dilabel “Ilustrasi konsep (dijana AI)”; Bahagian 2.3.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Platform/model AI, tujuan, sumber, semakan manusia dan risiko telah direkodkan.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Tindakan diperlukan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5 dan Jadual 8 (platform ChatGPT/GPT-5, tujuan, peranan manusia, risiko, kawalan); Bahagian 5.1; Lampiran C (Jadual C1, 4 entri log).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Isi tarikh entri ke-4 Lampiran C (pembinaan prototaip).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pengguna, instrumen, keputusan dan analisis disimpan dengan jejak audit.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Tindakan diperlukan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uji rintis 30/09/2026 (13 pelajar, 2 pengajar) direkod oleh SIM MARISMART; instrumen UAT dalam Lampiran B; keputusan dalam Jadual 10; analisis perubahan relatif dalam Bahagian 7.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Isi min setiap item UAT (Lampiran B). Simpan eksport/tangkapan skrin rekod SIM MARISMART sebagai bukti audit.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Rajah, jadual dan gambar bernombor, bertajuk dan dirujuk dalam teks.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Jadual 1–13 dan Jadual A1, B1, C1 bernombor dan bertajuk. Rajah 1 (tangkapan skrin SIM MARISMART), Rajah 2 (aliran uji rintis) dan Rajah 3 (graf impak) dirujuk dalam Bahagian 6.1, 4.6 dan 7. Poster: Rajah 1 dan Rajah 2.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Semua angka impak disahkan dengan data sebenar dan tidak mengandungi keputusan rekaan.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Angka Jadual 10 (skor 56→84/100, ketepatan 60%→88%, masa 20→12 min, checklist 55%→90%, penerimaan 3.0→4.5/5) diambil daripada rekod SIM MARISMART, uji rintis 30/09/2026 di ALAM.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Laporan utama tidak melebihi 20 muka surat, tidak termasuk muka hadapan, senarai kandungan, rujukan dan lampiran.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Tindakan diperlukan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Laporan utama (Bahagian 1–11) dianggarkan sekitar 12–14 muka surat berdasarkan senarai kandungan asal.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Dalam Word: klik kanan Senarai Kandungan → Update Field, kemudian sahkan bilangan muka surat.</w:t>
            </w:r>
          </w:p>
        </w:tc>
      </w:tr>
    </w:tbl>
    <w:p>
      <w:pPr>
        <w:spacing w:after="8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Ringkasan: 4 daripada 8 perkara lengkap. 4 perkara memerlukan tindakan susulan sebelum penghantaran akhir.</w:t>
      </w:r>
    </w:p>
    <w:p>
      <w:pPr>
        <w:spacing w:after="40" w:before="40"/>
      </w:pPr>
      <w:r>
        <w:rPr>
          <w:rFonts w:ascii="Arial" w:cs="Arial" w:eastAsia="Arial" w:hAnsi="Arial"/>
          <w:color w:val="52514E"/>
          <w:sz w:val="16"/>
          <w:szCs w:val="16"/>
        </w:rPr>
        <w:t xml:space="preserve">Petunjuk: ☑ Lengkap – bukti tersedia dalam laporan/poster.  ☐ Tindakan diperlukan – lengkapkan tindakan susulan, kemudian tandakan ☑.</w:t>
      </w:r>
    </w:p>
    <w:p>
      <w:pPr>
        <w:spacing w:after="16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PENGESAHAN KETUA KUMPULAN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TANDATANGAN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TARIKH</w:t>
            </w:r>
          </w:p>
        </w:tc>
      </w:tr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Tc. MOHD ASRIZAN BIN DERAMAN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2026-10-01T03:56:59.268Z</dcterms:created>
  <dcterms:modified xsi:type="dcterms:W3CDTF">2026-10-01T03:56:59.277Z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