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5B5B"/>
          <w:sz w:val="24"/>
        </w:rPr>
        <w:t>PROJECT PROPOSAL &amp; CAPSTONE REPORT</w:t>
      </w:r>
    </w:p>
    <w:p>
      <w:pPr>
        <w:pStyle w:val="Title"/>
        <w:jc w:val="center"/>
      </w:pPr>
      <w:r>
        <w:t>Social Media Usage and Emotional Well-Being</w:t>
        <w:br/>
        <w:t>Data Analysis and Emotion Classification Using a GRU Neural Network</w:t>
      </w:r>
    </w:p>
    <w:p>
      <w:pPr>
        <w:jc w:val="center"/>
      </w:pPr>
      <w:r>
        <w:rPr>
          <w:i/>
          <w:sz w:val="24"/>
        </w:rPr>
        <w:t>Capstone Project Report</w:t>
      </w:r>
    </w:p>
    <w:p/>
    <w:tbl>
      <w:tblPr>
        <w:tblStyle w:val="TableGrid"/>
        <w:tblW w:type="auto" w:w="0"/>
        <w:tblLayout w:type="fixed"/>
        <w:tblLook w:firstColumn="1" w:firstRow="1" w:lastColumn="0" w:lastRow="0" w:noHBand="0" w:noVBand="1" w:val="04A0"/>
      </w:tblPr>
      <w:tblGrid>
        <w:gridCol w:w="2448"/>
        <w:gridCol w:w="8064"/>
      </w:tblGrid>
      <w:tr>
        <w:tc>
          <w:tcPr>
            <w:tcW w:type="dxa" w:w="4896"/>
            <w:shd w:fill="D9EAF7"/>
          </w:tcPr>
          <w:p>
            <w:r>
              <w:rPr>
                <w:b/>
              </w:rPr>
              <w:t>Project Type</w:t>
            </w:r>
          </w:p>
        </w:tc>
        <w:tc>
          <w:tcPr>
            <w:tcW w:type="dxa" w:w="4896"/>
          </w:tcPr>
          <w:p>
            <w:r>
              <w:t>Data analysis and supervised deep-learning classification</w:t>
            </w:r>
          </w:p>
        </w:tc>
      </w:tr>
      <w:tr>
        <w:tc>
          <w:tcPr>
            <w:tcW w:type="dxa" w:w="4896"/>
            <w:shd w:fill="D9EAF7"/>
          </w:tcPr>
          <w:p>
            <w:r>
              <w:rPr>
                <w:b/>
              </w:rPr>
              <w:t>Primary Model</w:t>
            </w:r>
          </w:p>
        </w:tc>
        <w:tc>
          <w:tcPr>
            <w:tcW w:type="dxa" w:w="4896"/>
          </w:tcPr>
          <w:p>
            <w:r>
              <w:t>Gated Recurrent Unit (GRU) neural network</w:t>
            </w:r>
          </w:p>
        </w:tc>
      </w:tr>
      <w:tr>
        <w:tc>
          <w:tcPr>
            <w:tcW w:type="dxa" w:w="4896"/>
            <w:shd w:fill="D9EAF7"/>
          </w:tcPr>
          <w:p>
            <w:r>
              <w:rPr>
                <w:b/>
              </w:rPr>
              <w:t>Prepared by</w:t>
            </w:r>
          </w:p>
        </w:tc>
        <w:tc>
          <w:tcPr>
            <w:tcW w:type="dxa" w:w="4896"/>
          </w:tcPr>
          <w:p>
            <w:r>
              <w:t>Anuska Singha Roy (please verify/add required contact details)</w:t>
            </w:r>
          </w:p>
        </w:tc>
      </w:tr>
    </w:tbl>
    <w:p>
      <w:r>
        <w:br w:type="page"/>
      </w:r>
    </w:p>
    <w:p>
      <w:pPr>
        <w:pStyle w:val="Heading1"/>
      </w:pPr>
      <w:r>
        <w:t>1. Title of the Project</w:t>
      </w:r>
    </w:p>
    <w:p>
      <w:r>
        <w:t>Social Media Usage and Emotional Well-Being: Data Analysis and Modeling Using a GRU Neural Network</w:t>
      </w:r>
    </w:p>
    <w:p>
      <w:pPr>
        <w:pStyle w:val="Heading1"/>
      </w:pPr>
      <w:r>
        <w:t>2. Brief on the Project</w:t>
      </w:r>
    </w:p>
    <w:p>
      <w:pPr>
        <w:pStyle w:val="Heading2"/>
      </w:pPr>
      <w:r>
        <w:t>2.1 Project Overview</w:t>
      </w:r>
    </w:p>
    <w:p>
      <w:r>
        <w:t>This project investigates patterns in social media usage and their association with users’ reported dominant emotions. It uses structured user-level data, exploratory data analysis (EDA), data preprocessing, and a supervised deep-learning classifier built with a Gated Recurrent Unit (GRU) neural network. The model is designed to predict the Dominant_Emotion label from the available demographic and social-media usage features.</w:t>
      </w:r>
    </w:p>
    <w:p>
      <w:pPr>
        <w:pStyle w:val="Heading2"/>
      </w:pPr>
      <w:r>
        <w:t>2.2 Problem Statement</w:t>
      </w:r>
    </w:p>
    <w:p>
      <w:r>
        <w:t>Social media use is often discussed in relation to emotional well-being, but the relationship can be difficult to understand from raw data alone. The project addresses two related tasks: (1) exploring the distributions and patterns in a social-media usage dataset, and (2) developing and evaluating a multi-class model that predicts the recorded dominant-emotion category from the dataset’s available features.</w:t>
      </w:r>
    </w:p>
    <w:p>
      <w:pPr>
        <w:pStyle w:val="Heading2"/>
      </w:pPr>
      <w:r>
        <w:t>2.3 Motivation and Significance</w:t>
      </w:r>
    </w:p>
    <w:p>
      <w:r>
        <w:t>Understanding how reported emotional categories vary across user characteristics and usage patterns can support exploratory research into digital habits and well-being. A predictive model can help assess whether the available structured features contain useful signals for classifying the recorded emotion label. This is an analytical exercise rather than a clinical assessment: predictions should not be interpreted as diagnoses or as proof that social media use causes a particular emotional state.</w:t>
      </w:r>
    </w:p>
    <w:p>
      <w:pPr>
        <w:pStyle w:val="Heading2"/>
      </w:pPr>
      <w:r>
        <w:t>2.4 Proposed Approach</w:t>
      </w:r>
    </w:p>
    <w:p>
      <w:pPr>
        <w:pStyle w:val="ListNumber"/>
      </w:pPr>
      <w:r>
        <w:t>Load the provided training, test, and validation CSV files into Pandas DataFrames.</w:t>
      </w:r>
    </w:p>
    <w:p>
      <w:pPr>
        <w:pStyle w:val="ListNumber"/>
      </w:pPr>
      <w:r>
        <w:t>Inspect dataset structure, summary statistics, missing values, and sample records.</w:t>
      </w:r>
    </w:p>
    <w:p>
      <w:pPr>
        <w:pStyle w:val="ListNumber"/>
      </w:pPr>
      <w:r>
        <w:t>Conduct EDA on age, gender, average daily usage time by platform, and dominant-emotion distribution.</w:t>
      </w:r>
    </w:p>
    <w:p>
      <w:pPr>
        <w:pStyle w:val="ListNumber"/>
      </w:pPr>
      <w:r>
        <w:t>Remove rows containing missing values, one-hot encode Gender and Platform, align feature columns across data splits, encode the target labels, and standardize numeric features.</w:t>
      </w:r>
    </w:p>
    <w:p>
      <w:pPr>
        <w:pStyle w:val="ListNumber"/>
      </w:pPr>
      <w:r>
        <w:t>Reshape the scaled features into a three-dimensional array for the GRU input, convert target labels to one-hot vectors, and train the neural network.</w:t>
      </w:r>
    </w:p>
    <w:p>
      <w:pPr>
        <w:pStyle w:val="ListNumber"/>
      </w:pPr>
      <w:r>
        <w:t>Evaluate the trained model on the held-out test set using loss, accuracy, a classification report, and a confusion matrix.</w:t>
      </w:r>
    </w:p>
    <w:p>
      <w:pPr>
        <w:pStyle w:val="Heading1"/>
      </w:pPr>
      <w:r>
        <w:t>3. Deliverables of the Project</w:t>
      </w:r>
    </w:p>
    <w:p>
      <w:pPr>
        <w:pStyle w:val="Heading2"/>
      </w:pPr>
      <w:r>
        <w:t>3.1 Questions the Model/Problem Is Designed to Answer</w:t>
      </w:r>
    </w:p>
    <w:p>
      <w:pPr>
        <w:pStyle w:val="ListBullet"/>
      </w:pPr>
      <w:r>
        <w:t>What is the distribution of ages and genders represented in the dataset?</w:t>
      </w:r>
    </w:p>
    <w:p>
      <w:pPr>
        <w:pStyle w:val="ListBullet"/>
      </w:pPr>
      <w:r>
        <w:t>How does average daily usage time vary across the social media platforms represented?</w:t>
      </w:r>
    </w:p>
    <w:p>
      <w:pPr>
        <w:pStyle w:val="ListBullet"/>
      </w:pPr>
      <w:r>
        <w:t>Which dominant-emotion categories appear in the dataset, and how frequently are they recorded?</w:t>
      </w:r>
    </w:p>
    <w:p>
      <w:pPr>
        <w:pStyle w:val="ListBullet"/>
      </w:pPr>
      <w:r>
        <w:t>Can the available structured user and usage features be used to predict the Dominant_Emotion label?</w:t>
      </w:r>
    </w:p>
    <w:p>
      <w:pPr>
        <w:pStyle w:val="ListBullet"/>
      </w:pPr>
      <w:r>
        <w:t>How well does the trained GRU classifier perform on a separate test dataset, and which classes are most often confused?</w:t>
      </w:r>
    </w:p>
    <w:p>
      <w:pPr>
        <w:pStyle w:val="Heading2"/>
      </w:pPr>
      <w:r>
        <w:t>3.2 Data and Preprocessing</w:t>
      </w:r>
    </w:p>
    <w:p>
      <w:r>
        <w:t>The notebook loads train.csv, test.csv, and val.csv from the Kaggle dataset directory. It checks missingness and drops rows with missing values. Gender and Platform are converted using one-hot encoding with drop_first=True; the test and validation feature columns are aligned to the training columns. Dominant_Emotion is label-encoded consistently across the splits and then converted to one-hot format for training. StandardScaler is fitted on the training features and applied to the test and validation features.</w:t>
      </w:r>
    </w:p>
    <w:p>
      <w:r>
        <w:t>The notebook selects numeric columns for scaling and uses the available columns other than Dominant_Emotion as model inputs. Before deployment or formal reporting, the feature list should be reviewed to ensure that identifier fields or other non-predictive columns are not inadvertently used as predictors.</w:t>
      </w:r>
    </w:p>
    <w:p>
      <w:pPr>
        <w:pStyle w:val="Heading2"/>
      </w:pPr>
      <w:r>
        <w:t>3.3 Model Details</w:t>
      </w:r>
    </w:p>
    <w:p>
      <w:r>
        <w:t>The implementation uses TensorFlow/Keras Sequential layers. The scaled feature vectors are expanded to shape (samples, 1, features) to meet the GRU layer’s three-dimensional input requirement. Target labels are converted to one-hot vectors.</w:t>
      </w:r>
    </w:p>
    <w:tbl>
      <w:tblPr>
        <w:tblStyle w:val="TableGrid"/>
        <w:tblW w:type="auto" w:w="0"/>
        <w:tblLook w:firstColumn="1" w:firstRow="1" w:lastColumn="0" w:lastRow="0" w:noHBand="0" w:noVBand="1" w:val="04A0"/>
      </w:tblPr>
      <w:tblGrid>
        <w:gridCol w:w="4896"/>
        <w:gridCol w:w="4896"/>
      </w:tblGrid>
      <w:tr>
        <w:tc>
          <w:tcPr>
            <w:tcW w:type="dxa" w:w="4896"/>
            <w:shd w:fill="D9EAF7"/>
          </w:tcPr>
          <w:p>
            <w:r>
              <w:rPr>
                <w:b/>
              </w:rPr>
              <w:t>Component</w:t>
            </w:r>
          </w:p>
        </w:tc>
        <w:tc>
          <w:tcPr>
            <w:tcW w:type="dxa" w:w="4896"/>
            <w:shd w:fill="D9EAF7"/>
          </w:tcPr>
          <w:p>
            <w:r>
              <w:rPr>
                <w:b/>
              </w:rPr>
              <w:t>Configuration in notebook</w:t>
            </w:r>
          </w:p>
        </w:tc>
      </w:tr>
      <w:tr>
        <w:tc>
          <w:tcPr>
            <w:tcW w:type="dxa" w:w="4896"/>
          </w:tcPr>
          <w:p>
            <w:r>
              <w:t>GRU layer 1</w:t>
            </w:r>
          </w:p>
        </w:tc>
        <w:tc>
          <w:tcPr>
            <w:tcW w:type="dxa" w:w="4896"/>
          </w:tcPr>
          <w:p>
            <w:r>
              <w:t>32 units; ReLU activation; return_sequences=True</w:t>
            </w:r>
          </w:p>
        </w:tc>
      </w:tr>
      <w:tr>
        <w:tc>
          <w:tcPr>
            <w:tcW w:type="dxa" w:w="4896"/>
          </w:tcPr>
          <w:p>
            <w:r>
              <w:t>Dropout</w:t>
            </w:r>
          </w:p>
        </w:tc>
        <w:tc>
          <w:tcPr>
            <w:tcW w:type="dxa" w:w="4896"/>
          </w:tcPr>
          <w:p>
            <w:r>
              <w:t>0.2 after each of the three GRU layers and after the dense hidden layer</w:t>
            </w:r>
          </w:p>
        </w:tc>
      </w:tr>
      <w:tr>
        <w:tc>
          <w:tcPr>
            <w:tcW w:type="dxa" w:w="4896"/>
          </w:tcPr>
          <w:p>
            <w:r>
              <w:t>GRU layer 2</w:t>
            </w:r>
          </w:p>
        </w:tc>
        <w:tc>
          <w:tcPr>
            <w:tcW w:type="dxa" w:w="4896"/>
          </w:tcPr>
          <w:p>
            <w:r>
              <w:t>128 units; custom activation tanh(x) + 1.5 × ReLU(x); return_sequences=True</w:t>
            </w:r>
          </w:p>
        </w:tc>
      </w:tr>
      <w:tr>
        <w:tc>
          <w:tcPr>
            <w:tcW w:type="dxa" w:w="4896"/>
          </w:tcPr>
          <w:p>
            <w:r>
              <w:t>GRU layer 3</w:t>
            </w:r>
          </w:p>
        </w:tc>
        <w:tc>
          <w:tcPr>
            <w:tcW w:type="dxa" w:w="4896"/>
          </w:tcPr>
          <w:p>
            <w:r>
              <w:t>64 units; same custom activation; return_sequences=False</w:t>
            </w:r>
          </w:p>
        </w:tc>
      </w:tr>
      <w:tr>
        <w:tc>
          <w:tcPr>
            <w:tcW w:type="dxa" w:w="4896"/>
          </w:tcPr>
          <w:p>
            <w:r>
              <w:t>Dense hidden layer</w:t>
            </w:r>
          </w:p>
        </w:tc>
        <w:tc>
          <w:tcPr>
            <w:tcW w:type="dxa" w:w="4896"/>
          </w:tcPr>
          <w:p>
            <w:r>
              <w:t>32 units; tanh activation</w:t>
            </w:r>
          </w:p>
        </w:tc>
      </w:tr>
      <w:tr>
        <w:tc>
          <w:tcPr>
            <w:tcW w:type="dxa" w:w="4896"/>
          </w:tcPr>
          <w:p>
            <w:r>
              <w:t>Output layer</w:t>
            </w:r>
          </w:p>
        </w:tc>
        <w:tc>
          <w:tcPr>
            <w:tcW w:type="dxa" w:w="4896"/>
          </w:tcPr>
          <w:p>
            <w:r>
              <w:t>One unit per emotion class; softmax activation</w:t>
            </w:r>
          </w:p>
        </w:tc>
      </w:tr>
      <w:tr>
        <w:tc>
          <w:tcPr>
            <w:tcW w:type="dxa" w:w="4896"/>
          </w:tcPr>
          <w:p>
            <w:r>
              <w:t>Compilation</w:t>
            </w:r>
          </w:p>
        </w:tc>
        <w:tc>
          <w:tcPr>
            <w:tcW w:type="dxa" w:w="4896"/>
          </w:tcPr>
          <w:p>
            <w:r>
              <w:t>Adam optimizer; categorical cross-entropy loss; accuracy metric</w:t>
            </w:r>
          </w:p>
        </w:tc>
      </w:tr>
      <w:tr>
        <w:tc>
          <w:tcPr>
            <w:tcW w:type="dxa" w:w="4896"/>
          </w:tcPr>
          <w:p>
            <w:r>
              <w:t>Training setup</w:t>
            </w:r>
          </w:p>
        </w:tc>
        <w:tc>
          <w:tcPr>
            <w:tcW w:type="dxa" w:w="4896"/>
          </w:tcPr>
          <w:p>
            <w:r>
              <w:t>Up to 300 epochs; batch size 32; validation data supplied during training</w:t>
            </w:r>
          </w:p>
        </w:tc>
      </w:tr>
      <w:tr>
        <w:tc>
          <w:tcPr>
            <w:tcW w:type="dxa" w:w="4896"/>
          </w:tcPr>
          <w:p>
            <w:r>
              <w:t>Saved model</w:t>
            </w:r>
          </w:p>
        </w:tc>
        <w:tc>
          <w:tcPr>
            <w:tcW w:type="dxa" w:w="4896"/>
          </w:tcPr>
          <w:p>
            <w:r>
              <w:t>gru_emotion_model.h5</w:t>
            </w:r>
          </w:p>
        </w:tc>
      </w:tr>
    </w:tbl>
    <w:p>
      <w:r>
        <w:t>Note: the notebook’s narrative mentions both approximately 105K and approximately 2 million parameters in different places. The actual parameter count should be taken from the executed model.summary()/trainable-parameter output and confirmed before final submission. The notebook file supplied here does not contain saved cell outputs, so verified numerical results cannot be reported from the artifact alone.</w:t>
      </w:r>
    </w:p>
    <w:p>
      <w:pPr>
        <w:pStyle w:val="Heading2"/>
      </w:pPr>
      <w:r>
        <w:t>3.4 Evaluation Plan and Evidence</w:t>
      </w:r>
    </w:p>
    <w:p>
      <w:pPr>
        <w:pStyle w:val="ListBullet"/>
      </w:pPr>
      <w:r>
        <w:t>Training and validation accuracy/loss curves to observe learning behavior and potential overfitting.</w:t>
      </w:r>
    </w:p>
    <w:p>
      <w:pPr>
        <w:pStyle w:val="ListBullet"/>
      </w:pPr>
      <w:r>
        <w:t>Test loss and test accuracy from model.evaluate on the held-out test split.</w:t>
      </w:r>
    </w:p>
    <w:p>
      <w:pPr>
        <w:pStyle w:val="ListBullet"/>
      </w:pPr>
      <w:r>
        <w:t>A classification report containing per-class precision, recall, F1-score, and support.</w:t>
      </w:r>
    </w:p>
    <w:p>
      <w:pPr>
        <w:pStyle w:val="ListBullet"/>
      </w:pPr>
      <w:r>
        <w:t>A confusion matrix to identify correct classifications and patterns of class confusion.</w:t>
      </w:r>
    </w:p>
    <w:p>
      <w:r>
        <w:t>The submitted notebook contains code for these evaluations, but its cell outputs are not saved. Therefore, this report does not invent accuracy, loss, per-class scores, or specific EDA findings. These values and observations should be inserted after running the notebook successfully.</w:t>
      </w:r>
    </w:p>
    <w:p>
      <w:pPr>
        <w:pStyle w:val="Heading2"/>
      </w:pPr>
      <w:r>
        <w:t>3.5 Expected Observations and Outcomes</w:t>
      </w:r>
    </w:p>
    <w:p>
      <w:pPr>
        <w:pStyle w:val="ListBullet"/>
      </w:pPr>
      <w:r>
        <w:t>EDA plots will summarize the dataset’s demographic profile, usage-time distribution across platforms, and dominant-emotion class distribution.</w:t>
      </w:r>
    </w:p>
    <w:p>
      <w:pPr>
        <w:pStyle w:val="ListBullet"/>
      </w:pPr>
      <w:r>
        <w:t>The GRU model will generate a predicted emotion class for each test example.</w:t>
      </w:r>
    </w:p>
    <w:p>
      <w:pPr>
        <w:pStyle w:val="ListBullet"/>
      </w:pPr>
      <w:r>
        <w:t>The evaluation metrics will indicate the model’s overall and class-specific performance.</w:t>
      </w:r>
    </w:p>
    <w:p>
      <w:pPr>
        <w:pStyle w:val="ListBullet"/>
      </w:pPr>
      <w:r>
        <w:t>Training-versus-validation curves may reveal whether additional regularization, early stopping, or hyperparameter tuning is needed.</w:t>
      </w:r>
    </w:p>
    <w:p>
      <w:r>
        <w:t>These are planned analyses and expected types of evidence, not claims about numerical results. The model’s actual performance must be established from an executed run.</w:t>
      </w:r>
    </w:p>
    <w:p>
      <w:pPr>
        <w:pStyle w:val="Heading2"/>
      </w:pPr>
      <w:r>
        <w:t>3.6 Deliverables</w:t>
      </w:r>
    </w:p>
    <w:p>
      <w:pPr>
        <w:pStyle w:val="ListBullet"/>
      </w:pPr>
      <w:r>
        <w:t>Jupyter notebook containing data loading, EDA, preprocessing, model construction, training, and evaluation code.</w:t>
      </w:r>
    </w:p>
    <w:p>
      <w:pPr>
        <w:pStyle w:val="ListBullet"/>
      </w:pPr>
      <w:r>
        <w:t>EDA visualizations for age, gender, platform usage time, and dominant emotion.</w:t>
      </w:r>
    </w:p>
    <w:p>
      <w:pPr>
        <w:pStyle w:val="ListBullet"/>
      </w:pPr>
      <w:r>
        <w:t>Trained GRU model saved as gru_emotion_model.h5 when the notebook runs successfully.</w:t>
      </w:r>
    </w:p>
    <w:p>
      <w:pPr>
        <w:pStyle w:val="ListBullet"/>
      </w:pPr>
      <w:r>
        <w:t>Test-set evaluation outputs: loss, accuracy, classification report, and confusion matrix.</w:t>
      </w:r>
    </w:p>
    <w:p>
      <w:pPr>
        <w:pStyle w:val="ListBullet"/>
      </w:pPr>
      <w:r>
        <w:t>This project report documenting the problem, approach, resources, evaluation plan, and milestones.</w:t>
      </w:r>
    </w:p>
    <w:p>
      <w:pPr>
        <w:pStyle w:val="Heading1"/>
      </w:pPr>
      <w:r>
        <w:t>4. Resources</w:t>
      </w:r>
    </w:p>
    <w:p>
      <w:pPr>
        <w:pStyle w:val="Heading2"/>
      </w:pPr>
      <w:r>
        <w:t>4.1 Dataset Source</w:t>
      </w:r>
    </w:p>
    <w:p>
      <w:r>
        <w:t>Dataset name used in the notebook: Social Media Usage and Emotional Well-Being. The notebook references the following Kaggle dataset slug:</w:t>
      </w:r>
    </w:p>
    <w:p>
      <w:r>
        <w:rPr>
          <w:color w:val="0000FF"/>
        </w:rPr>
        <w:t>https://www.kaggle.com/datasets/your-dataset-owner/social-media-usage-and-emotional-well-being</w:t>
      </w:r>
    </w:p>
    <w:p>
      <w:r>
        <w:t>Important: the notebook’s local Kaggle input path includes the dataset slug but does not identify the owner in the visible code. Replace the placeholder URL above with the exact dataset page URL from the Kaggle page used to download the files.</w:t>
      </w:r>
    </w:p>
    <w:p>
      <w:pPr>
        <w:pStyle w:val="Heading2"/>
      </w:pPr>
      <w:r>
        <w:t>4.2 Software and Libraries</w:t>
      </w:r>
    </w:p>
    <w:p>
      <w:pPr>
        <w:pStyle w:val="ListBullet"/>
      </w:pPr>
      <w:r>
        <w:t>Python and Jupyter Notebook (the notebook uses a Kaggle-style input path).</w:t>
      </w:r>
    </w:p>
    <w:p>
      <w:pPr>
        <w:pStyle w:val="ListBullet"/>
      </w:pPr>
      <w:r>
        <w:t>Pandas and NumPy for data handling and numerical operations.</w:t>
      </w:r>
    </w:p>
    <w:p>
      <w:pPr>
        <w:pStyle w:val="ListBullet"/>
      </w:pPr>
      <w:r>
        <w:t>Matplotlib and Seaborn for visualization.</w:t>
      </w:r>
    </w:p>
    <w:p>
      <w:pPr>
        <w:pStyle w:val="ListBullet"/>
      </w:pPr>
      <w:r>
        <w:t>Scikit-learn for StandardScaler, LabelEncoder, classification metrics, and confusion matrix.</w:t>
      </w:r>
    </w:p>
    <w:p>
      <w:pPr>
        <w:pStyle w:val="ListBullet"/>
      </w:pPr>
      <w:r>
        <w:t>TensorFlow/Keras for the GRU neural network, training, and model saving.</w:t>
      </w:r>
    </w:p>
    <w:p>
      <w:pPr>
        <w:pStyle w:val="Heading2"/>
      </w:pPr>
      <w:r>
        <w:t>4.3 References</w:t>
      </w:r>
    </w:p>
    <w:p>
      <w:r>
        <w:t>The submitted notebook does not list research papers or bibliographic references. As the template marks references as optional, add one to three relevant papers on social-media use and emotional well-being, emotion classification, or GRU/recurrent neural networks if required by the evaluator. Any references added should be verified and cited consistently.</w:t>
      </w:r>
    </w:p>
    <w:p>
      <w:pPr>
        <w:pStyle w:val="Heading1"/>
      </w:pPr>
      <w:r>
        <w:t>5. Individual Details</w:t>
      </w:r>
    </w:p>
    <w:p>
      <w:r>
        <w:rPr>
          <w:b/>
          <w:color w:val="2F5597"/>
        </w:rPr>
        <w:t xml:space="preserve">Name: </w:t>
      </w:r>
      <w:r>
        <w:t>Anuska Singha Roy</w:t>
      </w:r>
    </w:p>
    <w:p>
      <w:r>
        <w:rPr>
          <w:b/>
          <w:color w:val="2F5597"/>
        </w:rPr>
        <w:t xml:space="preserve">Email ID: </w:t>
      </w:r>
      <w:r>
        <w:t>[Add your email address]</w:t>
      </w:r>
    </w:p>
    <w:p>
      <w:r>
        <w:rPr>
          <w:b/>
          <w:color w:val="2F5597"/>
        </w:rPr>
        <w:t xml:space="preserve">Phone Number: </w:t>
      </w:r>
      <w:r>
        <w:t>[Add your phone number]</w:t>
      </w:r>
    </w:p>
    <w:p>
      <w:r>
        <w:t>Please replace the bracketed fields with the contact details required for submission.</w:t>
      </w:r>
    </w:p>
    <w:p>
      <w:pPr>
        <w:pStyle w:val="Heading1"/>
      </w:pPr>
      <w:r>
        <w:t>6. Milestones</w:t>
      </w:r>
    </w:p>
    <w:tbl>
      <w:tblPr>
        <w:tblStyle w:val="TableGrid"/>
        <w:tblW w:type="auto" w:w="0"/>
        <w:tblLook w:firstColumn="1" w:firstRow="1" w:lastColumn="0" w:lastRow="0" w:noHBand="0" w:noVBand="1" w:val="04A0"/>
      </w:tblPr>
      <w:tblGrid>
        <w:gridCol w:w="4896"/>
        <w:gridCol w:w="4896"/>
      </w:tblGrid>
      <w:tr>
        <w:tc>
          <w:tcPr>
            <w:tcW w:type="dxa" w:w="4896"/>
            <w:shd w:fill="D9EAF7"/>
          </w:tcPr>
          <w:p>
            <w:r>
              <w:rPr>
                <w:b/>
              </w:rPr>
              <w:t>Milestone</w:t>
            </w:r>
          </w:p>
        </w:tc>
        <w:tc>
          <w:tcPr>
            <w:tcW w:type="dxa" w:w="4896"/>
            <w:shd w:fill="D9EAF7"/>
          </w:tcPr>
          <w:p>
            <w:r>
              <w:rPr>
                <w:b/>
              </w:rPr>
              <w:t>Planned activity</w:t>
            </w:r>
          </w:p>
        </w:tc>
      </w:tr>
      <w:tr>
        <w:tc>
          <w:tcPr>
            <w:tcW w:type="dxa" w:w="4896"/>
          </w:tcPr>
          <w:p>
            <w:r>
              <w:t>Define a problem</w:t>
            </w:r>
          </w:p>
        </w:tc>
        <w:tc>
          <w:tcPr>
            <w:tcW w:type="dxa" w:w="4896"/>
          </w:tcPr>
          <w:p>
            <w:r>
              <w:t>Define the prediction target as Dominant_Emotion and establish the project scope.</w:t>
            </w:r>
          </w:p>
        </w:tc>
      </w:tr>
      <w:tr>
        <w:tc>
          <w:tcPr>
            <w:tcW w:type="dxa" w:w="4896"/>
          </w:tcPr>
          <w:p>
            <w:r>
              <w:t>Understand the business problem</w:t>
            </w:r>
          </w:p>
        </w:tc>
        <w:tc>
          <w:tcPr>
            <w:tcW w:type="dxa" w:w="4896"/>
          </w:tcPr>
          <w:p>
            <w:r>
              <w:t>Explain why examining social-media usage patterns and recorded emotional categories is useful, while avoiding causal or clinical claims.</w:t>
            </w:r>
          </w:p>
        </w:tc>
      </w:tr>
      <w:tr>
        <w:tc>
          <w:tcPr>
            <w:tcW w:type="dxa" w:w="4896"/>
          </w:tcPr>
          <w:p>
            <w:r>
              <w:t>Get the data</w:t>
            </w:r>
          </w:p>
        </w:tc>
        <w:tc>
          <w:tcPr>
            <w:tcW w:type="dxa" w:w="4896"/>
          </w:tcPr>
          <w:p>
            <w:r>
              <w:t>Obtain train.csv, test.csv, and val.csv from the dataset source and confirm the exact source URL.</w:t>
            </w:r>
          </w:p>
        </w:tc>
      </w:tr>
      <w:tr>
        <w:tc>
          <w:tcPr>
            <w:tcW w:type="dxa" w:w="4896"/>
          </w:tcPr>
          <w:p>
            <w:r>
              <w:t>Explore and preprocess data</w:t>
            </w:r>
          </w:p>
        </w:tc>
        <w:tc>
          <w:tcPr>
            <w:tcW w:type="dxa" w:w="4896"/>
          </w:tcPr>
          <w:p>
            <w:r>
              <w:t>Inspect structure and missing values; perform EDA, drop missing rows, encode categorical fields, align columns, encode labels, and scale features.</w:t>
            </w:r>
          </w:p>
        </w:tc>
      </w:tr>
      <w:tr>
        <w:tc>
          <w:tcPr>
            <w:tcW w:type="dxa" w:w="4896"/>
          </w:tcPr>
          <w:p>
            <w:r>
              <w:t>Choose the Python platform</w:t>
            </w:r>
          </w:p>
        </w:tc>
        <w:tc>
          <w:tcPr>
            <w:tcW w:type="dxa" w:w="4896"/>
          </w:tcPr>
          <w:p>
            <w:r>
              <w:t>Run the notebook in a compatible Python/Jupyter or Kaggle environment with the required libraries installed.</w:t>
            </w:r>
          </w:p>
        </w:tc>
      </w:tr>
      <w:tr>
        <w:tc>
          <w:tcPr>
            <w:tcW w:type="dxa" w:w="4896"/>
          </w:tcPr>
          <w:p>
            <w:r>
              <w:t>Create features / EDA</w:t>
            </w:r>
          </w:p>
        </w:tc>
        <w:tc>
          <w:tcPr>
            <w:tcW w:type="dxa" w:w="4896"/>
          </w:tcPr>
          <w:p>
            <w:r>
              <w:t>Review input features and generate plots for age, gender, usage time by platform, and dominant emotion.</w:t>
            </w:r>
          </w:p>
        </w:tc>
      </w:tr>
      <w:tr>
        <w:tc>
          <w:tcPr>
            <w:tcW w:type="dxa" w:w="4896"/>
          </w:tcPr>
          <w:p>
            <w:r>
              <w:t>Create model</w:t>
            </w:r>
          </w:p>
        </w:tc>
        <w:tc>
          <w:tcPr>
            <w:tcW w:type="dxa" w:w="4896"/>
          </w:tcPr>
          <w:p>
            <w:r>
              <w:t>Build and train the GRU-based multi-class classifier using the configured layers and training parameters.</w:t>
            </w:r>
          </w:p>
        </w:tc>
      </w:tr>
      <w:tr>
        <w:tc>
          <w:tcPr>
            <w:tcW w:type="dxa" w:w="4896"/>
          </w:tcPr>
          <w:p>
            <w:r>
              <w:t>Model evaluation</w:t>
            </w:r>
          </w:p>
        </w:tc>
        <w:tc>
          <w:tcPr>
            <w:tcW w:type="dxa" w:w="4896"/>
          </w:tcPr>
          <w:p>
            <w:r>
              <w:t>Run test evaluation and capture loss, accuracy, classification report, confusion matrix, and learning curves.</w:t>
            </w:r>
          </w:p>
        </w:tc>
      </w:tr>
      <w:tr>
        <w:tc>
          <w:tcPr>
            <w:tcW w:type="dxa" w:w="4896"/>
          </w:tcPr>
          <w:p>
            <w:r>
              <w:t>Report writing</w:t>
            </w:r>
          </w:p>
        </w:tc>
        <w:tc>
          <w:tcPr>
            <w:tcW w:type="dxa" w:w="4896"/>
          </w:tcPr>
          <w:p>
            <w:r>
              <w:t>Insert verified observations, final metrics, the exact dataset URL, and any required references/contact details.</w:t>
            </w:r>
          </w:p>
        </w:tc>
      </w:tr>
      <w:tr>
        <w:tc>
          <w:tcPr>
            <w:tcW w:type="dxa" w:w="4896"/>
          </w:tcPr>
          <w:p>
            <w:r>
              <w:t>Project submission</w:t>
            </w:r>
          </w:p>
        </w:tc>
        <w:tc>
          <w:tcPr>
            <w:tcW w:type="dxa" w:w="4896"/>
          </w:tcPr>
          <w:p>
            <w:r>
              <w:t>Check notebook execution, report formatting, model file generation, and completeness of all submission fields.</w:t>
            </w:r>
          </w:p>
        </w:tc>
      </w:tr>
    </w:tbl>
    <w:p>
      <w:pPr>
        <w:pStyle w:val="Heading1"/>
      </w:pPr>
      <w:r>
        <w:t>Limitations and Further Work</w:t>
      </w:r>
    </w:p>
    <w:p>
      <w:r>
        <w:t>The GRU is applied to tabular features reshaped to a sequence length of one. In this setup, the model does not receive a multi-step time series; the recurrent architecture should therefore be compared with simpler tabular classifiers (for example, logistic regression, random forest, or a dense neural network) to establish whether it provides a benefit. Future work may include hyperparameter tuning, early stopping, class-wise error analysis, cross-validation where appropriate, and additional features if valid data are available. Any conclusions should be limited to the dataset and should not be generalized to all social-media users without further evidence.</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Capstone Project Report | Social Media Usage and Emotional Well-Being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