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p-03-accounting-desk"/>
      <w:r>
        <w:t xml:space="preserve">SOP-03: ACCOUNTING DESK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Department:</w:t>
      </w:r>
      <w:r>
        <w:t xml:space="preserve"> </w:t>
      </w:r>
      <w:r>
        <w:t xml:space="preserve">Finance — Accounting Desk</w:t>
      </w:r>
      <w:r>
        <w:br/>
      </w:r>
      <w:r>
        <w:rPr>
          <w:b/>
        </w:rPr>
        <w:t xml:space="preserve">System modules:</w:t>
      </w:r>
      <w:r>
        <w:t xml:space="preserve"> </w:t>
      </w:r>
      <w:r>
        <w:rPr>
          <w:rStyle w:val="VerbatimChar"/>
        </w:rPr>
        <w:t xml:space="preserve">/accounting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/accounts</w:t>
      </w:r>
      <w:r>
        <w:t xml:space="preserve"> </w:t>
      </w:r>
      <w:r>
        <w:t xml:space="preserve">(accountant tabs),</w:t>
      </w:r>
      <w:r>
        <w:t xml:space="preserve"> </w:t>
      </w:r>
      <w:r>
        <w:rPr>
          <w:rStyle w:val="VerbatimChar"/>
        </w:rPr>
        <w:t xml:space="preserve">/reports</w:t>
      </w:r>
      <w:r>
        <w:br/>
      </w:r>
      <w:r>
        <w:rPr>
          <w:b/>
        </w:rPr>
        <w:t xml:space="preserve">Primary role: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 </w:t>
      </w:r>
      <w:r>
        <w:t xml:space="preserve">(Accountant / Head of Accounts)</w:t>
      </w:r>
      <w:r>
        <w:br/>
      </w:r>
      <w:r>
        <w:rPr>
          <w:b/>
        </w:rPr>
        <w:t xml:space="preserve">Supporting roles: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and-scope"/>
      <w:r>
        <w:t xml:space="preserve">1. PURPOSE AND SCOPE</w:t>
      </w:r>
      <w:bookmarkEnd w:id="21"/>
    </w:p>
    <w:p>
      <w:pPr>
        <w:pStyle w:val="FirstParagraph"/>
      </w:pPr>
      <w:r>
        <w:t xml:space="preserve">The Accounting Desk is Zarewa’s financial control centre. It manages the General Ledger, bank reconciliation, accounts payable and receivable sub-ledgers, fixed assets, accounting period locks, and the three-phase accounting policy engine (AP1c, AP2, AP3). This SOP covers month-end close, GL operations, and management reporting.</w:t>
      </w:r>
    </w:p>
    <w:p>
      <w:pPr>
        <w:pStyle w:val="BodyText"/>
      </w:pPr>
      <w:r>
        <w:rPr>
          <w:b/>
        </w:rPr>
        <w:t xml:space="preserve">Segregation:</w:t>
      </w:r>
      <w:r>
        <w:t xml:space="preserve"> </w:t>
      </w:r>
      <w:r>
        <w:t xml:space="preserve">Accountants reconcile and journal; Cashiers receive and pay. Accountants hold</w:t>
      </w:r>
      <w:r>
        <w:t xml:space="preserve"> </w:t>
      </w:r>
      <w:r>
        <w:rPr>
          <w:rStyle w:val="VerbatimChar"/>
        </w:rPr>
        <w:t xml:space="preserve">finance.cross_branch_post</w:t>
      </w:r>
      <w:r>
        <w:t xml:space="preserve"> </w:t>
      </w:r>
      <w:r>
        <w:t xml:space="preserve">for controlled cross-branch ledger entries.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ccounting-desk-navigation"/>
      <w:r>
        <w:t xml:space="preserve">2. ACCOUNTING DESK NAVIGATION</w:t>
      </w:r>
      <w:bookmarkEnd w:id="22"/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/accounting</w:t>
      </w:r>
    </w:p>
    <w:p>
      <w:pPr>
        <w:pStyle w:val="BodyText"/>
      </w:pPr>
      <w:r>
        <w:rPr>
          <w:b/>
        </w:rPr>
        <w:t xml:space="preserve">Zones:</w:t>
      </w:r>
      <w:r>
        <w:t xml:space="preserve"> </w:t>
      </w:r>
      <w:r>
        <w:t xml:space="preserve">Home · Close · Reports · Registers · Policy · Operations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p>
            <w:pPr>
              <w:pStyle w:val="Compact"/>
              <w:jc w:val="left"/>
            </w:pPr>
            <w:r>
              <w:t xml:space="preserve">Exceptions, cutover readiness, next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Opening Pack</w:t>
            </w:r>
          </w:p>
        </w:tc>
        <w:tc>
          <w:p>
            <w:pPr>
              <w:pStyle w:val="Compact"/>
              <w:jc w:val="left"/>
            </w:pPr>
            <w:r>
              <w:t xml:space="preserve">Register roll-up, capital entry, one journal 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Month-end close</w:t>
            </w:r>
          </w:p>
        </w:tc>
        <w:tc>
          <w:p>
            <w:pPr>
              <w:pStyle w:val="Compact"/>
              <w:jc w:val="left"/>
            </w:pPr>
            <w:r>
              <w:t xml:space="preserve">Period lock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Bank/cash tie-out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Statements / GL</w:t>
            </w:r>
          </w:p>
        </w:tc>
        <w:tc>
          <w:p>
            <w:pPr>
              <w:pStyle w:val="Compact"/>
              <w:jc w:val="left"/>
            </w:pPr>
            <w:r>
              <w:t xml:space="preserve">P&amp;L, SOFP, trial 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Creditors / Debtors / Assets</w:t>
            </w:r>
          </w:p>
        </w:tc>
        <w:tc>
          <w:p>
            <w:pPr>
              <w:pStyle w:val="Compact"/>
              <w:jc w:val="left"/>
            </w:pPr>
            <w:r>
              <w:t xml:space="preserve">Sub-ledger registers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Inter-branch</w:t>
            </w:r>
          </w:p>
        </w:tc>
        <w:tc>
          <w:p>
            <w:pPr>
              <w:pStyle w:val="Compact"/>
              <w:jc w:val="left"/>
            </w:pPr>
            <w:r>
              <w:t xml:space="preserve">Cross-branch funding propose/approve/repay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Deposit policy (AP1c)</w:t>
            </w:r>
          </w:p>
        </w:tc>
        <w:tc>
          <w:p>
            <w:pPr>
              <w:pStyle w:val="Compact"/>
              <w:jc w:val="left"/>
            </w:pPr>
            <w:r>
              <w:t xml:space="preserve">GL cutover dry-run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AP (AP2)</w:t>
            </w:r>
          </w:p>
        </w:tc>
        <w:tc>
          <w:p>
            <w:pPr>
              <w:pStyle w:val="Compact"/>
              <w:jc w:val="left"/>
            </w:pPr>
            <w:r>
              <w:t xml:space="preserve">GRNI diagnostics, prepayments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costing (AP3)</w:t>
            </w:r>
          </w:p>
        </w:tc>
        <w:tc>
          <w:p>
            <w:pPr>
              <w:pStyle w:val="Compact"/>
              <w:jc w:val="left"/>
            </w:pPr>
            <w:r>
              <w:t xml:space="preserve">Cost per metre readiness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P&amp;L</w:t>
            </w:r>
          </w:p>
        </w:tc>
        <w:tc>
          <w:p>
            <w:pPr>
              <w:pStyle w:val="Compact"/>
              <w:jc w:val="left"/>
            </w:pPr>
            <w:r>
              <w:t xml:space="preserve">Draft branch contribution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approval</w:t>
            </w:r>
          </w:p>
        </w:tc>
        <w:tc>
          <w:p>
            <w:pPr>
              <w:pStyle w:val="Compact"/>
              <w:jc w:val="left"/>
            </w:pPr>
            <w:r>
              <w:t xml:space="preserve">Delivery before full 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t xml:space="preserve">Bulk bank file after HR locks run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eneral-ledger-structure"/>
      <w:r>
        <w:t xml:space="preserve">3. GENERAL LEDGER STRUCTURE</w:t>
      </w:r>
      <w:bookmarkEnd w:id="23"/>
    </w:p>
    <w:p>
      <w:pPr>
        <w:pStyle w:val="Heading3"/>
      </w:pPr>
      <w:bookmarkStart w:id="24" w:name="chart-of-accounts-key-codes"/>
      <w:r>
        <w:t xml:space="preserve">3.1 Chart of Accounts (Key Codes)</w:t>
      </w:r>
      <w:bookmarkEnd w:id="24"/>
    </w:p>
    <w:tbl>
      <w:tblPr>
        <w:tblStyle w:val="Table"/>
        <w:tblW w:type="pct" w:w="4999.999999999999"/>
        <w:tblLook w:firstRow="1"/>
      </w:tblPr>
      <w:tblGrid>
        <w:gridCol w:w="2262"/>
        <w:gridCol w:w="3394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Cash / Bank</w:t>
            </w:r>
          </w:p>
        </w:tc>
        <w:tc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p>
            <w:pPr>
              <w:pStyle w:val="Compact"/>
              <w:jc w:val="left"/>
            </w:pPr>
            <w:r>
              <w:t xml:space="preserve">Staff Loans Receivable</w:t>
            </w:r>
          </w:p>
        </w:tc>
        <w:tc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p>
            <w:pPr>
              <w:pStyle w:val="Compact"/>
              <w:jc w:val="left"/>
            </w:pPr>
            <w:r>
              <w:t xml:space="preserve">Inventory / Closing Stock</w:t>
            </w:r>
          </w:p>
        </w:tc>
        <w:tc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1500–1504</w:t>
            </w:r>
          </w:p>
        </w:tc>
        <w:tc>
          <w:p>
            <w:pPr>
              <w:pStyle w:val="Compact"/>
              <w:jc w:val="left"/>
            </w:pPr>
            <w:r>
              <w:t xml:space="preserve">Fixed Assets (Plant, Land, Furniture, Generator)</w:t>
            </w:r>
          </w:p>
        </w:tc>
        <w:tc>
          <w:p>
            <w:pPr>
              <w:pStyle w:val="Compact"/>
              <w:jc w:val="left"/>
            </w:pPr>
            <w:r>
              <w:t xml:space="preserve">Fixed Asset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Accounts Payable — Suppliers</w:t>
            </w:r>
          </w:p>
        </w:tc>
        <w:tc>
          <w:p>
            <w:pPr>
              <w:pStyle w:val="Compact"/>
              <w:jc w:val="left"/>
            </w:pPr>
            <w:r>
              <w:t xml:space="preserve">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p>
            <w:pPr>
              <w:pStyle w:val="Compact"/>
              <w:jc w:val="left"/>
            </w:pPr>
            <w:r>
              <w:t xml:space="preserve">Pension Payable</w:t>
            </w:r>
          </w:p>
        </w:tc>
        <w:tc>
          <w:p>
            <w:pPr>
              <w:pStyle w:val="Compact"/>
              <w:jc w:val="left"/>
            </w:pPr>
            <w:r>
              <w:t xml:space="preserve">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p>
            <w:pPr>
              <w:pStyle w:val="Compact"/>
              <w:jc w:val="left"/>
            </w:pPr>
            <w:r>
              <w:t xml:space="preserve">Customer Advances / Refunds Payable</w:t>
            </w:r>
          </w:p>
        </w:tc>
        <w:tc>
          <w:p>
            <w:pPr>
              <w:pStyle w:val="Compact"/>
              <w:jc w:val="left"/>
            </w:pPr>
            <w:r>
              <w:t xml:space="preserve">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p>
            <w:pPr>
              <w:pStyle w:val="Compact"/>
              <w:jc w:val="left"/>
            </w:pPr>
            <w:r>
              <w:t xml:space="preserve">Chairman Withdrawal (Equity Draw)</w:t>
            </w:r>
          </w:p>
        </w:tc>
        <w:tc>
          <w:p>
            <w:pPr>
              <w:pStyle w:val="Compact"/>
              <w:jc w:val="left"/>
            </w:pPr>
            <w:r>
              <w:t xml:space="preserve">Equity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Sales Revenue</w:t>
            </w:r>
          </w:p>
        </w:tc>
        <w:tc>
          <w:p>
            <w:pPr>
              <w:pStyle w:val="Compact"/>
              <w:jc w:val="left"/>
            </w:pPr>
            <w:r>
              <w:t xml:space="preserve">Income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5010–5050</w:t>
            </w:r>
          </w:p>
        </w:tc>
        <w:tc>
          <w:p>
            <w:pPr>
              <w:pStyle w:val="Compact"/>
              <w:jc w:val="left"/>
            </w:pPr>
            <w:r>
              <w:t xml:space="preserve">COGS (Fuel, Maintenance, Corrugation, Production, Purchases)</w:t>
            </w:r>
          </w:p>
        </w:tc>
        <w:tc>
          <w:p>
            <w:pPr>
              <w:pStyle w:val="Compact"/>
              <w:jc w:val="left"/>
            </w:pPr>
            <w:r>
              <w:t xml:space="preserve">COGS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6000–6400</w:t>
            </w:r>
          </w:p>
        </w:tc>
        <w:tc>
          <w:p>
            <w:pPr>
              <w:pStyle w:val="Compact"/>
              <w:jc w:val="left"/>
            </w:pPr>
            <w:r>
              <w:t xml:space="preserve">Operating Expenses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6100</w:t>
            </w:r>
          </w:p>
        </w:tc>
        <w:tc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p>
            <w:pPr>
              <w:pStyle w:val="Compact"/>
              <w:jc w:val="left"/>
            </w:pPr>
            <w:r>
              <w:t xml:space="preserve">OpEx</w:t>
            </w:r>
          </w:p>
        </w:tc>
      </w:tr>
    </w:tbl>
    <w:p>
      <w:pPr>
        <w:pStyle w:val="Heading3"/>
      </w:pPr>
      <w:bookmarkStart w:id="25" w:name="expense-category-gl-mapping"/>
      <w:r>
        <w:t xml:space="preserve">3.2 Expense Category → GL Mapping</w:t>
      </w:r>
      <w:bookmarkEnd w:id="25"/>
    </w:p>
    <w:tbl>
      <w:tblPr>
        <w:tblStyle w:val="Table"/>
        <w:tblW w:type="pct" w:w="5000.0"/>
        <w:tblLook w:firstRow="1"/>
      </w:tblPr>
      <w:tblGrid>
        <w:gridCol w:w="3600"/>
        <w:gridCol w:w="1800"/>
        <w:gridCol w:w="2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Wages</w:t>
            </w:r>
          </w:p>
        </w:tc>
        <w:tc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p>
            <w:pPr>
              <w:pStyle w:val="Compact"/>
              <w:jc w:val="left"/>
            </w:pPr>
            <w:r>
              <w:t xml:space="preserve">Direct production wages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Fuel &amp; lubricant</w:t>
            </w:r>
          </w:p>
        </w:tc>
        <w:tc>
          <w:p>
            <w:pPr>
              <w:pStyle w:val="Compact"/>
              <w:jc w:val="left"/>
            </w:pPr>
            <w:r>
              <w:t xml:space="preserve">5010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5020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Outside corrugation</w:t>
            </w:r>
          </w:p>
        </w:tc>
        <w:tc>
          <w:p>
            <w:pPr>
              <w:pStyle w:val="Compact"/>
              <w:jc w:val="left"/>
            </w:pPr>
            <w:r>
              <w:t xml:space="preserve">5030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Production cost / Accessories</w:t>
            </w:r>
          </w:p>
        </w:tc>
        <w:tc>
          <w:p>
            <w:pPr>
              <w:pStyle w:val="Compact"/>
              <w:jc w:val="left"/>
            </w:pPr>
            <w:r>
              <w:t xml:space="preserve">5040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Purchases / Carriage inward</w:t>
            </w:r>
          </w:p>
        </w:tc>
        <w:tc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Admin / Office / HQ / Welfare / Security / Others</w:t>
            </w:r>
          </w:p>
        </w:tc>
        <w:tc>
          <w:p>
            <w:pPr>
              <w:pStyle w:val="Compact"/>
              <w:jc w:val="left"/>
            </w:pPr>
            <w:r>
              <w:t xml:space="preserve">6120</w:t>
            </w:r>
          </w:p>
        </w:tc>
        <w:tc>
          <w:p>
            <w:pPr>
              <w:pStyle w:val="Compact"/>
              <w:jc w:val="left"/>
            </w:pPr>
            <w:r>
              <w:t xml:space="preserve">Others requires 40-char 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salary</w:t>
            </w:r>
          </w:p>
        </w:tc>
        <w:tc>
          <w:p>
            <w:pPr>
              <w:pStyle w:val="Compact"/>
              <w:jc w:val="left"/>
            </w:pPr>
            <w:r>
              <w:t xml:space="preserve">6110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Pension</w:t>
            </w:r>
          </w:p>
        </w:tc>
        <w:tc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Liability</w:t>
            </w:r>
            <w:r>
              <w:t xml:space="preserve"> </w:t>
            </w:r>
            <w:r>
              <w:t xml:space="preserve">— not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loan</w:t>
            </w:r>
          </w:p>
        </w:tc>
        <w:tc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Asset</w:t>
            </w:r>
            <w:r>
              <w:t xml:space="preserve"> </w:t>
            </w:r>
            <w:r>
              <w:t xml:space="preserve">— not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Chairman withdrawal</w:t>
            </w:r>
          </w:p>
        </w:tc>
        <w:tc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Equity draw</w:t>
            </w:r>
            <w:r>
              <w:t xml:space="preserve"> </w:t>
            </w:r>
            <w:r>
              <w:t xml:space="preserve">— not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Capex categories</w:t>
            </w:r>
          </w:p>
        </w:tc>
        <w:tc>
          <w:p>
            <w:pPr>
              <w:pStyle w:val="Compact"/>
              <w:jc w:val="left"/>
            </w:pPr>
            <w:r>
              <w:t xml:space="preserve">1500–1504</w:t>
            </w:r>
          </w:p>
        </w:tc>
        <w:tc>
          <w:p>
            <w:pPr>
              <w:pStyle w:val="Compact"/>
              <w:jc w:val="left"/>
            </w:pPr>
            <w:r>
              <w:t xml:space="preserve">Auto-registers fixed asset on full payment</w:t>
            </w:r>
          </w:p>
        </w:tc>
      </w:tr>
    </w:tbl>
    <w:p>
      <w:pPr>
        <w:pStyle w:val="Heading3"/>
      </w:pPr>
      <w:bookmarkStart w:id="26" w:name="others-expense-controls"/>
      <w:r>
        <w:t xml:space="preserve">3.3</w:t>
      </w:r>
      <w:r>
        <w:t xml:space="preserve"> </w:t>
      </w:r>
      <w:r>
        <w:t xml:space="preserve">“</w:t>
      </w:r>
      <w:r>
        <w:t xml:space="preserve">Others</w:t>
      </w:r>
      <w:r>
        <w:t xml:space="preserve">”</w:t>
      </w:r>
      <w:r>
        <w:t xml:space="preserve"> </w:t>
      </w:r>
      <w:r>
        <w:t xml:space="preserve">Expense Controls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justification</w:t>
            </w:r>
          </w:p>
        </w:tc>
        <w:tc>
          <w:p>
            <w:pPr>
              <w:pStyle w:val="Compact"/>
              <w:jc w:val="left"/>
            </w:pPr>
            <w:r>
              <w:t xml:space="preserve">40 characters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review flag</w:t>
            </w:r>
          </w:p>
        </w:tc>
        <w:tc>
          <w:p>
            <w:pPr>
              <w:pStyle w:val="Compact"/>
              <w:jc w:val="left"/>
            </w:pPr>
            <w:r>
              <w:t xml:space="preserve">&gt; ₦50,000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AP3 unclassified alert</w:t>
            </w:r>
          </w:p>
        </w:tc>
        <w:tc>
          <w:p>
            <w:pPr>
              <w:pStyle w:val="Compact"/>
              <w:jc w:val="left"/>
            </w:pPr>
            <w:r>
              <w:t xml:space="preserve">&gt; ₦100,000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coaching alert</w:t>
            </w:r>
          </w:p>
        </w:tc>
        <w:tc>
          <w:p>
            <w:pPr>
              <w:pStyle w:val="Compact"/>
              <w:jc w:val="left"/>
            </w:pPr>
            <w:r>
              <w:t xml:space="preserve">&gt;15% of branch expenses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ccounting-phases-ap1c-ap2-ap3"/>
      <w:r>
        <w:t xml:space="preserve">4. ACCOUNTING PHASES (AP1c → AP2 → AP3)</w:t>
      </w:r>
      <w:bookmarkEnd w:id="27"/>
    </w:p>
    <w:p>
      <w:pPr>
        <w:pStyle w:val="Heading3"/>
      </w:pPr>
      <w:bookmarkStart w:id="28" w:name="ap1c-production-recognition"/>
      <w:r>
        <w:t xml:space="preserve">4.1 AP1c — Production Recognition</w:t>
      </w:r>
      <w:bookmarkEnd w:id="28"/>
    </w:p>
    <w:p>
      <w:pPr>
        <w:pStyle w:val="FirstParagraph"/>
      </w:pPr>
      <w:r>
        <w:rPr>
          <w:b/>
        </w:rPr>
        <w:t xml:space="preserve">Policy V1:</w:t>
      </w:r>
      <w:r>
        <w:t xml:space="preserve"> </w:t>
      </w:r>
      <w:r>
        <w:t xml:space="preserve">Revenue recognised at</w:t>
      </w:r>
      <w:r>
        <w:t xml:space="preserve"> </w:t>
      </w:r>
      <w:r>
        <w:rPr>
          <w:b/>
        </w:rPr>
        <w:t xml:space="preserve">production completion</w:t>
      </w:r>
      <w:r>
        <w:t xml:space="preserve">, not delivery or invoice date.</w:t>
      </w:r>
    </w:p>
    <w:p>
      <w:pPr>
        <w:pStyle w:val="BodyText"/>
      </w:pPr>
      <w:r>
        <w:t xml:space="preserve">On production job completion, system auto-posts:</w:t>
      </w:r>
      <w:r>
        <w:t xml:space="preserve"> </w:t>
      </w:r>
      <w:r>
        <w:t xml:space="preserve">- Dr Accounts Receivable (customer ledger)</w:t>
      </w:r>
      <w:r>
        <w:t xml:space="preserve"> </w:t>
      </w:r>
      <w:r>
        <w:t xml:space="preserve">- Cr Sales Revenue (4000)</w:t>
      </w:r>
    </w:p>
    <w:p>
      <w:pPr>
        <w:pStyle w:val="BodyText"/>
      </w:pPr>
      <w:r>
        <w:t xml:space="preserve">On receipt clearance:</w:t>
      </w:r>
      <w:r>
        <w:t xml:space="preserve"> </w:t>
      </w:r>
      <w:r>
        <w:t xml:space="preserve">- Dr Cash/Bank (1000)</w:t>
      </w:r>
      <w:r>
        <w:t xml:space="preserve"> </w:t>
      </w:r>
      <w:r>
        <w:t xml:space="preserve">- Cr Accounts Receivable</w:t>
      </w:r>
    </w:p>
    <w:p>
      <w:pPr>
        <w:pStyle w:val="BodyText"/>
      </w:pPr>
      <w:r>
        <w:rPr>
          <w:b/>
        </w:rPr>
        <w:t xml:space="preserve">Dry-run:</w:t>
      </w:r>
      <w:r>
        <w:t xml:space="preserve"> </w:t>
      </w:r>
      <w:r>
        <w:t xml:space="preserve">Accounting desk → AP1c → run dry-run before go-live.</w:t>
      </w:r>
    </w:p>
    <w:p>
      <w:pPr>
        <w:pStyle w:val="Heading3"/>
      </w:pPr>
      <w:bookmarkStart w:id="29" w:name="ap2-received-basis-ap-inventory"/>
      <w:r>
        <w:t xml:space="preserve">4.2 AP2 — Received-Basis AP + Inventory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Payables recognised at</w:t>
      </w:r>
      <w:r>
        <w:t xml:space="preserve"> </w:t>
      </w:r>
      <w:r>
        <w:rPr>
          <w:b/>
        </w:rPr>
        <w:t xml:space="preserve">GRN</w:t>
      </w:r>
      <w:r>
        <w:t xml:space="preserve"> </w:t>
      </w:r>
      <w:r>
        <w:t xml:space="preserve">(not payment date)</w:t>
      </w:r>
    </w:p>
    <w:p>
      <w:pPr>
        <w:numPr>
          <w:ilvl w:val="0"/>
          <w:numId w:val="1001"/>
        </w:numPr>
        <w:pStyle w:val="Compact"/>
      </w:pPr>
      <w:r>
        <w:t xml:space="preserve">Inventory valued at</w:t>
      </w:r>
      <w:r>
        <w:t xml:space="preserve"> </w:t>
      </w:r>
      <w:r>
        <w:rPr>
          <w:b/>
        </w:rPr>
        <w:t xml:space="preserve">landed cost</w:t>
      </w:r>
      <w:r>
        <w:t xml:space="preserve"> </w:t>
      </w:r>
      <w:r>
        <w:t xml:space="preserve">(including carriage inward)</w:t>
      </w:r>
    </w:p>
    <w:p>
      <w:pPr>
        <w:numPr>
          <w:ilvl w:val="0"/>
          <w:numId w:val="1001"/>
        </w:numPr>
        <w:pStyle w:val="Compact"/>
      </w:pPr>
      <w:r>
        <w:t xml:space="preserve">Supplier advances tracked; applied on GRN</w:t>
      </w:r>
    </w:p>
    <w:p>
      <w:pPr>
        <w:numPr>
          <w:ilvl w:val="0"/>
          <w:numId w:val="1001"/>
        </w:numPr>
        <w:pStyle w:val="Compact"/>
      </w:pPr>
      <w:r>
        <w:t xml:space="preserve">Diagnostics:</w:t>
      </w:r>
      <w:r>
        <w:t xml:space="preserve"> </w:t>
      </w:r>
      <w:r>
        <w:rPr>
          <w:rStyle w:val="VerbatimChar"/>
        </w:rPr>
        <w:t xml:space="preserve">/accounting</w:t>
      </w:r>
      <w:r>
        <w:t xml:space="preserve"> </w:t>
      </w:r>
      <w:r>
        <w:t xml:space="preserve">→ AP2 → supplier advance report</w:t>
      </w:r>
    </w:p>
    <w:p>
      <w:pPr>
        <w:pStyle w:val="Heading3"/>
      </w:pPr>
      <w:bookmarkStart w:id="30" w:name="ap3-branch-pl-material-costing"/>
      <w:r>
        <w:t xml:space="preserve">4.3 AP3 — Branch P&amp;L + Material Costing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Standard vs actual material cost per production job</w:t>
      </w:r>
    </w:p>
    <w:p>
      <w:pPr>
        <w:numPr>
          <w:ilvl w:val="0"/>
          <w:numId w:val="1002"/>
        </w:numPr>
        <w:pStyle w:val="Compact"/>
      </w:pPr>
      <w:r>
        <w:t xml:space="preserve">Payroll labour allocated per job</w:t>
      </w:r>
    </w:p>
    <w:p>
      <w:pPr>
        <w:numPr>
          <w:ilvl w:val="0"/>
          <w:numId w:val="1002"/>
        </w:numPr>
        <w:pStyle w:val="Compact"/>
      </w:pPr>
      <w:r>
        <w:t xml:space="preserve">Branch P&amp;L draft report</w:t>
      </w:r>
    </w:p>
    <w:p>
      <w:pPr>
        <w:numPr>
          <w:ilvl w:val="0"/>
          <w:numId w:val="1002"/>
        </w:numPr>
        <w:pStyle w:val="Compact"/>
      </w:pPr>
      <w:r>
        <w:t xml:space="preserve">Costing readiness check before relying on branch margin reports</w:t>
      </w:r>
    </w:p>
    <w:p>
      <w:pPr>
        <w:pStyle w:val="FirstParagraph"/>
      </w:pPr>
      <w:r>
        <w:rPr>
          <w:b/>
        </w:rPr>
        <w:t xml:space="preserve">Migration rule:</w:t>
      </w:r>
      <w:r>
        <w:t xml:space="preserve"> </w:t>
      </w:r>
      <w:r>
        <w:t xml:space="preserve">AP3 requires AP2 requires AP1c. Coordinate with MD before phase activation.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bank-reconciliation"/>
      <w:r>
        <w:t xml:space="preserve">5. BANK RECONCILIATION</w:t>
      </w:r>
      <w:bookmarkEnd w:id="31"/>
    </w:p>
    <w:p>
      <w:pPr>
        <w:pStyle w:val="Heading3"/>
      </w:pPr>
      <w:bookmarkStart w:id="32" w:name="procedure"/>
      <w:r>
        <w:t xml:space="preserve">5.1 Procedure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Accounting</w:t>
      </w:r>
      <w:r>
        <w:t xml:space="preserve"> </w:t>
      </w:r>
      <w:r>
        <w:t xml:space="preserve">→ Reconciliation tab (or</w:t>
      </w:r>
      <w:r>
        <w:t xml:space="preserve"> </w:t>
      </w:r>
      <w:r>
        <w:rPr>
          <w:rStyle w:val="VerbatimChar"/>
        </w:rPr>
        <w:t xml:space="preserve">/accounts/bank-reconciliation</w:t>
      </w:r>
      <w:r>
        <w:t xml:space="preserve"> </w:t>
      </w:r>
      <w:r>
        <w:t xml:space="preserve">redirect).</w:t>
      </w:r>
    </w:p>
    <w:p>
      <w:pPr>
        <w:numPr>
          <w:ilvl w:val="0"/>
          <w:numId w:val="1003"/>
        </w:numPr>
        <w:pStyle w:val="Compact"/>
      </w:pPr>
      <w:r>
        <w:t xml:space="preserve">Import bank statement: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CSV:</w:t>
      </w:r>
      <w:r>
        <w:t xml:space="preserve"> </w:t>
      </w:r>
      <w:r>
        <w:rPr>
          <w:rStyle w:val="VerbatimChar"/>
        </w:rPr>
        <w:t xml:space="preserve">bankDateISO,description,amountNgn</w:t>
      </w:r>
      <w:r>
        <w:t xml:space="preserve"> </w:t>
      </w:r>
      <w:r>
        <w:t xml:space="preserve">with optional header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JSON:</w:t>
      </w:r>
      <w:r>
        <w:t xml:space="preserve"> </w:t>
      </w:r>
      <w:r>
        <w:t xml:space="preserve">up to 500 lines per batch via</w:t>
      </w:r>
      <w:r>
        <w:t xml:space="preserve"> </w:t>
      </w:r>
      <w:r>
        <w:rPr>
          <w:rStyle w:val="VerbatimChar"/>
        </w:rPr>
        <w:t xml:space="preserve">POST /api/bank-reconciliation/import</w:t>
      </w:r>
    </w:p>
    <w:p>
      <w:pPr>
        <w:numPr>
          <w:ilvl w:val="0"/>
          <w:numId w:val="1003"/>
        </w:numPr>
        <w:pStyle w:val="Compact"/>
      </w:pPr>
      <w:r>
        <w:t xml:space="preserve">System fingerprints lines (</w:t>
      </w:r>
      <w:r>
        <w:rPr>
          <w:rStyle w:val="VerbatimChar"/>
        </w:rPr>
        <w:t xml:space="preserve">bankReconFingerprint.js</w:t>
      </w:r>
      <w:r>
        <w:t xml:space="preserve">) to detect duplicates.</w:t>
      </w:r>
    </w:p>
    <w:p>
      <w:pPr>
        <w:numPr>
          <w:ilvl w:val="0"/>
          <w:numId w:val="1003"/>
        </w:numPr>
        <w:pStyle w:val="Compact"/>
      </w:pPr>
      <w:r>
        <w:t xml:space="preserve">Match each line to:</w:t>
      </w:r>
    </w:p>
    <w:p>
      <w:pPr>
        <w:numPr>
          <w:ilvl w:val="1"/>
          <w:numId w:val="1005"/>
        </w:numPr>
        <w:pStyle w:val="Compact"/>
      </w:pPr>
      <w:r>
        <w:t xml:space="preserve">Customer receipts (cleared)</w:t>
      </w:r>
    </w:p>
    <w:p>
      <w:pPr>
        <w:numPr>
          <w:ilvl w:val="1"/>
          <w:numId w:val="1005"/>
        </w:numPr>
        <w:pStyle w:val="Compact"/>
      </w:pPr>
      <w:r>
        <w:t xml:space="preserve">Expense payments</w:t>
      </w:r>
    </w:p>
    <w:p>
      <w:pPr>
        <w:numPr>
          <w:ilvl w:val="1"/>
          <w:numId w:val="1005"/>
        </w:numPr>
        <w:pStyle w:val="Compact"/>
      </w:pPr>
      <w:r>
        <w:t xml:space="preserve">Supplier payments</w:t>
      </w:r>
    </w:p>
    <w:p>
      <w:pPr>
        <w:numPr>
          <w:ilvl w:val="1"/>
          <w:numId w:val="1005"/>
        </w:numPr>
        <w:pStyle w:val="Compact"/>
      </w:pPr>
      <w:r>
        <w:t xml:space="preserve">Inter-branch transfers</w:t>
      </w:r>
    </w:p>
    <w:p>
      <w:pPr>
        <w:numPr>
          <w:ilvl w:val="0"/>
          <w:numId w:val="1003"/>
        </w:numPr>
        <w:pStyle w:val="Compact"/>
      </w:pPr>
      <w:r>
        <w:t xml:space="preserve">Mark unmatched lines as</w:t>
      </w:r>
      <w:r>
        <w:t xml:space="preserve"> </w:t>
      </w:r>
      <w:r>
        <w:rPr>
          <w:b/>
        </w:rPr>
        <w:t xml:space="preserve">Review</w:t>
      </w:r>
      <w:r>
        <w:t xml:space="preserve"> </w:t>
      </w:r>
      <w:r>
        <w:t xml:space="preserve">for investigation.</w:t>
      </w:r>
    </w:p>
    <w:p>
      <w:pPr>
        <w:numPr>
          <w:ilvl w:val="0"/>
          <w:numId w:val="1003"/>
        </w:numPr>
        <w:pStyle w:val="Compact"/>
      </w:pPr>
      <w:r>
        <w:t xml:space="preserve">Weekly: Finance lead reviews all Review lines.</w:t>
      </w:r>
    </w:p>
    <w:p>
      <w:pPr>
        <w:numPr>
          <w:ilvl w:val="0"/>
          <w:numId w:val="1003"/>
        </w:numPr>
        <w:pStyle w:val="Compact"/>
      </w:pPr>
      <w:r>
        <w:t xml:space="preserve">Month-end: zero unmatched lines or documented carry-forward.</w:t>
      </w:r>
    </w:p>
    <w:p>
      <w:pPr>
        <w:pStyle w:val="Heading3"/>
      </w:pPr>
      <w:bookmarkStart w:id="33" w:name="control-tie-out"/>
      <w:r>
        <w:t xml:space="preserve">5.2 Control Tie-Out</w:t>
      </w:r>
      <w:bookmarkEnd w:id="33"/>
    </w:p>
    <w:p>
      <w:pPr>
        <w:pStyle w:val="FirstParagraph"/>
      </w:pPr>
      <w:r>
        <w:t xml:space="preserve">Run control tie-out report: GL cash balance must equal reconciled bank balance. Discrepancies block period lock.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ayables-reconciliation"/>
      <w:r>
        <w:t xml:space="preserve">6. PAYABLES RECONCILIATION</w:t>
      </w:r>
      <w:bookmarkEnd w:id="34"/>
    </w:p>
    <w:p>
      <w:pPr>
        <w:pStyle w:val="FirstParagraph"/>
      </w:pPr>
      <w:r>
        <w:rPr>
          <w:b/>
        </w:rPr>
        <w:t xml:space="preserve">Three-way match (month-end):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p>
            <w:pPr>
              <w:pStyle w:val="Compact"/>
              <w:jc w:val="left"/>
            </w:pPr>
            <w:r>
              <w:t xml:space="preserve">PO line quantities × prices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p>
            <w:pPr>
              <w:pStyle w:val="Compact"/>
              <w:jc w:val="left"/>
            </w:pPr>
            <w:r>
              <w:t xml:space="preserve">GRN postings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Supplier payment treasury movements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Run purchase register report (by received date).</w:t>
      </w:r>
    </w:p>
    <w:p>
      <w:pPr>
        <w:numPr>
          <w:ilvl w:val="0"/>
          <w:numId w:val="1006"/>
        </w:numPr>
        <w:pStyle w:val="Compact"/>
      </w:pPr>
      <w:r>
        <w:t xml:space="preserve">Compare AP2 supplier diagnostics for unmatched advances.</w:t>
      </w:r>
    </w:p>
    <w:p>
      <w:pPr>
        <w:numPr>
          <w:ilvl w:val="0"/>
          <w:numId w:val="1006"/>
        </w:numPr>
        <w:pStyle w:val="Compact"/>
      </w:pPr>
      <w:r>
        <w:t xml:space="preserve">Resolve short receipts with Procurement (MD notified on coil shorts).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ceivables-and-write-offs"/>
      <w:r>
        <w:t xml:space="preserve">7. RECEIVABLES AND WRITE-OFFS</w:t>
      </w:r>
      <w:bookmarkEnd w:id="35"/>
    </w:p>
    <w:p>
      <w:pPr>
        <w:pStyle w:val="Heading3"/>
      </w:pPr>
      <w:bookmarkStart w:id="36" w:name="debtors-register"/>
      <w:r>
        <w:t xml:space="preserve">7.1 Debtors Register</w:t>
      </w:r>
      <w:bookmarkEnd w:id="36"/>
    </w:p>
    <w:p>
      <w:pPr>
        <w:pStyle w:val="FirstParagraph"/>
      </w:pPr>
      <w:r>
        <w:t xml:space="preserve">Accounting desk → Creditors/Debtors → Debtors (AR) sub-ledger.</w:t>
      </w:r>
    </w:p>
    <w:p>
      <w:pPr>
        <w:pStyle w:val="BodyText"/>
      </w:pPr>
      <w:r>
        <w:t xml:space="preserve">Review aging: outstanding balances, days overdue.</w:t>
      </w:r>
    </w:p>
    <w:p>
      <w:pPr>
        <w:pStyle w:val="Heading3"/>
      </w:pPr>
      <w:bookmarkStart w:id="37" w:name="write-off-policy"/>
      <w:r>
        <w:t xml:space="preserve">7.2 Write-Off Policy</w:t>
      </w:r>
      <w:bookmarkEnd w:id="37"/>
    </w:p>
    <w:p>
      <w:pPr>
        <w:pStyle w:val="FirstParagraph"/>
      </w:pPr>
      <w:r>
        <w:t xml:space="preserve">Receivable write-offs above configured threshold require MD approval (</w:t>
      </w:r>
      <w:r>
        <w:rPr>
          <w:rStyle w:val="VerbatimChar"/>
        </w:rPr>
        <w:t xml:space="preserve">receivableWriteOffPolicy.js</w:t>
      </w:r>
      <w:r>
        <w:t xml:space="preserve">).</w:t>
      </w:r>
    </w:p>
    <w:p>
      <w:pPr>
        <w:pStyle w:val="BodyText"/>
      </w:pPr>
      <w:r>
        <w:rPr>
          <w:b/>
        </w:rPr>
        <w:t xml:space="preserve">Procedure:</w:t>
      </w:r>
      <w:r>
        <w:t xml:space="preserve"> </w:t>
      </w:r>
      <w:r>
        <w:t xml:space="preserve">1. Document customer insolvency, legal pursuit exhaustion, or board decision.</w:t>
      </w:r>
      <w:r>
        <w:t xml:space="preserve"> </w:t>
      </w:r>
      <w:r>
        <w:t xml:space="preserve">2. MD approves write-off on quotation/customer record.</w:t>
      </w:r>
      <w:r>
        <w:t xml:space="preserve"> </w:t>
      </w:r>
      <w:r>
        <w:t xml:space="preserve">3. Post adjusting journal or use register settlement workflow.</w:t>
      </w:r>
      <w:r>
        <w:t xml:space="preserve"> </w:t>
      </w:r>
      <w:r>
        <w:t xml:space="preserve">4. Audit trail mandatory.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ixed-assets-and-depreciation"/>
      <w:r>
        <w:t xml:space="preserve">8. FIXED ASSETS AND DEPRECIATION</w:t>
      </w:r>
      <w:bookmarkEnd w:id="38"/>
    </w:p>
    <w:p>
      <w:pPr>
        <w:pStyle w:val="Heading3"/>
      </w:pPr>
      <w:bookmarkStart w:id="39" w:name="asset-creation"/>
      <w:r>
        <w:t xml:space="preserve">8.1 Asset Creation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Manual:</w:t>
      </w:r>
      <w:r>
        <w:t xml:space="preserve"> </w:t>
      </w:r>
      <w:r>
        <w:t xml:space="preserve">Finance creates in Accounting → Assets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Automatic:</w:t>
      </w:r>
      <w:r>
        <w:t xml:space="preserve"> </w:t>
      </w:r>
      <w:r>
        <w:t xml:space="preserve">Capex expense fully paid →</w:t>
      </w:r>
      <w:r>
        <w:t xml:space="preserve"> </w:t>
      </w:r>
      <w:r>
        <w:rPr>
          <w:rStyle w:val="VerbatimChar"/>
        </w:rPr>
        <w:t xml:space="preserve">fixedAssetAutomationOps.js</w:t>
      </w:r>
      <w:r>
        <w:t xml:space="preserve"> </w:t>
      </w:r>
      <w:r>
        <w:t xml:space="preserve">registers asset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Useful Life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 &amp; machinery</w:t>
            </w:r>
          </w:p>
        </w:tc>
        <w:tc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p>
            <w:pPr>
              <w:pStyle w:val="Compact"/>
              <w:jc w:val="left"/>
            </w:pPr>
            <w:r>
              <w:t xml:space="preserve">60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 &amp; buildings</w:t>
            </w:r>
          </w:p>
        </w:tc>
        <w:tc>
          <w:p>
            <w:pPr>
              <w:pStyle w:val="Compact"/>
              <w:jc w:val="left"/>
            </w:pPr>
            <w:r>
              <w:t xml:space="preserve">1501</w:t>
            </w:r>
          </w:p>
        </w:tc>
        <w:tc>
          <w:p>
            <w:pPr>
              <w:pStyle w:val="Compact"/>
              <w:jc w:val="left"/>
            </w:pPr>
            <w:r>
              <w:t xml:space="preserve">240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Furniture &amp; fittings</w:t>
            </w:r>
          </w:p>
        </w:tc>
        <w:tc>
          <w:p>
            <w:pPr>
              <w:pStyle w:val="Compact"/>
              <w:jc w:val="left"/>
            </w:pPr>
            <w:r>
              <w:t xml:space="preserve">1502</w:t>
            </w:r>
          </w:p>
        </w:tc>
        <w:tc>
          <w:p>
            <w:pPr>
              <w:pStyle w:val="Compact"/>
              <w:jc w:val="left"/>
            </w:pPr>
            <w:r>
              <w:t xml:space="preserve">84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1504</w:t>
            </w:r>
          </w:p>
        </w:tc>
        <w:tc>
          <w:p>
            <w:pPr>
              <w:pStyle w:val="Compact"/>
              <w:jc w:val="left"/>
            </w:pPr>
            <w:r>
              <w:t xml:space="preserve">60 months</w:t>
            </w:r>
          </w:p>
        </w:tc>
      </w:tr>
    </w:tbl>
    <w:p>
      <w:pPr>
        <w:pStyle w:val="Heading3"/>
      </w:pPr>
      <w:bookmarkStart w:id="40" w:name="depreciation-run"/>
      <w:r>
        <w:t xml:space="preserve">8.2 Depreciation Run</w:t>
      </w:r>
      <w:bookmarkEnd w:id="40"/>
    </w:p>
    <w:p>
      <w:pPr>
        <w:pStyle w:val="FirstParagraph"/>
      </w:pPr>
      <w:r>
        <w:t xml:space="preserve">Monthly (month-end):</w:t>
      </w:r>
      <w:r>
        <w:t xml:space="preserve"> </w:t>
      </w:r>
      <w:r>
        <w:t xml:space="preserve">1. Run depreciation via</w:t>
      </w:r>
      <w:r>
        <w:t xml:space="preserve"> </w:t>
      </w:r>
      <w:r>
        <w:rPr>
          <w:rStyle w:val="VerbatimChar"/>
        </w:rPr>
        <w:t xml:space="preserve">depreciationRunOps.js</w:t>
      </w:r>
      <w:r>
        <w:t xml:space="preserve"> </w:t>
      </w:r>
      <w:r>
        <w:t xml:space="preserve">2. Posts: Dr Depreciation (6100), Cr Accumulated Depreciation</w:t>
      </w:r>
      <w:r>
        <w:t xml:space="preserve"> </w:t>
      </w:r>
      <w:r>
        <w:t xml:space="preserve">3. Verify in trial balance before period lock</w:t>
      </w:r>
    </w:p>
    <w:p>
      <w:pPr>
        <w:pStyle w:val="Heading3"/>
      </w:pPr>
      <w:bookmarkStart w:id="41" w:name="disposal"/>
      <w:r>
        <w:t xml:space="preserve">8.3 Disposal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Finance initiates disposal with sale/scrap value</w:t>
      </w:r>
    </w:p>
    <w:p>
      <w:pPr>
        <w:numPr>
          <w:ilvl w:val="0"/>
          <w:numId w:val="1008"/>
        </w:numPr>
        <w:pStyle w:val="Compact"/>
      </w:pPr>
      <w:r>
        <w:t xml:space="preserve">GL: Dr Accumulated Depreciation + Dr Cash, Cr Asset Cost, Cr/Dr Gain/Loss</w:t>
      </w:r>
    </w:p>
    <w:p>
      <w:pPr>
        <w:numPr>
          <w:ilvl w:val="0"/>
          <w:numId w:val="1008"/>
        </w:numPr>
        <w:pStyle w:val="Compact"/>
      </w:pPr>
      <w:r>
        <w:t xml:space="preserve">Asset removed from active register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inter-branch-loans"/>
      <w:r>
        <w:t xml:space="preserve">9. INTER-BRANCH LOANS</w:t>
      </w:r>
      <w:bookmarkEnd w:id="42"/>
    </w:p>
    <w:p>
      <w:pPr>
        <w:pStyle w:val="FirstParagraph"/>
      </w:pPr>
      <w:r>
        <w:t xml:space="preserve">Cross-branch cash funding recorded as inter-branch loans (not expense):</w:t>
      </w:r>
    </w:p>
    <w:p>
      <w:pPr>
        <w:numPr>
          <w:ilvl w:val="0"/>
          <w:numId w:val="1009"/>
        </w:numPr>
        <w:pStyle w:val="Compact"/>
      </w:pPr>
      <w:r>
        <w:t xml:space="preserve">Finance proposes loan: lending branch → borrowing branch</w:t>
      </w:r>
    </w:p>
    <w:p>
      <w:pPr>
        <w:numPr>
          <w:ilvl w:val="0"/>
          <w:numId w:val="1009"/>
        </w:numPr>
        <w:pStyle w:val="Compact"/>
      </w:pPr>
      <w:r>
        <w:t xml:space="preserve">MD approves (</w:t>
      </w:r>
      <w:r>
        <w:rPr>
          <w:rStyle w:val="VerbatimChar"/>
        </w:rPr>
        <w:t xml:space="preserve">inter_branch_loan.md_approve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Status: proposed → md_approved → executed</w:t>
      </w:r>
    </w:p>
    <w:p>
      <w:pPr>
        <w:numPr>
          <w:ilvl w:val="0"/>
          <w:numId w:val="1009"/>
        </w:numPr>
        <w:pStyle w:val="Compact"/>
      </w:pPr>
      <w:r>
        <w:t xml:space="preserve">Repayments tracked until settlement</w:t>
      </w:r>
    </w:p>
    <w:p>
      <w:pPr>
        <w:numPr>
          <w:ilvl w:val="0"/>
          <w:numId w:val="1009"/>
        </w:numPr>
        <w:pStyle w:val="Compact"/>
      </w:pPr>
      <w:r>
        <w:t xml:space="preserve">Both branches see loan on treasury reports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gister-settlements"/>
      <w:r>
        <w:t xml:space="preserve">10. REGISTER SETTLEMENTS</w:t>
      </w:r>
      <w:bookmarkEnd w:id="43"/>
    </w:p>
    <w:p>
      <w:pPr>
        <w:pStyle w:val="FirstParagraph"/>
      </w:pPr>
      <w:r>
        <w:t xml:space="preserve">Creditor/debtor register lines follow: propose → review → decision → pay</w:t>
      </w:r>
    </w:p>
    <w:p>
      <w:pPr>
        <w:numPr>
          <w:ilvl w:val="0"/>
          <w:numId w:val="1010"/>
        </w:numPr>
        <w:pStyle w:val="Compact"/>
      </w:pPr>
      <w:r>
        <w:t xml:space="preserve">Open register line in Accounting desk</w:t>
      </w:r>
    </w:p>
    <w:p>
      <w:pPr>
        <w:numPr>
          <w:ilvl w:val="0"/>
          <w:numId w:val="1010"/>
        </w:numPr>
        <w:pStyle w:val="Compact"/>
      </w:pPr>
      <w:r>
        <w:t xml:space="preserve">Propose settlement amount and method</w:t>
      </w:r>
    </w:p>
    <w:p>
      <w:pPr>
        <w:numPr>
          <w:ilvl w:val="0"/>
          <w:numId w:val="1010"/>
        </w:numPr>
        <w:pStyle w:val="Compact"/>
      </w:pPr>
      <w:r>
        <w:t xml:space="preserve">Reviewer confirms</w:t>
      </w:r>
    </w:p>
    <w:p>
      <w:pPr>
        <w:numPr>
          <w:ilvl w:val="0"/>
          <w:numId w:val="1010"/>
        </w:numPr>
        <w:pStyle w:val="Compact"/>
      </w:pPr>
      <w:r>
        <w:t xml:space="preserve">Finance executes payment</w:t>
      </w:r>
    </w:p>
    <w:p>
      <w:pPr>
        <w:numPr>
          <w:ilvl w:val="0"/>
          <w:numId w:val="1010"/>
        </w:numPr>
        <w:pStyle w:val="Compact"/>
      </w:pPr>
      <w:r>
        <w:t xml:space="preserve">Each step tracked in</w:t>
      </w:r>
      <w:r>
        <w:t xml:space="preserve"> </w:t>
      </w:r>
      <w:r>
        <w:rPr>
          <w:rStyle w:val="VerbatimChar"/>
        </w:rPr>
        <w:t xml:space="preserve">accounting_register_settlements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payroll-finance-handoff"/>
      <w:r>
        <w:t xml:space="preserve">11. PAYROLL FINANCE HANDOFF</w:t>
      </w:r>
      <w:bookmarkEnd w:id="44"/>
    </w:p>
    <w:p>
      <w:pPr>
        <w:pStyle w:val="FirstParagraph"/>
      </w:pPr>
      <w:r>
        <w:t xml:space="preserve">After HR payroll chain complete:</w:t>
      </w:r>
    </w:p>
    <w:p>
      <w:pPr>
        <w:numPr>
          <w:ilvl w:val="0"/>
          <w:numId w:val="1011"/>
        </w:numPr>
        <w:pStyle w:val="Compact"/>
      </w:pPr>
      <w:r>
        <w:t xml:space="preserve">Verify payroll run</w:t>
      </w:r>
      <w:r>
        <w:t xml:space="preserve"> </w:t>
      </w:r>
      <w:r>
        <w:rPr>
          <w:b/>
        </w:rPr>
        <w:t xml:space="preserve">locked</w:t>
      </w:r>
      <w:r>
        <w:t xml:space="preserve"> </w:t>
      </w:r>
      <w:r>
        <w:t xml:space="preserve">with MD approval (</w:t>
      </w:r>
      <w:r>
        <w:rPr>
          <w:rStyle w:val="VerbatimChar"/>
        </w:rPr>
        <w:t xml:space="preserve">md_approved_at_iso</w:t>
      </w:r>
      <w:r>
        <w:t xml:space="preserve"> </w:t>
      </w:r>
      <w:r>
        <w:t xml:space="preserve">recorded)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Accounting</w:t>
      </w:r>
      <w:r>
        <w:t xml:space="preserve"> </w:t>
      </w:r>
      <w:r>
        <w:t xml:space="preserve">→ Payroll tab</w:t>
      </w:r>
    </w:p>
    <w:p>
      <w:pPr>
        <w:numPr>
          <w:ilvl w:val="0"/>
          <w:numId w:val="1011"/>
        </w:numPr>
        <w:pStyle w:val="Compact"/>
      </w:pPr>
      <w:r>
        <w:t xml:space="preserve">Export bulk bank file (</w:t>
      </w:r>
      <w:r>
        <w:rPr>
          <w:rStyle w:val="VerbatimChar"/>
        </w:rPr>
        <w:t xml:space="preserve">hr.payroll.export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Execute bank transfers</w:t>
      </w:r>
    </w:p>
    <w:p>
      <w:pPr>
        <w:numPr>
          <w:ilvl w:val="0"/>
          <w:numId w:val="1011"/>
        </w:numPr>
        <w:pStyle w:val="Compact"/>
      </w:pPr>
      <w:r>
        <w:t xml:space="preserve">Post treasury movements</w:t>
      </w:r>
    </w:p>
    <w:p>
      <w:pPr>
        <w:numPr>
          <w:ilvl w:val="0"/>
          <w:numId w:val="1011"/>
        </w:numPr>
        <w:pStyle w:val="Compact"/>
      </w:pPr>
      <w:r>
        <w:t xml:space="preserve">GL journal CSV: salary expense, PAYE, pension, net pay</w:t>
      </w:r>
    </w:p>
    <w:p>
      <w:pPr>
        <w:pStyle w:val="FirstParagraph"/>
      </w:pPr>
      <w:r>
        <w:rPr>
          <w:b/>
        </w:rPr>
        <w:t xml:space="preserve">Gate:</w:t>
      </w:r>
      <w:r>
        <w:t xml:space="preserve"> </w:t>
      </w:r>
      <w:r>
        <w:t xml:space="preserve">Payroll cannot lock without GM HR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MD approval; cannot pay without lock.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onth-end-close-checklist"/>
      <w:r>
        <w:t xml:space="preserve">12. MONTH-END CLOSE CHECKLIST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Stock register locked (all branches)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Bank reconciliation complete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Payables three-way match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Receivables aging reviewed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 + 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Depreciation run posted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AP1c/AP2/AP3 diagnostics clean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Trial balance in balance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Period lock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period.manage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Management reports pack generated</w:t>
            </w:r>
          </w:p>
        </w:tc>
        <w:tc>
          <w:p>
            <w:pPr>
              <w:pStyle w:val="Compact"/>
              <w:jc w:val="left"/>
            </w:pPr>
            <w:r>
              <w:t xml:space="preserve">Finance Manager → MD</w:t>
            </w:r>
          </w:p>
        </w:tc>
      </w:tr>
    </w:tbl>
    <w:p>
      <w:pPr>
        <w:pStyle w:val="BodyText"/>
      </w:pPr>
      <w:r>
        <w:rPr>
          <w:b/>
        </w:rPr>
        <w:t xml:space="preserve">Period lock:</w:t>
      </w:r>
      <w:r>
        <w:t xml:space="preserve"> </w:t>
      </w:r>
      <w:r>
        <w:rPr>
          <w:rStyle w:val="VerbatimChar"/>
        </w:rPr>
        <w:t xml:space="preserve">assertPeriodOpen()</w:t>
      </w:r>
      <w:r>
        <w:t xml:space="preserve"> </w:t>
      </w:r>
      <w:r>
        <w:t xml:space="preserve">blocks all back-dated posts to locked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management-reports"/>
      <w:r>
        <w:t xml:space="preserve">13. MANAGEMENT REPORTS</w:t>
      </w:r>
      <w:bookmarkEnd w:id="46"/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Receipts register</w:t>
            </w:r>
          </w:p>
        </w:tc>
        <w:tc>
          <w:p>
            <w:pPr>
              <w:pStyle w:val="Compact"/>
              <w:jc w:val="left"/>
            </w:pPr>
            <w:r>
              <w:t xml:space="preserve">All cleared receipts by 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 as-at</w:t>
            </w:r>
          </w:p>
        </w:tc>
        <w:tc>
          <w:p>
            <w:pPr>
              <w:pStyle w:val="Compact"/>
              <w:jc w:val="left"/>
            </w:pPr>
            <w:r>
              <w:t xml:space="preserve">Outstanding customer balances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bridge</w:t>
            </w:r>
          </w:p>
        </w:tc>
        <w:tc>
          <w:p>
            <w:pPr>
              <w:pStyle w:val="Compact"/>
              <w:jc w:val="left"/>
            </w:pPr>
            <w:r>
              <w:t xml:space="preserve">Quote-to-cash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Expenses pack</w:t>
            </w:r>
          </w:p>
        </w:tc>
        <w:tc>
          <w:p>
            <w:pPr>
              <w:pStyle w:val="Compact"/>
              <w:jc w:val="left"/>
            </w:pPr>
            <w:r>
              <w:t xml:space="preserve">By category and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Refunds pack</w:t>
            </w:r>
          </w:p>
        </w:tc>
        <w:tc>
          <w:p>
            <w:pPr>
              <w:pStyle w:val="Compact"/>
              <w:jc w:val="left"/>
            </w:pPr>
            <w:r>
              <w:t xml:space="preserve">All refunds by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 register</w:t>
            </w:r>
          </w:p>
        </w:tc>
        <w:tc>
          <w:p>
            <w:pPr>
              <w:pStyle w:val="Compact"/>
              <w:jc w:val="left"/>
            </w:pPr>
            <w:r>
              <w:t xml:space="preserve">PO/GRN/payment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coil as-at</w:t>
            </w:r>
          </w:p>
        </w:tc>
        <w:tc>
          <w:p>
            <w:pPr>
              <w:pStyle w:val="Compact"/>
              <w:jc w:val="left"/>
            </w:pPr>
            <w:r>
              <w:t xml:space="preserve">Coil inventory 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Governance pack</w:t>
            </w:r>
          </w:p>
        </w:tc>
        <w:tc>
          <w:p>
            <w:pPr>
              <w:pStyle w:val="Compact"/>
              <w:jc w:val="left"/>
            </w:pPr>
            <w:r>
              <w:t xml:space="preserve">Dual-control warnings, gate breaches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 operations pack</w:t>
            </w:r>
          </w:p>
        </w:tc>
        <w:tc>
          <w:p>
            <w:pPr>
              <w:pStyle w:val="Compact"/>
              <w:jc w:val="left"/>
            </w:pPr>
            <w:r>
              <w:t xml:space="preserve">Executive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/ weekly pack</w:t>
            </w:r>
          </w:p>
        </w:tc>
        <w:tc>
          <w:p>
            <w:pPr>
              <w:pStyle w:val="Compact"/>
              <w:jc w:val="left"/>
            </w:pPr>
            <w:r>
              <w:t xml:space="preserve">Cadence reports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ceipt-corrections-finance-authority"/>
      <w:r>
        <w:t xml:space="preserve">14. RECEIPT CORRECTIONS (FINANCE AUTHORITY)</w:t>
      </w:r>
      <w:bookmarkEnd w:id="47"/>
    </w:p>
    <w:p>
      <w:pPr>
        <w:numPr>
          <w:ilvl w:val="0"/>
          <w:numId w:val="1012"/>
        </w:numPr>
        <w:pStyle w:val="Compact"/>
      </w:pPr>
      <w:r>
        <w:t xml:space="preserve">Identify error from exception queue</w:t>
      </w:r>
    </w:p>
    <w:p>
      <w:pPr>
        <w:numPr>
          <w:ilvl w:val="0"/>
          <w:numId w:val="1012"/>
        </w:numPr>
        <w:pStyle w:val="Compact"/>
      </w:pPr>
      <w:r>
        <w:t xml:space="preserve">Gather bank/cash evidence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Reverse</w:t>
      </w:r>
      <w:r>
        <w:t xml:space="preserve"> </w:t>
      </w:r>
      <w:r>
        <w:t xml:space="preserve">mistaken posting —</w:t>
      </w:r>
      <w:r>
        <w:t xml:space="preserve"> </w:t>
      </w:r>
      <w:r>
        <w:rPr>
          <w:rStyle w:val="VerbatimChar"/>
        </w:rPr>
        <w:t xml:space="preserve">POST /api/ledger/reverse-receipt</w:t>
      </w:r>
    </w:p>
    <w:p>
      <w:pPr>
        <w:numPr>
          <w:ilvl w:val="0"/>
          <w:numId w:val="1012"/>
        </w:numPr>
        <w:pStyle w:val="Compact"/>
      </w:pPr>
      <w:r>
        <w:t xml:space="preserve">Verify treasury net corrected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Re-post</w:t>
      </w:r>
      <w:r>
        <w:t xml:space="preserve"> </w:t>
      </w:r>
      <w:r>
        <w:t xml:space="preserve">true amount only</w:t>
      </w:r>
    </w:p>
    <w:p>
      <w:pPr>
        <w:numPr>
          <w:ilvl w:val="0"/>
          <w:numId w:val="1012"/>
        </w:numPr>
        <w:pStyle w:val="Compact"/>
      </w:pPr>
      <w:r>
        <w:t xml:space="preserve">Confirm quotation</w:t>
      </w:r>
      <w:r>
        <w:t xml:space="preserve"> </w:t>
      </w:r>
      <w:r>
        <w:rPr>
          <w:rStyle w:val="VerbatimChar"/>
        </w:rPr>
        <w:t xml:space="preserve">paidNgn</w:t>
      </w:r>
      <w:r>
        <w:t xml:space="preserve"> </w:t>
      </w:r>
      <w:r>
        <w:t xml:space="preserve">syncs via</w:t>
      </w:r>
      <w:r>
        <w:t xml:space="preserve"> </w:t>
      </w:r>
      <w:r>
        <w:rPr>
          <w:rStyle w:val="VerbatimChar"/>
        </w:rPr>
        <w:t xml:space="preserve">syncQuotationPaidFromReceipts</w:t>
      </w:r>
    </w:p>
    <w:p>
      <w:pPr>
        <w:numPr>
          <w:ilvl w:val="0"/>
          <w:numId w:val="1012"/>
        </w:numPr>
        <w:pStyle w:val="Compact"/>
      </w:pPr>
      <w:r>
        <w:t xml:space="preserve">Close queue item with audit note</w:t>
      </w:r>
    </w:p>
    <w:p>
      <w:pPr>
        <w:pStyle w:val="FirstParagraph"/>
      </w:pPr>
      <w:r>
        <w:rPr>
          <w:b/>
        </w:rPr>
        <w:t xml:space="preserve">Split correction:</w:t>
      </w:r>
      <w:r>
        <w:t xml:space="preserve"> </w:t>
      </w:r>
      <w:r>
        <w:rPr>
          <w:rStyle w:val="VerbatimChar"/>
        </w:rPr>
        <w:t xml:space="preserve">POST /api/ledger/correct-receipt-split</w:t>
      </w:r>
      <w:r>
        <w:t xml:space="preserve"> </w:t>
      </w:r>
      <w:r>
        <w:t xml:space="preserve">for allocation errors.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daily-weekly-cadence"/>
      <w:r>
        <w:t xml:space="preserve">15. DAILY / WEEKLY CADENCE</w:t>
      </w:r>
      <w:bookmarkEnd w:id="48"/>
    </w:p>
    <w:p>
      <w:pPr>
        <w:pStyle w:val="FirstParagraph"/>
      </w:pPr>
      <w:r>
        <w:rPr>
          <w:b/>
        </w:rPr>
        <w:t xml:space="preserve">Daily:</w:t>
      </w:r>
      <w:r>
        <w:t xml:space="preserve"> </w:t>
      </w:r>
      <w:r>
        <w:t xml:space="preserve">Clear payment exception queue; review new uncleared receipts aging &gt;24h.</w:t>
      </w:r>
    </w:p>
    <w:p>
      <w:pPr>
        <w:pStyle w:val="BodyText"/>
      </w:pPr>
      <w:r>
        <w:rPr>
          <w:b/>
        </w:rPr>
        <w:t xml:space="preserve">Weekly:</w:t>
      </w:r>
      <w:r>
        <w:t xml:space="preserve"> </w:t>
      </w:r>
      <w:r>
        <w:t xml:space="preserve">Bank reconciliation Review lines; aged exception report (&gt;7 days) to Finance lead.</w:t>
      </w:r>
    </w:p>
    <w:p>
      <w:pPr>
        <w:pStyle w:val="BodyText"/>
      </w:pPr>
      <w:r>
        <w:rPr>
          <w:b/>
        </w:rPr>
        <w:t xml:space="preserve">Monthly:</w:t>
      </w:r>
      <w:r>
        <w:t xml:space="preserve"> </w:t>
      </w:r>
      <w:r>
        <w:t xml:space="preserve">Full close checklist §12.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SOP-03. Cross-references: SOP-02 (Cashier), SOP-06 (Procurement AP), SOP-07 (Payroll).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2026-06-24T14:06:39Z</dcterms:created>
  <dcterms:modified xsi:type="dcterms:W3CDTF">2026-06-24T14:06:39Z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