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1018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Literature Survey For Gesture Controlled Arms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04A1F"/>
    <w:rsid w:val="18A0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2026-05-23T19:21:00Z</dcterms:created>
  <dc:creator>Hp</dc:creator>
  <cp:lastModifiedBy>Hp</cp:lastModifiedBy>
  <dcterms:modified xsi:type="dcterms:W3CDTF">2026-05-23T19:22:30Z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B695ACC2F5644935BD33FF49E775AAD6_11</vt:lpwstr>
  </property>
  <property fmtid="{D5CDD505-2E9C-101B-9397-08002B2CF9AE}" pid="4" name="KSOTemplateDocerSaveRecord">
    <vt:lpwstr>eyJoZGlkIjoiMjkyOGFhY2RjZWQ0Njg2MjM2Y2ZjZDk1YzQxYmVlZDkiLCJ1c2VySWQiOiI1NjcxMTA5NjQ0MTIifQ==</vt:lpwstr>
  </property>
</Properties>
</file>