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黑体;SimHei" w:hAnsi="黑体;SimHei" w:eastAsia="黑体;SimHei" w:cs="宋体;SimSun"/>
          <w:kern w:val="0"/>
          <w:sz w:val="28"/>
          <w:szCs w:val="28"/>
        </w:rPr>
      </w:pPr>
      <w:r>
        <w:rPr>
          <w:rFonts w:eastAsia="黑体;SimHei" w:cs="宋体;SimSun" w:ascii="黑体;SimHei" w:hAnsi="黑体;SimHei"/>
          <w:kern w:val="0"/>
          <w:sz w:val="28"/>
          <w:szCs w:val="28"/>
        </w:rPr>
      </w:r>
    </w:p>
    <w:p>
      <w:pPr>
        <w:pStyle w:val="Normal"/>
        <w:jc w:val="center"/>
        <w:rPr>
          <w:rFonts w:eastAsia="黑体;SimHei" w:hint="eastAsia"/>
          <w:sz w:val="84"/>
          <w:szCs w:val="84"/>
        </w:rPr>
      </w:pPr>
      <w:r>
        <w:rPr>
          <w:rFonts w:ascii="黑体;SimHei" w:hAnsi="黑体;SimHei" w:cs="宋体;SimSun" w:eastAsia="黑体;SimHei"/>
          <w:kern w:val="0"/>
          <w:sz w:val="28"/>
          <w:szCs w:val="28"/>
        </w:rPr>
        <w:drawing>
          <wp:inline distT="0" distB="0" distL="0" distR="0">
            <wp:extent cx="5274945" cy="15601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" t="-40" r="-12" b="-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560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  <mc:AlternateContent>
          <mc:Choice Requires="wps">
            <w:drawing>
              <wp:anchor distT="0" distB="0" distL="114935" distR="114935" simplePos="0" relativeHeight="5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495300</wp:posOffset>
                </wp:positionV>
                <wp:extent cx="5143500" cy="0"/>
                <wp:effectExtent l="0" t="0" r="0" b="0"/>
                <wp:wrapTopAndBottom/>
                <wp:docPr id="2" name="直接连接符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680" cy="0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39pt" to="404.95pt,39pt" stroked="f" o:allowincell="f" style="position:absolute">
                <v:stroke color="#3465a4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Normal"/>
        <w:jc w:val="center"/>
        <w:rPr>
          <w:rFonts w:eastAsia="黑体;SimHei"/>
          <w:sz w:val="84"/>
          <w:szCs w:val="84"/>
        </w:rPr>
      </w:pPr>
      <w:r>
        <w:rPr>
          <w:rFonts w:hint="eastAsia" w:eastAsia="黑体;SimHei"/>
          <w:sz w:val="84"/>
          <w:szCs w:val="84"/>
        </w:rPr>
        <w:t>需求分析说明书</w:t>
      </w:r>
    </w:p>
    <w:p>
      <w:pPr>
        <w:pStyle w:val="Normal"/>
        <w:jc w:val="center"/>
        <w:rPr>
          <w:rFonts w:eastAsia="黑体;SimHei"/>
          <w:sz w:val="84"/>
          <w:szCs w:val="84"/>
        </w:rPr>
      </w:pPr>
      <w:r>
        <w:rPr>
          <w:rFonts w:ascii="宋体" w:hAnsi="宋体"/>
          <w:sz w:val="21"/>
        </w:rPr>
        <w:t>项目名称：宠物商城系统</w:t>
      </w:r>
    </w:p>
    <w:p>
      <w:pPr>
        <w:pStyle w:val="Normal"/>
        <w:rPr>
          <w:rFonts w:eastAsia="黑体;SimHei" w:hint="eastAsia"/>
          <w:sz w:val="84"/>
          <w:szCs w:val="84"/>
        </w:rPr>
      </w:pPr>
      <w:r>
        <w:rPr>
          <w:rFonts w:eastAsia="黑体;SimHei" w:hint="eastAsia"/>
          <w:sz w:val="84"/>
          <w:szCs w:val="84"/>
        </w:rPr>
      </w:r>
    </w:p>
    <w:p>
      <w:pPr>
        <w:pStyle w:val="Normal"/>
        <w:spacing w:lineRule="atLeast" w:line="240"/>
        <w:rPr>
          <w:rFonts w:ascii="宋体;SimSun" w:hAnsi="宋体;SimSun" w:cs="宋体;SimSun" w:hint="eastAsia"/>
          <w:color w:val="000000"/>
          <w:sz w:val="30"/>
          <w:szCs w:val="30"/>
          <w:u w:val="single"/>
        </w:rPr>
      </w:pPr>
      <w:r>
        <w:rPr>
          <w:rFonts w:ascii="宋体;SimSun" w:hAnsi="宋体;SimSun" w:cs="宋体;SimSun" w:hint="eastAsia"/>
          <w:color w:val="000000"/>
          <w:sz w:val="30"/>
          <w:szCs w:val="30"/>
        </w:rPr>
        <w:t>专业、班级</w:t>
      </w:r>
      <w:r>
        <w:rPr>
          <w:rFonts w:ascii="宋体;SimSun" w:hAnsi="宋体;SimSun" w:cs="宋体;SimSun" w:hint="eastAsia"/>
          <w:color w:val="000000"/>
          <w:sz w:val="30"/>
          <w:szCs w:val="30"/>
          <w:u w:val="single"/>
        </w:rPr>
        <w:t xml:space="preserve">                                           </w:t>
      </w:r>
    </w:p>
    <w:p>
      <w:pPr>
        <w:pStyle w:val="Normal"/>
        <w:spacing w:lineRule="atLeast" w:line="240"/>
        <w:rPr>
          <w:rFonts w:ascii="宋体;SimSun" w:hAnsi="宋体;SimSun" w:cs="宋体;SimSun" w:hint="eastAsia"/>
          <w:color w:val="000000"/>
          <w:sz w:val="30"/>
          <w:szCs w:val="30"/>
          <w:u w:val="single"/>
        </w:rPr>
      </w:pPr>
      <w:r>
        <w:rPr>
          <w:rFonts w:ascii="宋体" w:hAnsi="宋体"/>
          <w:sz w:val="21"/>
        </w:rPr>
        <w:t>专业、班级：程序设计实训课程小组（按实际班级补充）</w:t>
      </w:r>
    </w:p>
    <w:p>
      <w:pPr>
        <w:pStyle w:val="Normal"/>
        <w:spacing w:lineRule="atLeast" w:line="240"/>
        <w:rPr>
          <w:rFonts w:ascii="宋体;SimSun" w:hAnsi="宋体;SimSun" w:cs="宋体;SimSun"/>
          <w:color w:val="000000"/>
          <w:sz w:val="30"/>
          <w:szCs w:val="30"/>
          <w:u w:val="single"/>
        </w:rPr>
      </w:pPr>
      <w:r>
        <w:rPr>
          <w:rFonts w:ascii="宋体;SimSun" w:hAnsi="宋体;SimSun" w:cs="宋体;SimSun" w:hint="eastAsia"/>
          <w:color w:val="000000"/>
          <w:sz w:val="30"/>
          <w:szCs w:val="30"/>
        </w:rPr>
        <w:t>小组名称</w:t>
      </w:r>
      <w:r>
        <w:rPr>
          <w:rFonts w:ascii="宋体;SimSun" w:hAnsi="宋体;SimSun" w:cs="宋体;SimSun" w:hint="eastAsia"/>
          <w:color w:val="000000"/>
          <w:sz w:val="30"/>
          <w:szCs w:val="30"/>
          <w:u w:val="single"/>
        </w:rPr>
        <w:t xml:space="preserve">                                             </w:t>
      </w:r>
    </w:p>
    <w:p>
      <w:pPr>
        <w:pStyle w:val="Normal"/>
        <w:spacing w:lineRule="atLeast" w:line="240"/>
        <w:rPr>
          <w:rFonts w:ascii="宋体;SimSun" w:hAnsi="宋体;SimSun" w:cs="宋体;SimSun"/>
          <w:color w:val="000000"/>
          <w:sz w:val="30"/>
          <w:szCs w:val="30"/>
          <w:u w:val="single"/>
        </w:rPr>
      </w:pPr>
      <w:r>
        <w:rPr>
          <w:rFonts w:ascii="宋体" w:hAnsi="宋体"/>
          <w:sz w:val="21"/>
        </w:rPr>
        <w:t>小组名称：宠物商城系统开发小组</w:t>
      </w:r>
    </w:p>
    <w:p>
      <w:pPr>
        <w:pStyle w:val="Normal"/>
        <w:spacing w:lineRule="atLeast" w:line="240"/>
        <w:rPr>
          <w:rFonts w:ascii="宋体;SimSun" w:hAnsi="宋体;SimSun" w:cs="宋体;SimSun" w:hint="eastAsia"/>
          <w:color w:val="000000"/>
          <w:sz w:val="30"/>
          <w:szCs w:val="30"/>
          <w:u w:val="single"/>
        </w:rPr>
      </w:pPr>
      <w:r>
        <w:rPr>
          <w:rFonts w:ascii="宋体;SimSun" w:hAnsi="宋体;SimSun" w:cs="宋体;SimSun" w:hint="eastAsia"/>
          <w:color w:val="000000"/>
          <w:sz w:val="30"/>
          <w:szCs w:val="30"/>
        </w:rPr>
        <w:t>学生学号</w:t>
      </w:r>
      <w:r>
        <w:rPr>
          <w:rFonts w:ascii="宋体;SimSun" w:hAnsi="宋体;SimSun" w:cs="宋体;SimSun" w:hint="eastAsia"/>
          <w:color w:val="000000"/>
          <w:sz w:val="30"/>
          <w:szCs w:val="30"/>
          <w:u w:val="single"/>
        </w:rPr>
        <w:t xml:space="preserve">                   </w:t>
      </w:r>
      <w:r>
        <w:rPr>
          <w:rFonts w:ascii="宋体;SimSun" w:hAnsi="宋体;SimSun" w:cs="宋体;SimSun" w:hint="eastAsia"/>
          <w:color w:val="000000"/>
          <w:sz w:val="30"/>
          <w:szCs w:val="30"/>
        </w:rPr>
        <w:t>姓名：</w:t>
      </w:r>
      <w:r>
        <w:rPr>
          <w:rFonts w:ascii="宋体;SimSun" w:hAnsi="宋体;SimSun" w:cs="宋体;SimSun" w:hint="eastAsia"/>
          <w:color w:val="000000"/>
          <w:sz w:val="30"/>
          <w:szCs w:val="30"/>
          <w:u w:val="single"/>
        </w:rPr>
        <w:t xml:space="preserve">                        </w:t>
      </w:r>
    </w:p>
    <w:p>
      <w:pPr>
        <w:pStyle w:val="Normal"/>
        <w:spacing w:lineRule="atLeast" w:line="240"/>
        <w:rPr>
          <w:rFonts w:ascii="宋体;SimSun" w:hAnsi="宋体;SimSun" w:cs="宋体;SimSun" w:hint="eastAsia"/>
          <w:color w:val="000000"/>
          <w:sz w:val="30"/>
          <w:szCs w:val="30"/>
          <w:u w:val="single"/>
        </w:rPr>
      </w:pPr>
      <w:r>
        <w:rPr>
          <w:rFonts w:ascii="宋体" w:hAnsi="宋体"/>
          <w:sz w:val="21"/>
        </w:rPr>
        <w:t>成员：王光耀（商店与商品模块）；其他成员按分工表填写学号姓名</w:t>
      </w:r>
    </w:p>
    <w:p>
      <w:pPr>
        <w:pStyle w:val="Normal"/>
        <w:spacing w:lineRule="atLeast" w:line="240"/>
        <w:rPr>
          <w:rFonts w:ascii="宋体;SimSun" w:hAnsi="宋体;SimSun" w:cs="宋体;SimSun" w:hint="eastAsia"/>
          <w:color w:val="000000"/>
          <w:sz w:val="30"/>
          <w:szCs w:val="30"/>
          <w:u w:val="single"/>
        </w:rPr>
      </w:pPr>
      <w:r>
        <w:rPr>
          <w:rFonts w:ascii="宋体;SimSun" w:hAnsi="宋体;SimSun" w:cs="宋体;SimSun" w:hint="eastAsia"/>
          <w:color w:val="000000"/>
          <w:sz w:val="30"/>
          <w:szCs w:val="30"/>
        </w:rPr>
        <w:t>学生学号</w:t>
      </w:r>
      <w:r>
        <w:rPr>
          <w:rFonts w:ascii="宋体;SimSun" w:hAnsi="宋体;SimSun" w:cs="宋体;SimSun" w:hint="eastAsia"/>
          <w:color w:val="000000"/>
          <w:sz w:val="30"/>
          <w:szCs w:val="30"/>
          <w:u w:val="single"/>
        </w:rPr>
        <w:t xml:space="preserve">                   </w:t>
      </w:r>
      <w:r>
        <w:rPr>
          <w:rFonts w:ascii="宋体;SimSun" w:hAnsi="宋体;SimSun" w:cs="宋体;SimSun" w:hint="eastAsia"/>
          <w:color w:val="000000"/>
          <w:sz w:val="30"/>
          <w:szCs w:val="30"/>
        </w:rPr>
        <w:t>姓名：</w:t>
      </w:r>
      <w:r>
        <w:rPr>
          <w:rFonts w:ascii="宋体;SimSun" w:hAnsi="宋体;SimSun" w:cs="宋体;SimSun" w:hint="eastAsia"/>
          <w:color w:val="000000"/>
          <w:sz w:val="30"/>
          <w:szCs w:val="30"/>
          <w:u w:val="single"/>
        </w:rPr>
        <w:t xml:space="preserve">                          </w:t>
      </w:r>
    </w:p>
    <w:p>
      <w:pPr>
        <w:pStyle w:val="Normal"/>
        <w:spacing w:lineRule="atLeast" w:line="240"/>
        <w:rPr>
          <w:rFonts w:ascii="宋体;SimSun" w:hAnsi="宋体;SimSun" w:cs="宋体;SimSun" w:hint="eastAsia"/>
          <w:color w:val="000000"/>
          <w:sz w:val="30"/>
          <w:szCs w:val="30"/>
          <w:u w:val="single"/>
        </w:rPr>
      </w:pPr>
      <w:r>
        <w:rPr>
          <w:rFonts w:ascii="宋体;SimSun" w:hAnsi="宋体;SimSun" w:cs="宋体;SimSun" w:hint="eastAsia"/>
          <w:color w:val="000000"/>
          <w:sz w:val="30"/>
          <w:szCs w:val="30"/>
        </w:rPr>
        <w:t>学生学号</w:t>
      </w:r>
      <w:r>
        <w:rPr>
          <w:rFonts w:ascii="宋体;SimSun" w:hAnsi="宋体;SimSun" w:cs="宋体;SimSun" w:hint="eastAsia"/>
          <w:color w:val="000000"/>
          <w:sz w:val="30"/>
          <w:szCs w:val="30"/>
          <w:u w:val="single"/>
        </w:rPr>
        <w:t xml:space="preserve">                   </w:t>
      </w:r>
      <w:r>
        <w:rPr>
          <w:rFonts w:ascii="宋体;SimSun" w:hAnsi="宋体;SimSun" w:cs="宋体;SimSun" w:hint="eastAsia"/>
          <w:color w:val="000000"/>
          <w:sz w:val="30"/>
          <w:szCs w:val="30"/>
        </w:rPr>
        <w:t>姓名：</w:t>
      </w:r>
      <w:r>
        <w:rPr>
          <w:rFonts w:ascii="宋体;SimSun" w:hAnsi="宋体;SimSun" w:cs="宋体;SimSun" w:hint="eastAsia"/>
          <w:color w:val="000000"/>
          <w:sz w:val="30"/>
          <w:szCs w:val="30"/>
          <w:u w:val="single"/>
        </w:rPr>
        <w:t xml:space="preserve">                       </w:t>
      </w:r>
    </w:p>
    <w:p>
      <w:pPr>
        <w:pStyle w:val="Normal"/>
        <w:spacing w:lineRule="atLeast" w:line="240"/>
        <w:rPr>
          <w:rFonts w:ascii="宋体;SimSun" w:hAnsi="宋体;SimSun" w:cs="宋体;SimSun" w:hint="eastAsia"/>
          <w:color w:val="000000"/>
          <w:sz w:val="30"/>
          <w:szCs w:val="30"/>
          <w:u w:val="single"/>
        </w:rPr>
      </w:pPr>
      <w:r>
        <w:rPr>
          <w:rFonts w:ascii="宋体;SimSun" w:hAnsi="宋体;SimSun" w:cs="宋体;SimSun" w:hint="eastAsia"/>
          <w:color w:val="000000"/>
          <w:sz w:val="30"/>
          <w:szCs w:val="30"/>
        </w:rPr>
        <w:t>学生学号</w:t>
      </w:r>
      <w:r>
        <w:rPr>
          <w:rFonts w:ascii="宋体;SimSun" w:hAnsi="宋体;SimSun" w:cs="宋体;SimSun" w:hint="eastAsia"/>
          <w:color w:val="000000"/>
          <w:sz w:val="30"/>
          <w:szCs w:val="30"/>
          <w:u w:val="single"/>
        </w:rPr>
        <w:t xml:space="preserve">                   </w:t>
      </w:r>
      <w:r>
        <w:rPr>
          <w:rFonts w:ascii="宋体;SimSun" w:hAnsi="宋体;SimSun" w:cs="宋体;SimSun" w:hint="eastAsia"/>
          <w:color w:val="000000"/>
          <w:sz w:val="30"/>
          <w:szCs w:val="30"/>
        </w:rPr>
        <w:t>姓名：</w:t>
      </w:r>
      <w:r>
        <w:rPr>
          <w:rFonts w:ascii="宋体;SimSun" w:hAnsi="宋体;SimSun" w:cs="宋体;SimSun" w:hint="eastAsia"/>
          <w:color w:val="000000"/>
          <w:sz w:val="30"/>
          <w:szCs w:val="30"/>
          <w:u w:val="single"/>
        </w:rPr>
        <w:t xml:space="preserve">                       </w:t>
      </w:r>
    </w:p>
    <w:p>
      <w:pPr>
        <w:pStyle w:val="Normal"/>
        <w:spacing w:lineRule="atLeast" w:line="240"/>
        <w:rPr>
          <w:rFonts w:hint="eastAsia"/>
        </w:rPr>
      </w:pPr>
      <w:r>
        <w:rPr>
          <w:rFonts w:ascii="宋体;SimSun" w:hAnsi="宋体;SimSun" w:cs="宋体;SimSun" w:hint="eastAsia"/>
          <w:color w:val="000000"/>
          <w:sz w:val="30"/>
          <w:szCs w:val="30"/>
        </w:rPr>
        <w:t>学生学号</w:t>
      </w:r>
      <w:r>
        <w:rPr>
          <w:rFonts w:ascii="宋体;SimSun" w:hAnsi="宋体;SimSun" w:cs="宋体;SimSun" w:hint="eastAsia"/>
          <w:color w:val="000000"/>
          <w:sz w:val="30"/>
          <w:szCs w:val="30"/>
          <w:u w:val="single"/>
        </w:rPr>
        <w:t xml:space="preserve">                   </w:t>
      </w:r>
      <w:r>
        <w:rPr>
          <w:rFonts w:ascii="宋体;SimSun" w:hAnsi="宋体;SimSun" w:cs="宋体;SimSun" w:hint="eastAsia"/>
          <w:color w:val="000000"/>
          <w:sz w:val="30"/>
          <w:szCs w:val="30"/>
        </w:rPr>
        <w:t>姓名：</w:t>
      </w:r>
      <w:r>
        <w:rPr>
          <w:rFonts w:ascii="宋体;SimSun" w:hAnsi="宋体;SimSun" w:cs="宋体;SimSun" w:hint="eastAsia"/>
          <w:color w:val="000000"/>
          <w:sz w:val="30"/>
          <w:szCs w:val="30"/>
          <w:u w:val="single"/>
        </w:rPr>
        <w:t xml:space="preserve">                        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</w:r>
    </w:p>
    <w:p>
      <w:pPr>
        <w:pStyle w:val="Normal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</w:r>
    </w:p>
    <w:p>
      <w:pPr>
        <w:pStyle w:val="Normal"/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2026</w:t>
      </w:r>
      <w:r>
        <w:rPr>
          <w:rFonts w:hint="eastAsia"/>
          <w:sz w:val="36"/>
          <w:szCs w:val="36"/>
        </w:rPr>
        <w:t>年</w:t>
      </w:r>
      <w:r>
        <w:rPr>
          <w:rFonts w:hint="eastAsia"/>
          <w:sz w:val="36"/>
          <w:szCs w:val="36"/>
        </w:rPr>
        <w:t>7</w:t>
      </w:r>
      <w:r>
        <w:rPr>
          <w:rFonts w:hint="eastAsia"/>
          <w:sz w:val="36"/>
          <w:szCs w:val="36"/>
        </w:rPr>
        <w:t>月</w:t>
      </w:r>
      <w:r>
        <w:rPr>
          <w:rFonts w:hint="eastAsia"/>
          <w:sz w:val="36"/>
          <w:szCs w:val="36"/>
        </w:rPr>
        <w:t>10</w:t>
      </w:r>
      <w:r>
        <w:rPr>
          <w:rFonts w:hint="eastAsia"/>
          <w:sz w:val="36"/>
          <w:szCs w:val="36"/>
        </w:rPr>
        <w:t>日</w:t>
      </w:r>
    </w:p>
    <w:p>
      <w:pPr>
        <w:pStyle w:val="TOC1"/>
        <w:tabs>
          <w:tab w:val="clear" w:pos="420"/>
          <w:tab w:val="right" w:pos="8306" w:leader="dot"/>
        </w:tabs>
        <w:jc w:val="center"/>
        <w:rPr>
          <w:rFonts w:ascii="宋体;SimSun" w:hAnsi="宋体;SimSun" w:cs="宋体;SimSun" w:hint="eastAsia"/>
          <w:bCs/>
          <w:sz w:val="36"/>
          <w:szCs w:val="21"/>
        </w:rPr>
        <w:sectPr>
          <w:footerReference w:type="default" r:id="rId3"/>
          <w:type w:val="nextPage"/>
          <w:pgSz w:w="11906" w:h="16838"/>
          <w:pgMar w:left="1800" w:right="1800" w:gutter="0" w:header="0" w:top="1440" w:footer="992" w:bottom="1440"/>
          <w:pgNumType w:fmt="decimal"/>
          <w:formProt w:val="false"/>
          <w:textDirection w:val="lrTb"/>
          <w:docGrid w:type="lines" w:linePitch="312" w:charSpace="0"/>
        </w:sectPr>
      </w:pPr>
      <w:r>
        <w:rPr>
          <w:rFonts w:cs="宋体;SimSun" w:hint="eastAsia" w:ascii="宋体;SimSun" w:hAnsi="宋体;SimSun"/>
          <w:bCs/>
          <w:sz w:val="36"/>
          <w:szCs w:val="21"/>
        </w:rPr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黑体;SimHei" w:hAnsi="黑体;SimHei" w:cs="黑体;SimHei" w:hint="eastAsia" w:eastAsia="黑体;SimHei"/>
          <w:sz w:val="32"/>
          <w:szCs w:val="32"/>
        </w:rPr>
        <w:t>目录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引言.................................................4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1.1项目背景.......................................4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1.2文档范围与目标.................................4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1.3 术语与缩略语.................................5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2系统总体描述.......................................5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2.1角色定义（系统目标用户群体）...................5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2.2 系统边界与假设...............................6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2.3 运行环境约束.................................6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3功能性需求.........................................7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3.1 宠物商品信息发布与管理模块...................7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3.1.1宠物商品信息发布...........................8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3.1.2 宠物商品信息管理.........................8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3.2宠物下单.......................................9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3.3 用户认证与地址管理..........................10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3.4 购物车与订单管理............................10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3.5 视频内容与评论互动..........................11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3.6 AI智能客服................................11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3.7 管理后台与通用支撑..........................12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4 非功能性需求....................................13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4.1 安全与隐私保护..............................13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4.2 系统可靠性..................................14</w:t>
      </w:r>
    </w:p>
    <w:p>
      <w:pPr>
        <w:pStyle w:val="Normal"/>
        <w:jc w:val="center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宋体" w:hAnsi="宋体"/>
          <w:sz w:val="21"/>
        </w:rPr>
        <w:t>4.3 易用性与可访问性............................14</w:t>
      </w:r>
    </w:p>
    <w:p>
      <w:pPr>
        <w:pStyle w:val="Normal"/>
        <w:tabs>
          <w:tab w:val="clear" w:pos="420"/>
          <w:tab w:val="left" w:pos="1564" w:leader="none"/>
        </w:tabs>
        <w:jc w:val="start"/>
        <w:rPr>
          <w:rFonts w:ascii="黑体;SimHei" w:hAnsi="黑体;SimHei" w:eastAsia="黑体;SimHei" w:cs="黑体;SimHei" w:hint="eastAsia"/>
          <w:szCs w:val="36"/>
        </w:rPr>
      </w:pPr>
      <w:r>
        <w:rPr>
          <w:rFonts w:eastAsia="黑体;SimHei" w:cs="黑体;SimHei" w:hint="eastAsia" w:ascii="黑体;SimHei" w:hAnsi="黑体;SimHei"/>
          <w:szCs w:val="36"/>
        </w:rPr>
      </w:r>
    </w:p>
    <w:p>
      <w:pPr>
        <w:pStyle w:val="Normal"/>
        <w:tabs>
          <w:tab w:val="clear" w:pos="420"/>
          <w:tab w:val="left" w:pos="1564" w:leader="none"/>
        </w:tabs>
        <w:jc w:val="start"/>
        <w:rPr>
          <w:rFonts w:ascii="仿宋" w:hAnsi="仿宋" w:eastAsia="仿宋" w:cs="仿宋" w:hint="eastAsia"/>
          <w:bCs/>
          <w:color w:val="C00000"/>
          <w:sz w:val="28"/>
          <w:szCs w:val="36"/>
        </w:rPr>
      </w:pPr>
      <w:r>
        <w:rPr>
          <w:rFonts w:eastAsia="仿宋" w:cs="仿宋" w:hint="eastAsia" w:ascii="仿宋" w:hAnsi="仿宋"/>
          <w:bCs/>
          <w:color w:val="C00000"/>
          <w:sz w:val="28"/>
          <w:szCs w:val="36"/>
        </w:rPr>
      </w:r>
    </w:p>
    <w:p>
      <w:pPr>
        <w:pStyle w:val="Normal"/>
        <w:tabs>
          <w:tab w:val="clear" w:pos="420"/>
          <w:tab w:val="left" w:pos="1564" w:leader="none"/>
        </w:tabs>
        <w:jc w:val="start"/>
        <w:rPr>
          <w:rFonts w:hint="eastAsia"/>
          <w:szCs w:val="36"/>
        </w:rPr>
        <w:sectPr>
          <w:footerReference w:type="default" r:id="rId4"/>
          <w:footerReference w:type="first" r:id="rId5"/>
          <w:type w:val="nextPage"/>
          <w:pgSz w:w="11906" w:h="16838"/>
          <w:pgMar w:left="1800" w:right="1800" w:gutter="0" w:header="0" w:top="1440" w:footer="992" w:bottom="1440"/>
          <w:pgNumType w:fmt="decimal"/>
          <w:formProt w:val="false"/>
          <w:textDirection w:val="lrTb"/>
          <w:docGrid w:type="lines" w:linePitch="312" w:charSpace="0"/>
        </w:sectPr>
      </w:pPr>
      <w:r>
        <w:rPr>
          <w:rFonts w:hint="eastAsia"/>
          <w:szCs w:val="36"/>
        </w:rPr>
      </w:r>
    </w:p>
    <w:p>
      <w:pPr>
        <w:pStyle w:val="Heading2"/>
        <w:numPr>
          <w:ilvl w:val="0"/>
          <w:numId w:val="2"/>
        </w:numPr>
        <w:spacing w:lineRule="auto" w:line="240" w:before="480" w:after="120"/>
        <w:rPr>
          <w:rFonts w:ascii="Cambria" w:hAnsi="Cambria" w:cs="黑体;SimHei" w:hint="eastAsia"/>
          <w:bCs/>
          <w:sz w:val="28"/>
          <w:szCs w:val="28"/>
        </w:rPr>
      </w:pPr>
      <w:bookmarkStart w:id="0" w:name="__RefHeading___Toc430994259"/>
      <w:r>
        <w:rPr>
          <w:rFonts w:ascii="Cambria" w:hAnsi="Cambria" w:cs="黑体;SimHei" w:hint="eastAsia"/>
          <w:bCs/>
          <w:sz w:val="28"/>
          <w:szCs w:val="28"/>
        </w:rPr>
        <w:t>引言</w:t>
      </w:r>
      <w:bookmarkEnd w:id="0"/>
      <w:r>
        <w:rPr>
          <w:rFonts w:cs="黑体;SimHei" w:ascii="Cambria" w:hAnsi="Cambria"/>
          <w:bCs/>
          <w:sz w:val="28"/>
          <w:szCs w:val="28"/>
        </w:rPr>
        <w:tab/>
      </w:r>
    </w:p>
    <w:p>
      <w:pPr>
        <w:pStyle w:val="Normal"/>
        <w:spacing w:lineRule="auto" w:line="240" w:before="480" w:after="120"/>
        <w:rPr>
          <w:rFonts w:ascii="Cambria" w:hAnsi="Cambria" w:cs="黑体;SimHei" w:hint="eastAsia"/>
          <w:bCs/>
          <w:sz w:val="28"/>
          <w:szCs w:val="28"/>
        </w:rPr>
      </w:pPr>
      <w:r>
        <w:rPr>
          <w:rFonts w:ascii="宋体" w:hAnsi="宋体"/>
          <w:sz w:val="21"/>
        </w:rPr>
        <w:t>本说明书基于本地宠物商城项目当前基线编写，覆盖 Spring Boot 后端、Vue3 管理后台、微信小程序和 Docker 化运行环境。文档用于说明系统需求范围、用户角色、功能边界、核心业务流程和非功能约束，为后续设计、测试和课程验收提供依据。</w:t>
      </w:r>
    </w:p>
    <w:p>
      <w:pPr>
        <w:pStyle w:val="Normal"/>
        <w:spacing w:lineRule="auto" w:line="240" w:before="480" w:after="120"/>
        <w:rPr>
          <w:rFonts w:ascii="Cambria" w:hAnsi="Cambria" w:cs="黑体;SimHei" w:hint="eastAsia"/>
          <w:bCs/>
          <w:sz w:val="28"/>
          <w:szCs w:val="28"/>
        </w:rPr>
      </w:pPr>
      <w:r>
        <w:rPr>
          <w:rFonts w:ascii="宋体" w:hAnsi="宋体"/>
          <w:sz w:val="21"/>
        </w:rPr>
        <w:t>系统围绕宠物商品展示、门店管理、内容推荐、购物车下单、订单履约、视频评论和 AI 客服等场景组织功能。需求描述以“做什么”和“达到什么效果”为主，不展开具体代码类名、数据库索引和页面实现细节。</w:t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bookmarkStart w:id="1" w:name="__RefHeading___Toc258169682"/>
      <w:bookmarkEnd w:id="1"/>
      <w:r>
        <w:rPr>
          <w:rFonts w:eastAsia="黑体;SimHei" w:cs="黑体;SimHei" w:hint="eastAsia" w:ascii="黑体;SimHei" w:hAnsi="黑体;SimHei"/>
          <w:bCs/>
          <w:sz w:val="24"/>
          <w:szCs w:val="24"/>
        </w:rPr>
        <w:t>1.1</w:t>
      </w:r>
      <w:r>
        <w:rPr>
          <w:rFonts w:ascii="黑体;SimHei" w:hAnsi="黑体;SimHei" w:cs="黑体;SimHei" w:hint="eastAsia" w:eastAsia="黑体;SimHei"/>
          <w:bCs/>
          <w:sz w:val="24"/>
          <w:szCs w:val="24"/>
        </w:rPr>
        <w:t>项目背景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近年来，宠物消费由单一线下交易逐步扩展为线上选购、短视频种草、门店服务、智能咨询和订单履约相结合的综合场景。传统宠物交易存在信息不透明、商品状态难追踪、店铺资质难判断、售后责任边界不清等问题，容易引发消费者权益纠纷，也会增加活体宠物健康与公共安全风险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本项目建设“宠物商城系统”，以微信小程序作为用户端入口，以 Vue3 管理后台作为运营管理入口，以 Spring Boot 后端提供统一接口和业务规则。系统通过商店状态、商品状态、订单状态、视频内容和 AI 咨询记录等数据，建立更透明、可追溯的宠物商城服务流程。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项目设计强调社会责任与伦理意识：公开端只展示营业中商店和已上架商品；商品发布与上架必须校验店铺状态、库存和价格合法性；AI 客服仅作为咨询辅助，不替代专业兽医诊断或平台最终审核。</w:t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bookmarkStart w:id="2" w:name="__RefHeading___Toc1140878434"/>
      <w:r>
        <w:rPr>
          <w:rFonts w:eastAsia="黑体;SimHei" w:cs="黑体;SimHei" w:hint="eastAsia" w:ascii="黑体;SimHei" w:hAnsi="黑体;SimHei"/>
          <w:bCs/>
          <w:sz w:val="24"/>
          <w:szCs w:val="24"/>
        </w:rPr>
        <w:t>1.2</w:t>
      </w:r>
      <w:r>
        <w:rPr>
          <w:rFonts w:ascii="黑体;SimHei" w:hAnsi="黑体;SimHei" w:cs="黑体;SimHei" w:hint="eastAsia" w:eastAsia="黑体;SimHei"/>
          <w:bCs/>
          <w:sz w:val="24"/>
          <w:szCs w:val="24"/>
        </w:rPr>
        <w:t>文档范围与目标</w:t>
      </w:r>
      <w:bookmarkEnd w:id="2"/>
      <w:r>
        <w:rPr>
          <w:rFonts w:eastAsia="黑体;SimHei" w:cs="黑体;SimHei" w:ascii="黑体;SimHei" w:hAnsi="黑体;SimHei"/>
          <w:bCs/>
          <w:sz w:val="24"/>
          <w:szCs w:val="24"/>
        </w:rPr>
        <w:tab/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本文档说明宠物商城系统的业务背景、目标用户、系统边界、运行环境、功能性需求和非功能性需求。范围覆盖当前项目中的 pet_backend、pet_admin、pet_miniapp 和 Docker 运行环境，不包含旧 C 端网页的继续开发内容。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本文档目标包括：明确系统要解决的问题和典型使用场景；约定普通用户、商家/店主和管理员的核心功能；说明商店、商品、购物车、订单、视频、评论和 AI 客服之间的关系；为详细设计、测试用例和验收演示提供依据。</w:t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bookmarkStart w:id="3" w:name="__RefHeading___Toc2009839822"/>
      <w:bookmarkEnd w:id="3"/>
      <w:r>
        <w:rPr>
          <w:rFonts w:eastAsia="黑体;SimHei" w:cs="黑体;SimHei" w:hint="eastAsia" w:ascii="黑体;SimHei" w:hAnsi="黑体;SimHei"/>
          <w:bCs/>
          <w:sz w:val="24"/>
          <w:szCs w:val="24"/>
        </w:rPr>
        <w:t xml:space="preserve">1.3 </w:t>
      </w:r>
      <w:r>
        <w:rPr>
          <w:rFonts w:ascii="黑体;SimHei" w:hAnsi="黑体;SimHei" w:cs="黑体;SimHei" w:hint="eastAsia" w:eastAsia="黑体;SimHei"/>
          <w:bCs/>
          <w:sz w:val="24"/>
          <w:szCs w:val="24"/>
        </w:rPr>
        <w:t>术语与缩略语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宠物商城系统：面向宠物及宠物周边商品展示、交易和内容互动的综合应用系统。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小程序端：运行在微信环境中的用户端，用于浏览商品、查看门店、观看视频、加入购物车、下单、查看订单和咨询 AI 客服。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管理后台：面向管理员和运营人员的 Web 管理端，用于用户、商店、商品、订单、视频等信息维护。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商店：平台中的门店或商家主体，具有待审核、营业中、已关闭三种状态。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商品：平台展示和交易对象，包含宠物活体和宠物周边，具有下架、上架、已售出三种状态。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JWT：登录成功后用于身份认证的令牌。VO/DTO：分别表示接口返回视图对象和请求参数对象。</w:t>
      </w:r>
    </w:p>
    <w:p>
      <w:pPr>
        <w:pStyle w:val="Heading2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bookmarkStart w:id="4" w:name="__RefHeading___Toc1607604691"/>
      <w:bookmarkEnd w:id="4"/>
      <w:r>
        <w:rPr>
          <w:rFonts w:cs="黑体;SimHei" w:hint="eastAsia" w:ascii="Cambria" w:hAnsi="Cambria"/>
          <w:bCs/>
          <w:sz w:val="28"/>
          <w:szCs w:val="28"/>
        </w:rPr>
        <w:t>2</w:t>
      </w:r>
      <w:r>
        <w:rPr>
          <w:rFonts w:ascii="Cambria" w:hAnsi="Cambria" w:cs="黑体;SimHei" w:hint="eastAsia"/>
          <w:bCs/>
          <w:sz w:val="28"/>
          <w:szCs w:val="28"/>
        </w:rPr>
        <w:t>系统总体描述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系统采用前后端分离结构，后端提供统一 REST 接口和业务校验，管理后台负责运营管理，小程序负责用户浏览、互动和下单。数据层以 MySQL 保存业务数据，以 Redis 支撑缓存或验证码等能力。</w:t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bookmarkStart w:id="5" w:name="__RefHeading___Toc1520278730"/>
      <w:bookmarkEnd w:id="5"/>
      <w:r>
        <w:rPr>
          <w:rFonts w:eastAsia="黑体;SimHei" w:cs="黑体;SimHei" w:hint="eastAsia" w:ascii="黑体;SimHei" w:hAnsi="黑体;SimHei"/>
          <w:bCs/>
          <w:sz w:val="24"/>
          <w:szCs w:val="24"/>
        </w:rPr>
        <w:t>2</w:t>
      </w:r>
      <w:r>
        <w:rPr>
          <w:rFonts w:eastAsia="黑体;SimHei" w:cs="黑体;SimHei" w:ascii="黑体;SimHei" w:hAnsi="黑体;SimHei"/>
          <w:bCs/>
          <w:sz w:val="24"/>
          <w:szCs w:val="24"/>
        </w:rPr>
        <w:t>.1</w:t>
      </w:r>
      <w:r>
        <w:rPr>
          <w:rFonts w:ascii="黑体;SimHei" w:hAnsi="黑体;SimHei" w:cs="黑体;SimHei" w:eastAsia="黑体;SimHei"/>
          <w:bCs/>
          <w:sz w:val="24"/>
          <w:szCs w:val="24"/>
        </w:rPr>
        <w:t>角色定义</w:t>
      </w:r>
      <w:r>
        <w:rPr>
          <w:rFonts w:ascii="黑体;SimHei" w:hAnsi="黑体;SimHei" w:cs="黑体;SimHei" w:hint="eastAsia" w:eastAsia="黑体;SimHei"/>
          <w:bCs/>
          <w:sz w:val="24"/>
          <w:szCs w:val="24"/>
        </w:rPr>
        <w:t>（系统目标用户群体）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普通用户：通过小程序浏览商品、查看门店、观看视频、加入购物车、维护收货地址、提交订单、查看订单状态并咨询 AI 客服。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商家/店主：作为门店主体维护商店信息、发布宠物或宠物周边商品，并配合平台完成商品展示和订单履约。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平台管理员：通过管理后台完成用户管理、商店审核、商品管理、订单处理、视频内容管理和系统数据查看。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访客用户：未登录时可浏览公开商品、营业门店和部分视频内容，但涉及购物车、地址、订单和个人会话时需要登录。</w:t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bookmarkStart w:id="6" w:name="__RefHeading___Toc564183104"/>
      <w:bookmarkEnd w:id="6"/>
      <w:r>
        <w:rPr>
          <w:rFonts w:eastAsia="黑体;SimHei" w:cs="黑体;SimHei" w:hint="eastAsia" w:ascii="黑体;SimHei" w:hAnsi="黑体;SimHei"/>
          <w:bCs/>
          <w:sz w:val="24"/>
          <w:szCs w:val="24"/>
        </w:rPr>
        <w:t xml:space="preserve">2.2 </w:t>
      </w:r>
      <w:r>
        <w:rPr>
          <w:rFonts w:ascii="黑体;SimHei" w:hAnsi="黑体;SimHei" w:cs="黑体;SimHei" w:hint="eastAsia" w:eastAsia="黑体;SimHei"/>
          <w:bCs/>
          <w:sz w:val="24"/>
          <w:szCs w:val="24"/>
        </w:rPr>
        <w:t>系统边界与假设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系统定位为宠物商城信息展示、交易辅助和后台管理平台，不直接承担活体宠物运输、线下检疫、繁育资质认证和医疗诊断职责。平台通过商品状态、商店状态、订单状态和管理审核降低风险，但线下交付、宠物健康证明和运输安全仍需商家、用户及第三方服务共同承担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课程项目中支付、物流和退款属于模拟业务流程，不直接接入真实支付清算和活体运输服务。涉及真实支付时，需要另行补充支付回调、防重复支付、退款对账、物流轨迹和争议处理需求。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AI 客服仅用于饲养建议、商品咨询、订单售后和导购推荐，不承诺具有医学诊断效力。用户描述疾病、急症或高风险行为时，应提示咨询专业兽医或线下机构。</w:t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bookmarkStart w:id="7" w:name="__RefHeading___Toc1085127423"/>
      <w:bookmarkEnd w:id="7"/>
      <w:r>
        <w:rPr>
          <w:rFonts w:eastAsia="黑体;SimHei" w:cs="黑体;SimHei" w:hint="eastAsia" w:ascii="黑体;SimHei" w:hAnsi="黑体;SimHei"/>
          <w:bCs/>
          <w:sz w:val="24"/>
          <w:szCs w:val="24"/>
        </w:rPr>
        <w:t xml:space="preserve">2.3 </w:t>
      </w:r>
      <w:r>
        <w:rPr>
          <w:rFonts w:ascii="黑体;SimHei" w:hAnsi="黑体;SimHei" w:cs="黑体;SimHei" w:hint="eastAsia" w:eastAsia="黑体;SimHei"/>
          <w:bCs/>
          <w:sz w:val="24"/>
          <w:szCs w:val="24"/>
        </w:rPr>
        <w:t>运行环境约束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后端运行环境为 Java 21、Spring Boot 3.3.x、MyBatis-Plus、MySQL 8.x 和 Redis 7.x，使用 Maven 构建，并通过统一 Result 返回 code、message、data、description 等结构。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管理后台运行环境为 Vue3、TypeScript、Pinia、Axios 和 Vite，通过 /api/admin 前缀访问管理接口，管理员登录后使用 Authorization Bearer Token 访问受保护资源。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微信小程序运行在微信开发者工具和微信客户端，页面包括首页、门店、消息、购物车、我的，以及商品详情、视频详情、订单、地址、登录等子页面。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数据库表包括 user、user_address、store、product、cart、purchase_order、order_item、video、comment、ai_chat_record 等。系统默认采用 Docker Compose 中的 MySQL 与 Redis 服务。</w:t>
      </w:r>
    </w:p>
    <w:p>
      <w:pPr>
        <w:pStyle w:val="Normal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eastAsia="黑体;SimHei" w:cs="黑体;SimHei" w:hint="eastAsia" w:ascii="黑体;SimHei" w:hAnsi="黑体;SimHei"/>
          <w:bCs/>
          <w:sz w:val="24"/>
          <w:szCs w:val="24"/>
        </w:rPr>
      </w:r>
    </w:p>
    <w:p>
      <w:pPr>
        <w:pStyle w:val="Heading2"/>
        <w:spacing w:lineRule="auto" w:line="240" w:before="480" w:after="120"/>
        <w:ind w:hanging="0" w:start="0"/>
        <w:rPr>
          <w:rFonts w:ascii="Cambria" w:hAnsi="Cambria" w:cs="黑体;SimHei" w:hint="eastAsia"/>
          <w:bCs/>
          <w:sz w:val="28"/>
          <w:szCs w:val="28"/>
        </w:rPr>
      </w:pPr>
      <w:bookmarkStart w:id="8" w:name="__RefHeading___Toc1305468037"/>
      <w:bookmarkEnd w:id="8"/>
      <w:r>
        <w:rPr>
          <w:rFonts w:cs="黑体;SimHei" w:ascii="Cambria" w:hAnsi="Cambria"/>
          <w:bCs/>
          <w:sz w:val="28"/>
          <w:szCs w:val="28"/>
        </w:rPr>
        <w:t>3</w:t>
      </w:r>
      <w:r>
        <w:rPr>
          <w:rFonts w:ascii="Cambria" w:hAnsi="Cambria" w:cs="黑体;SimHei" w:hint="eastAsia"/>
          <w:bCs/>
          <w:sz w:val="28"/>
          <w:szCs w:val="28"/>
        </w:rPr>
        <w:t>功能性需求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 w:hint="eastAsia"/>
          <w:bCs/>
          <w:sz w:val="28"/>
          <w:szCs w:val="28"/>
        </w:rPr>
      </w:pPr>
      <w:r>
        <w:rPr>
          <w:rFonts w:ascii="宋体" w:hAnsi="宋体"/>
          <w:sz w:val="21"/>
        </w:rPr>
        <w:t>系统功能性需求按业务模块划分，覆盖用户认证与地址、商店与商品、购物车与订单、视频内容、评论互动、AI 客服、文件上传和管理后台。各模块通过统一接口和统一返回结构协作，前端不得以 mock 数据或请求失败后的假成功替代真实业务结果。</w:t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bookmarkStart w:id="9" w:name="__RefHeading___Toc160876460"/>
      <w:bookmarkEnd w:id="9"/>
      <w:r>
        <w:rPr>
          <w:rFonts w:eastAsia="黑体;SimHei" w:cs="黑体;SimHei" w:hint="eastAsia" w:ascii="黑体;SimHei" w:hAnsi="黑体;SimHei"/>
          <w:bCs/>
          <w:sz w:val="24"/>
          <w:szCs w:val="24"/>
        </w:rPr>
        <w:t xml:space="preserve">3.1 </w:t>
      </w:r>
      <w:r>
        <w:rPr>
          <w:rFonts w:ascii="黑体;SimHei" w:hAnsi="黑体;SimHei" w:cs="黑体;SimHei" w:hint="eastAsia" w:eastAsia="黑体;SimHei"/>
          <w:bCs/>
          <w:sz w:val="24"/>
          <w:szCs w:val="24"/>
        </w:rPr>
        <w:t>宠物商品信息发布与管理模块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宠物商品信息发布与管理模块由商店管理和商品管理两部分组成。商品必须隶属于有效商店，商品公开展示必须同时满足商品已上架和商店营业中两个条件。管理端可以查看全部合法状态数据，小程序公开端只能查看允许展示的数据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该模块应支持管理员分页查询商店和商品，按名称、分类、类型、状态、商店筛选商品，新增商品时校验所属商店，维护商品价格、库存、图片和描述，执行商品上架/下架，并在商品详情中返回必要商店信息。</w:t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/>
          <w:b w:val="false"/>
          <w:sz w:val="24"/>
          <w:szCs w:val="24"/>
        </w:rPr>
      </w:pPr>
      <w:bookmarkStart w:id="10" w:name="__RefHeading___Toc168751647"/>
      <w:bookmarkEnd w:id="10"/>
      <w:r>
        <w:rPr>
          <w:rFonts w:eastAsia="黑体;SimHei" w:cs="黑体;SimHei" w:hint="eastAsia" w:ascii="黑体;SimHei" w:hAnsi="黑体;SimHei"/>
          <w:b w:val="false"/>
          <w:sz w:val="24"/>
          <w:szCs w:val="24"/>
        </w:rPr>
        <w:t>3.1.1</w:t>
      </w:r>
      <w:r>
        <w:rPr>
          <w:rFonts w:ascii="黑体;SimHei" w:hAnsi="黑体;SimHei" w:cs="黑体;SimHei" w:hint="eastAsia" w:eastAsia="黑体;SimHei"/>
          <w:b w:val="false"/>
          <w:sz w:val="24"/>
          <w:szCs w:val="24"/>
        </w:rPr>
        <w:t>宠物商品信息发布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 w:val="false"/>
          <w:sz w:val="24"/>
          <w:szCs w:val="24"/>
        </w:rPr>
      </w:pPr>
      <w:r>
        <w:rPr>
          <w:rFonts w:ascii="宋体" w:hAnsi="宋体"/>
          <w:sz w:val="21"/>
        </w:rPr>
        <w:t>新增商品时，系统应接收所属商店、商品名称、商品类型、分类、描述、价格、库存、主图、多图 JSON、初始状态等信息。所属商店必须存在且未删除，并且状态为营业中。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 w:val="false"/>
          <w:sz w:val="24"/>
          <w:szCs w:val="24"/>
        </w:rPr>
      </w:pPr>
      <w:r>
        <w:rPr>
          <w:rFonts w:ascii="宋体" w:hAnsi="宋体"/>
          <w:sz w:val="21"/>
        </w:rPr>
        <w:t>商品名称不能为空；商品类型只能为宠物或宠物周边；价格不得小于 0；库存不得小于 0；宠物活体类商品库存应限制为 0 或 1；images 字段如果填写，必须是合法 JSON 字符串数组。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 w:val="false"/>
          <w:sz w:val="24"/>
          <w:szCs w:val="24"/>
        </w:rPr>
      </w:pPr>
      <w:r>
        <w:rPr>
          <w:rFonts w:ascii="宋体" w:hAnsi="宋体"/>
          <w:sz w:val="21"/>
        </w:rPr>
        <w:t>当商品初始状态为上架时，系统必须校验库存大于 0。发布失败时应返回明确错误信息，前端不得用本地假数据或假成功掩盖失败。</w:t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 w:val="false"/>
          <w:sz w:val="24"/>
          <w:szCs w:val="24"/>
        </w:rPr>
      </w:pPr>
      <w:bookmarkStart w:id="11" w:name="__RefHeading___Toc1530517089"/>
      <w:bookmarkEnd w:id="11"/>
      <w:r>
        <w:rPr>
          <w:rFonts w:eastAsia="黑体;SimHei" w:cs="黑体;SimHei" w:hint="eastAsia" w:ascii="黑体;SimHei" w:hAnsi="黑体;SimHei"/>
          <w:b w:val="false"/>
          <w:sz w:val="24"/>
          <w:szCs w:val="24"/>
        </w:rPr>
        <w:t xml:space="preserve">3.1.2 </w:t>
      </w:r>
      <w:r>
        <w:rPr>
          <w:rFonts w:ascii="黑体;SimHei" w:hAnsi="黑体;SimHei" w:cs="黑体;SimHei" w:hint="eastAsia" w:eastAsia="黑体;SimHei"/>
          <w:b w:val="false"/>
          <w:sz w:val="24"/>
          <w:szCs w:val="24"/>
        </w:rPr>
        <w:t>宠物商品信息管理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 w:val="false"/>
          <w:sz w:val="24"/>
          <w:szCs w:val="24"/>
        </w:rPr>
      </w:pPr>
      <w:r>
        <w:rPr>
          <w:rFonts w:ascii="宋体" w:hAnsi="宋体"/>
          <w:sz w:val="21"/>
        </w:rPr>
        <w:t>商品管理支持分页查询和多条件筛选。管理端查询条件包括商品名关键词、商品类型、分类、状态和所属商店；公开端查询同样支持关键词、类型、分类、商店筛选，但必须强制过滤下架、已售出以及非营业商店商品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 w:val="false"/>
          <w:sz w:val="24"/>
          <w:szCs w:val="24"/>
        </w:rPr>
      </w:pPr>
      <w:r>
        <w:rPr>
          <w:rFonts w:ascii="宋体" w:hAnsi="宋体"/>
          <w:sz w:val="21"/>
        </w:rPr>
        <w:t>商品详情接口应返回商品基础信息、价格、库存、图片、状态、视频关联和必要商店信息。公开详情接口不能通过商品 ID 绕过状态过滤，下架商品、已售出商品或关闭商店商品均不能公开访问。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 w:val="false"/>
          <w:sz w:val="24"/>
          <w:szCs w:val="24"/>
        </w:rPr>
      </w:pPr>
      <w:r>
        <w:rPr>
          <w:rFonts w:ascii="宋体" w:hAnsi="宋体"/>
          <w:sz w:val="21"/>
        </w:rPr>
        <w:t>商品修改应支持部分字段更新，但普通修改接口不能由客户端手工设置已售出状态；已售出状态应由订单流程控制。商品上架要求商品存在、库存大于 0、当前状态允许上架、所属商店存在且营业中。商品下架要求商品存在且当前不是已售出终态。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 w:val="false"/>
          <w:sz w:val="24"/>
          <w:szCs w:val="24"/>
        </w:rPr>
      </w:pPr>
      <w:r>
        <w:rPr>
          <w:rFonts w:ascii="宋体" w:hAnsi="宋体"/>
          <w:sz w:val="21"/>
        </w:rPr>
        <w:t>商店管理支持分页查询、名称/城市/状态筛选、新增、修改、删除和状态维护。商店状态限制为待审核、营业中、已关闭。关闭或删除商店前必须检查关联商品，避免破坏商品展示和订单历史。</w:t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bookmarkStart w:id="12" w:name="__RefHeading___Toc841591057"/>
      <w:bookmarkEnd w:id="12"/>
      <w:r>
        <w:rPr>
          <w:rFonts w:eastAsia="黑体;SimHei" w:cs="黑体;SimHei" w:hint="eastAsia" w:ascii="黑体;SimHei" w:hAnsi="黑体;SimHei"/>
          <w:bCs/>
          <w:sz w:val="24"/>
          <w:szCs w:val="24"/>
        </w:rPr>
        <w:t>3.2</w:t>
      </w:r>
      <w:r>
        <w:rPr>
          <w:rFonts w:ascii="黑体;SimHei" w:hAnsi="黑体;SimHei" w:cs="黑体;SimHei" w:hint="eastAsia" w:eastAsia="黑体;SimHei"/>
          <w:bCs/>
          <w:sz w:val="24"/>
          <w:szCs w:val="24"/>
        </w:rPr>
        <w:t>宠物下单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宠物下单流程由用户、购物车、商品、商店、地址、订单和订单明细共同完成。用户在小程序浏览公开商品后，可加入购物车或进入订单确认流程。系统在创建订单前应校验用户登录状态、收货地址有效性、商品存在、商品仍可售、库存充足和价格信息有效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订单模块应生成 purchase_order 主表记录和 order_item 明细记录，保存商品名称、图片、价格等快照信息，避免后续商品修改影响历史订单展示。订单状态包括待支付、已支付、已发货、已收货、已评价、取消、申请退单、退单审核通过和管理员退单等。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ascii="宋体" w:hAnsi="宋体"/>
          <w:sz w:val="21"/>
        </w:rPr>
        <w:t>购物车模块应支持加入商品、调整数量、勾选商品、移除商品和查看列表。购物车数量不得小于 1，且不能超过商品当前库存。当前小程序购物车和订单页面如存在本地缓存或演示数据逻辑，正式需求中应逐步替换为真实接口调用。</w:t>
      </w:r>
    </w:p>
    <w:p>
      <w:pPr>
        <w:pStyle w:val="Normal"/>
        <w:rPr>
          <w:rFonts w:ascii="黑体;SimHei" w:hAnsi="黑体;SimHei" w:eastAsia="黑体;SimHei" w:cs="黑体;SimHei" w:hint="eastAsia"/>
          <w:bCs/>
          <w:sz w:val="24"/>
          <w:szCs w:val="24"/>
        </w:rPr>
      </w:pPr>
      <w:r>
        <w:rPr>
          <w:rFonts w:eastAsia="黑体;SimHei" w:cs="黑体;SimHei" w:hint="eastAsia" w:ascii="黑体;SimHei" w:hAnsi="黑体;SimHei"/>
          <w:bCs/>
          <w:sz w:val="24"/>
          <w:szCs w:val="24"/>
        </w:rPr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后端通用能力包括 BaseController 封装基础 CRUD、MyBatis-Plus 分页插件、逻辑删除、自动填充 createTime/updateTime、统一 Result 返回结构和全局异常处理。各业务模块应优先复用通用能力，只补充业务查询、状态流转和跨模块校验。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后台菜单包括概览、用户管理、门店管理、商品管理、订单管理和视频管理。通用文件上传接口和视频上传接口应支持 MultipartFile 上传，自动创建上传目录、保留文件后缀、使用 UUID 重命名并返回可访问路径。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管理后台应通过 Vue3、Pinia、Axios 和路由守卫实现登录态维护。管理员登录后访问 /api/admin/info 恢复当前用户信息，所有 /api/admin/** 请求需要携带管理员 JWT；未登录或 Token 失效时应跳转登录页。</w:t>
      </w:r>
    </w:p>
    <w:p>
      <w:pPr>
        <w:pStyle w:val="Heading2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b/>
          <w:sz w:val="21"/>
        </w:rPr>
        <w:t>3.7 管理后台与通用支撑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AI 会话应支持 sessionId 维持上下文、历史消息本地保存、会话置顶、删除会话、新建会话和按会话查询后端聊天记录。AI 客服失败时可以展示明确兜底回复，但不能把 AI 建议作为医疗诊断或平台最终审核结论。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AI 客服模块位于小程序消息页，支持普通请求 /api/ai/chat 和流式请求 /api/ai/chat/stream。用户可以在会话中咨询商品推荐、订单售后、宠物照护和视频相关问题，系统应返回 reply、sessionId 等信息，并支持 Flash 与 Pro 模式切换。</w:t>
      </w:r>
    </w:p>
    <w:p>
      <w:pPr>
        <w:pStyle w:val="Heading2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b/>
          <w:sz w:val="21"/>
        </w:rPr>
        <w:t>3.6 AI智能客服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评论模块应支持视频评论列表和发表评论。评论内容需要关联视频与评论用户，视频详情页应展示评论者昵称、头像、评论内容和时间。发表评论成功后应更新视频评论数。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视频模块应支持视频新增、修改、删除、分页查询、公开 feed 流、播放详情、播放次数增加、点赞次数增加、视频上传和按商品关联视频。公开 feed 只展示上架视频，并按创建时间倒序返回标题、简介、封面、视频地址、作者、头像、点赞数、评论数、播放数、关联商品和时长等信息。</w:t>
      </w:r>
    </w:p>
    <w:p>
      <w:pPr>
        <w:pStyle w:val="Heading2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b/>
          <w:sz w:val="21"/>
        </w:rPr>
        <w:t>3.5 视频内容与评论互动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后台订单管理页面应支持按状态筛选、查看退单提醒、发货、确认收货、取消、审核退单和查看订单明细。状态修改应校验当前状态是否允许流转，并记录取消原因、支付时间、发货时间、收货时间、评价时间、退单申请时间和退单审核时间。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购物车模块应支持用户将公开可售商品加入购物车、调整数量、勾选商品、移除商品和查看购物车列表。加入购物车时应校验商品存在、已上架、库存充足且所属商店仍为营业中。</w:t>
      </w:r>
    </w:p>
    <w:p>
      <w:pPr>
        <w:pStyle w:val="Heading2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b/>
          <w:sz w:val="21"/>
        </w:rPr>
        <w:t>3.4 购物车与订单管理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收货地址模块应支持地址新增、修改、删除、根据 ID 查询、分页/列表查询和默认地址标记。地址信息包括收件人、联系电话、省市区、详细地址和是否默认，下单前必须校验地址属于当前用户且未被删除。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用户认证模块应支持普通用户登录和管理员登录。普通用户登录通过统一接口 /api/user/login 进入，认证类型包括密码、短信验证码、微信小程序、邮箱验证码和人脸识别等策略；管理员登录通过 /api/admin/login 进入，并强制校验角色为 admin。</w:t>
      </w:r>
    </w:p>
    <w:p>
      <w:pPr>
        <w:pStyle w:val="Heading2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b/>
          <w:sz w:val="21"/>
        </w:rPr>
        <w:t>3.3 用户认证与地址管理</w:t>
      </w:r>
    </w:p>
    <w:p>
      <w:pPr>
        <w:pStyle w:val="Heading2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bookmarkStart w:id="13" w:name="__RefHeading___Toc1293595857"/>
      <w:bookmarkEnd w:id="13"/>
      <w:r>
        <w:rPr>
          <w:rFonts w:cs="黑体;SimHei" w:hint="eastAsia" w:ascii="Cambria" w:hAnsi="Cambria"/>
          <w:bCs/>
          <w:sz w:val="28"/>
          <w:szCs w:val="28"/>
        </w:rPr>
        <w:t xml:space="preserve">4 </w:t>
      </w:r>
      <w:r>
        <w:rPr>
          <w:rFonts w:ascii="Cambria" w:hAnsi="Cambria" w:cs="黑体;SimHei" w:hint="eastAsia"/>
          <w:bCs/>
          <w:sz w:val="28"/>
          <w:szCs w:val="28"/>
        </w:rPr>
        <w:t>非功能性需求</w:t>
      </w:r>
    </w:p>
    <w:p>
      <w:pPr>
        <w:pStyle w:val="Normal"/>
        <w:spacing w:lineRule="auto" w:line="240" w:before="480" w:after="120"/>
        <w:ind w:hanging="0" w:start="0"/>
        <w:rPr>
          <w:rFonts w:ascii="Cambria" w:hAnsi="Cambria" w:cs="黑体;SimHei"/>
          <w:bCs/>
          <w:sz w:val="28"/>
          <w:szCs w:val="28"/>
        </w:rPr>
      </w:pPr>
      <w:r>
        <w:rPr>
          <w:rFonts w:ascii="宋体" w:hAnsi="宋体"/>
          <w:sz w:val="21"/>
        </w:rPr>
        <w:t>非功能性需求覆盖安全与隐私保护、系统可靠性、易用性与可访问性，并约束接口一致性、异常处理、Mock 数据使用和日志审计等横向能力。</w:t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bookmarkStart w:id="14" w:name="__RefHeading___Toc341126371"/>
      <w:bookmarkEnd w:id="14"/>
      <w:r>
        <w:rPr>
          <w:rFonts w:eastAsia="黑体;SimHei" w:cs="黑体;SimHei" w:ascii="黑体;SimHei" w:hAnsi="黑体;SimHei"/>
          <w:bCs/>
          <w:sz w:val="24"/>
          <w:szCs w:val="24"/>
        </w:rPr>
        <w:t xml:space="preserve">4.1 </w:t>
      </w:r>
      <w:r>
        <w:rPr>
          <w:rFonts w:ascii="黑体;SimHei" w:hAnsi="黑体;SimHei" w:cs="黑体;SimHei" w:eastAsia="黑体;SimHei"/>
          <w:bCs/>
          <w:sz w:val="24"/>
          <w:szCs w:val="24"/>
        </w:rPr>
        <w:t>安全与隐私保护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系统采用 JWT 作为登录认证凭据，管理后台接口通过 /api/admin 前缀和管理员角色校验进行保护。普通用户、小程序端和管理端应区分访问权限，未登录用户不得访问购物车、地址、订单等私有资源。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用户手机号、邮箱、地址、生日、openid、unionid 等属于个人信息，系统应遵循最小必要原则采集和展示。订单详情、后台列表和日志中涉及个人联系方式时，应根据角色进行脱敏展示。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后台敏感操作包括商店审核、商品强制下架、订单状态调整、用户禁用、退款审核等。系统应记录操作人、操作时间、对象 ID 和原因，日志保留周期应满足课程演示和后续合规要求。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文件上传接口应限制文件大小和文件类型，避免恶意文件上传；视频、图片等资源应使用 UUID 重命名并通过受控静态路径访问。</w:t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bookmarkStart w:id="15" w:name="__RefHeading___Toc1677063554"/>
      <w:bookmarkEnd w:id="15"/>
      <w:r>
        <w:rPr>
          <w:rFonts w:eastAsia="黑体;SimHei" w:cs="黑体;SimHei" w:ascii="黑体;SimHei" w:hAnsi="黑体;SimHei"/>
          <w:bCs/>
          <w:sz w:val="24"/>
          <w:szCs w:val="24"/>
        </w:rPr>
        <w:t xml:space="preserve">4.2 </w:t>
      </w:r>
      <w:r>
        <w:rPr>
          <w:rFonts w:ascii="黑体;SimHei" w:hAnsi="黑体;SimHei" w:cs="黑体;SimHei" w:eastAsia="黑体;SimHei"/>
          <w:bCs/>
          <w:sz w:val="24"/>
          <w:szCs w:val="24"/>
        </w:rPr>
        <w:t>系统可靠性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系统应支持后端服务、数据库和缓存的稳定运行。后端核心接口出现异常时，应返回统一错误结构，避免前端出现假成功或静默失败。管理端和小程序端应在请求失败时给出明确提示。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商品上架、库存检查、订单创建和订单状态流转属于关键业务路径，应通过事务、条件更新或状态校验保证数据一致性，避免重复下单、库存为 0 仍上架、非营业商店商品继续公开展示等问题。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涉及库存、订单、评论计数、播放计数、点赞计数和 AI 会话记录的写操作应具备幂等或防重复处理策略，避免网络重试造成重复提交或状态错乱。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系统接口与前端页面应保持契约一致。当前项目中部分前端接口路径已预期后台统计、订单状态修改等能力，若后端尚未实现，应在需求跟踪中标记为待完成，不得通过静态数据长期替代。</w:t>
      </w:r>
    </w:p>
    <w:p>
      <w:pPr>
        <w:pStyle w:val="Normal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</w:r>
    </w:p>
    <w:p>
      <w:pPr>
        <w:pStyle w:val="Heading3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bookmarkStart w:id="16" w:name="__RefHeading___Toc684285203"/>
      <w:bookmarkEnd w:id="16"/>
      <w:r>
        <w:rPr>
          <w:rFonts w:eastAsia="黑体;SimHei" w:cs="黑体;SimHei" w:ascii="黑体;SimHei" w:hAnsi="黑体;SimHei"/>
          <w:bCs/>
          <w:sz w:val="24"/>
          <w:szCs w:val="24"/>
        </w:rPr>
        <w:t xml:space="preserve">4.3 </w:t>
      </w:r>
      <w:r>
        <w:rPr>
          <w:rFonts w:ascii="黑体;SimHei" w:hAnsi="黑体;SimHei" w:cs="黑体;SimHei" w:eastAsia="黑体;SimHei"/>
          <w:bCs/>
          <w:sz w:val="24"/>
          <w:szCs w:val="24"/>
        </w:rPr>
        <w:t>易用性与可访问性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小程序端应以首页、门店、消息、购物车、我的为底部主导航，用户可以快速进入商品浏览、商店列表、AI 咨询、购物车和个人中心。商品详情页应突出图片、名称、价格、库存、商店信息和购买入口。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管理后台应围绕重复操作优化效率，提供分页、筛选、状态标签、上下架按钮、删除确认和操作后自动刷新。商品和商店列表应清晰展示状态，避免管理员误操作。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系统文案应尽量使用清晰、可理解的中文错误提示，例如“商店未营业，不能发布商品”“库存为0的商品不能上架”“商品图片格式错误”，帮助用户和管理员知道如何修正。</w:t>
      </w:r>
    </w:p>
    <w:p>
      <w:pPr>
        <w:pStyle w:val="Normal"/>
        <w:spacing w:lineRule="auto" w:line="240" w:before="240" w:after="120"/>
        <w:ind w:hanging="0" w:start="0"/>
        <w:rPr>
          <w:rFonts w:ascii="黑体;SimHei" w:hAnsi="黑体;SimHei" w:eastAsia="黑体;SimHei" w:cs="黑体;SimHei"/>
          <w:bCs/>
          <w:sz w:val="24"/>
          <w:szCs w:val="24"/>
        </w:rPr>
      </w:pPr>
      <w:r>
        <w:rPr>
          <w:rFonts w:ascii="宋体" w:hAnsi="宋体"/>
          <w:sz w:val="21"/>
        </w:rPr>
        <w:t>小程序视频流和 AI 客服可以在演示环境提供兜底提示，但应明确告知数据来源；正式验收时应优先展示真实接口数据。</w:t>
      </w:r>
    </w:p>
    <w:p>
      <w:pPr>
        <w:pStyle w:val="Normal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88"/>
        <w:gridCol w:w="1956"/>
        <w:gridCol w:w="1773"/>
        <w:gridCol w:w="3605"/>
      </w:tblGrid>
      <w:tr>
        <w:trPr>
          <w:trHeight w:val="11349" w:hRule="atLeast"/>
        </w:trPr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指导教师</w:t>
            </w:r>
          </w:p>
          <w:p>
            <w:pPr>
              <w:pStyle w:val="Normal"/>
              <w:spacing w:lineRule="atLeast" w:line="24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评</w:t>
            </w:r>
            <w:r>
              <w:rPr>
                <w:bCs/>
                <w:szCs w:val="21"/>
              </w:rPr>
              <w:t xml:space="preserve">    </w:t>
            </w:r>
            <w:r>
              <w:rPr>
                <w:rFonts w:hint="eastAsia"/>
                <w:bCs/>
                <w:szCs w:val="21"/>
              </w:rPr>
              <w:t>语</w:t>
            </w:r>
          </w:p>
        </w:tc>
        <w:tc>
          <w:tcPr>
            <w:tcW w:w="733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rPr>
                <w:bCs/>
                <w:szCs w:val="21"/>
              </w:rPr>
            </w:pPr>
            <w:r>
              <w:rPr>
                <w:bCs/>
                <w:szCs w:val="21"/>
              </w:rPr>
            </w:r>
          </w:p>
          <w:p>
            <w:pPr>
              <w:pStyle w:val="Normal"/>
              <w:spacing w:lineRule="atLeast" w:line="24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pacing w:lineRule="atLeast" w:line="24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pacing w:lineRule="atLeast" w:line="24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pacing w:lineRule="atLeast" w:line="240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917" w:hRule="atLeast"/>
        </w:trPr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成</w:t>
            </w:r>
            <w:r>
              <w:rPr>
                <w:bCs/>
                <w:szCs w:val="21"/>
              </w:rPr>
              <w:t xml:space="preserve">    </w:t>
            </w:r>
            <w:r>
              <w:rPr>
                <w:rFonts w:hint="eastAsia"/>
                <w:bCs/>
                <w:szCs w:val="21"/>
              </w:rPr>
              <w:t>绩</w:t>
            </w:r>
          </w:p>
        </w:tc>
        <w:tc>
          <w:tcPr>
            <w:tcW w:w="19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</w:r>
          </w:p>
        </w:tc>
        <w:tc>
          <w:tcPr>
            <w:tcW w:w="1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指导教师签字</w:t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end"/>
              <w:rPr>
                <w:szCs w:val="21"/>
              </w:rPr>
            </w:pPr>
            <w:r>
              <w:rPr>
                <w:bCs/>
                <w:szCs w:val="21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>年</w:t>
            </w:r>
            <w:r>
              <w:rPr>
                <w:bCs/>
                <w:szCs w:val="21"/>
              </w:rPr>
              <w:t xml:space="preserve">    </w:t>
            </w:r>
            <w:r>
              <w:rPr>
                <w:rFonts w:hint="eastAsia"/>
                <w:bCs/>
                <w:szCs w:val="21"/>
              </w:rPr>
              <w:t>月</w:t>
            </w:r>
            <w:r>
              <w:rPr>
                <w:bCs/>
                <w:szCs w:val="21"/>
              </w:rPr>
              <w:t xml:space="preserve">    </w:t>
            </w:r>
            <w:r>
              <w:rPr>
                <w:rFonts w:hint="eastAsia"/>
                <w:bCs/>
                <w:szCs w:val="21"/>
              </w:rPr>
              <w:t>日</w:t>
            </w:r>
          </w:p>
        </w:tc>
      </w:tr>
    </w:tbl>
    <w:sectPr>
      <w:footerReference w:type="default" r:id="rId6"/>
      <w:footerReference w:type="first" r:id="rId7"/>
      <w:type w:val="nextPage"/>
      <w:pgSz w:w="11906" w:h="16838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ourier New">
    <w:charset w:val="00" w:characterSet="windows-1252"/>
    <w:family w:val="modern"/>
    <w:pitch w:val="default"/>
  </w:font>
  <w:font w:name="Liberation Sans">
    <w:altName w:val="Arial"/>
    <w:charset w:val="86"/>
    <w:family w:val="swiss"/>
    <w:pitch w:val="variable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default"/>
  </w:font>
  <w:font w:name="Cambria">
    <w:charset w:val="00" w:characterSet="windows-1252"/>
    <w:family w:val="roman"/>
    <w:pitch w:val="variable"/>
  </w:font>
  <w:font w:name="仿宋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114935" distR="114935" simplePos="0" relativeHeight="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9055" cy="132715"/>
              <wp:effectExtent l="0" t="0" r="0" b="0"/>
              <wp:wrapNone/>
              <wp:docPr id="3" name="框架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65pt;height:10.45pt;mso-wrap-distance-left:9.05pt;mso-wrap-distance-right:9.05pt;mso-wrap-distance-top:0pt;mso-wrap-distance-bottom:0pt;margin-top:0pt;mso-position-vertical-relative:text;margin-left:205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114935" distR="114935" simplePos="0" relativeHeight="6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9055" cy="132715"/>
              <wp:effectExtent l="0" t="0" r="0" b="0"/>
              <wp:wrapNone/>
              <wp:docPr id="4" name="框架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65pt;height:10.45pt;mso-wrap-distance-left:9.05pt;mso-wrap-distance-right:9.05pt;mso-wrap-distance-top:0pt;mso-wrap-distance-bottom:0pt;margin-top:0pt;mso-position-vertical-relative:text;margin-left:205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114935" distR="114935" simplePos="0" relativeHeight="11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9055" cy="132715"/>
              <wp:effectExtent l="0" t="0" r="0" b="0"/>
              <wp:wrapNone/>
              <wp:docPr id="5" name="框架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8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65pt;height:10.45pt;mso-wrap-distance-left:9.05pt;mso-wrap-distance-right:9.05pt;mso-wrap-distance-top:0pt;mso-wrap-distance-bottom:0pt;margin-top:0pt;mso-position-vertical-relative:text;margin-left:205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8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ZDlhYjc5YjgxMTlhMjE3NDQxNzNmZGEzNTJjOTRkYjY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kern w:val="2"/>
      <w:sz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3" w:before="260" w:after="260"/>
      <w:outlineLvl w:val="1"/>
    </w:pPr>
    <w:rPr>
      <w:rFonts w:ascii="Arial" w:hAnsi="Arial" w:eastAsia="黑体;SimHei" w:cs="Arial"/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3" w:before="260" w:after="260"/>
      <w:outlineLvl w:val="2"/>
    </w:pPr>
    <w:rPr>
      <w:b/>
      <w:sz w:val="32"/>
    </w:rPr>
  </w:style>
  <w:style w:type="character" w:styleId="Style11">
    <w:name w:val="默认段落字体"/>
    <w:qFormat/>
    <w:rPr/>
  </w:style>
  <w:style w:type="character" w:styleId="1">
    <w:name w:val="标题 1 字符"/>
    <w:qFormat/>
    <w:rPr>
      <w:b/>
      <w:kern w:val="2"/>
      <w:sz w:val="44"/>
    </w:rPr>
  </w:style>
  <w:style w:type="character" w:styleId="HTML">
    <w:name w:val="HTML 代码"/>
    <w:qFormat/>
    <w:rPr>
      <w:rFonts w:ascii="Courier New" w:hAnsi="Courier New" w:cs="Courier New"/>
      <w:sz w:val="20"/>
    </w:rPr>
  </w:style>
  <w:style w:type="character" w:styleId="Hyperlink">
    <w:name w:val="Hyperlink"/>
    <w:rPr>
      <w:color w:val="000080"/>
      <w:u w:val="single"/>
    </w:rPr>
  </w:style>
  <w:style w:type="character" w:styleId="Style12">
    <w:name w:val="索引链接"/>
    <w:qFormat/>
    <w:rPr/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tabs>
        <w:tab w:val="clear" w:pos="420"/>
        <w:tab w:val="left" w:pos="1275" w:leader="none"/>
      </w:tabs>
      <w:spacing w:before="120" w:after="0"/>
      <w:ind w:firstLineChars="200" w:startChars="0" w:start="0" w:endChars="0" w:end="0"/>
    </w:pPr>
    <w:rPr>
      <w:sz w:val="21"/>
    </w:rPr>
  </w:style>
  <w:style w:type="paragraph" w:styleId="TOC3">
    <w:name w:val="toc 3"/>
    <w:basedOn w:val="Normal"/>
    <w:next w:val="Normal"/>
    <w:pPr>
      <w:ind w:firstLineChars="0" w:firstLine="0" w:startChars="400" w:endChars="0" w:end="0"/>
    </w:pPr>
    <w:rPr/>
  </w:style>
  <w:style w:type="paragraph" w:styleId="Style15">
    <w:name w:val="纯文本"/>
    <w:basedOn w:val="Normal"/>
    <w:qFormat/>
    <w:pPr/>
    <w:rPr>
      <w:rFonts w:ascii="宋体;SimSun" w:hAnsi="宋体;SimSun" w:cs="Courier New"/>
    </w:rPr>
  </w:style>
  <w:style w:type="paragraph" w:styleId="Style16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firstLineChars="0" w:firstLine="0" w:startChars="200" w:endChars="0" w:end="0"/>
    </w:pPr>
    <w:rPr/>
  </w:style>
  <w:style w:type="paragraph" w:styleId="HTML1">
    <w:name w:val="HTML 预设格式"/>
    <w:basedOn w:val="Normal"/>
    <w:qFormat/>
    <w:pPr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;SimSun" w:hAnsi="宋体;SimSun" w:eastAsia="宋体;SimSun" w:cs="宋体;SimSun" w:hint="eastAsia"/>
      <w:kern w:val="0"/>
      <w:sz w:val="24"/>
      <w:szCs w:val="24"/>
      <w:lang w:bidi="ar"/>
    </w:rPr>
  </w:style>
  <w:style w:type="paragraph" w:styleId="Style17">
    <w:name w:val="普通(网站)"/>
    <w:basedOn w:val="Normal"/>
    <w:qFormat/>
    <w:pPr>
      <w:spacing w:before="100" w:after="100"/>
      <w:ind w:hanging="0" w:start="0" w:end="0"/>
      <w:jc w:val="start"/>
    </w:pPr>
    <w:rPr>
      <w:kern w:val="0"/>
      <w:sz w:val="24"/>
      <w:lang w:bidi="ar"/>
    </w:rPr>
  </w:style>
  <w:style w:type="paragraph" w:styleId="WPSOffice2">
    <w:name w:val="WPSOffice手动目录 2"/>
    <w:qFormat/>
    <w:pPr>
      <w:widowControl/>
      <w:bidi w:val="0"/>
      <w:ind w:firstLineChars="0" w:firstLine="0" w:startChars="200" w:endChars="0" w:end="0"/>
    </w:pPr>
    <w:rPr>
      <w:rFonts w:ascii="Times New Roman" w:hAnsi="Times New Roman" w:eastAsia="宋体;SimSun" w:cs="Times New Roman"/>
      <w:color w:val="auto"/>
      <w:sz w:val="20"/>
      <w:szCs w:val="20"/>
      <w:lang w:bidi="ar-SA" w:val="en-US" w:eastAsia="zh-CN"/>
    </w:rPr>
  </w:style>
  <w:style w:type="paragraph" w:styleId="WPSOffice1">
    <w:name w:val="WPSOffice手动目录 1"/>
    <w:qFormat/>
    <w:pPr>
      <w:widowControl/>
      <w:bidi w:val="0"/>
    </w:pPr>
    <w:rPr>
      <w:rFonts w:ascii="Times New Roman" w:hAnsi="Times New Roman" w:eastAsia="宋体;SimSun" w:cs="Times New Roman"/>
      <w:color w:val="auto"/>
      <w:sz w:val="20"/>
      <w:szCs w:val="20"/>
      <w:lang w:bidi="ar-SA" w:val="en-US" w:eastAsia="zh-CN"/>
    </w:rPr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  <w:style w:type="paragraph" w:styleId="Style20">
    <w:name w:val="框架内容"/>
    <w:basedOn w:val="Normal"/>
    <w:qFormat/>
    <w:pPr/>
    <w:rPr/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2023-06-08T18:31:00Z</dcterms:created>
  <dc:creator>123</dc:creator>
  <dc:description/>
  <cp:keywords/>
  <dc:language>zh-CN</dc:language>
  <cp:lastModifiedBy>f y</cp:lastModifiedBy>
  <dcterms:modified xsi:type="dcterms:W3CDTF">2026-06-25T10:37:00Z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A95FDA07FAD14B268890C57FA141DB0E_13</vt:lpwstr>
  </property>
  <property fmtid="{D5CDD505-2E9C-101B-9397-08002B2CF9AE}" pid="3" name="KSOProductBuildVer">
    <vt:lpwstr>2052-12.1.25895.25895</vt:lpwstr>
  </property>
</Properties>
</file>