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«Оформить заказ»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Краткое описание: Процесс оформления в информационной системе 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заказа клиента, поступившего от него по телефону.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Главные актеры: Клиент, Сотрудник.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актеры: Инновационная система.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Ситуация начинает выполняться, когда клиент по телефону сообщает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сотруднику о желании оформить заказ.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Клиент оформляет заказ у сотрудника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случае если информации нет, альтернативный поток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Заказ выполнен.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А2.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вносит информацию о клиенте в базу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26D1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126D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RsfEYwpQ8qGg/G6ysvDHL/C2g==">CgMxLjA4AHIhMU1BcDdabl9XbURHamltTl91WkxWalBQeXJORFdPd3dH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2024-09-19T12:35:00Z</dcterms:created>
  <dc:creator>Евгений Сбитнев</dc:creator>
</cp:coreProperties>
</file>