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ПЕРЕЧЕНЬ ОБОРУДОВАНИЯ</w:t>
      </w:r>
    </w:p>
    <w:p>
      <w:pPr>
        <w:spacing w:after="120" w:before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Caspian Geology Center (CGC) — оборудование, предлагаемое для выполнения работ по проекту NCOC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Всего: 19 позиций, 28 ед. Всё оборудование находится в собственности CGC и в наличии. Данные актуальны на 29.09.2026.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</w:trPr>
        <w:tc>
          <w:tcPr>
            <w:tcW w:type="dxa" w:w="567"/>
            <w:shd w:val="clear" w:color="auto" w:fill="1F3A5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Фото</w:t>
            </w:r>
          </w:p>
        </w:tc>
        <w:tc>
          <w:tcPr>
            <w:tcW w:type="dxa" w:w="3402"/>
            <w:shd w:val="clear" w:color="auto" w:fill="1F3A5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Наименование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Назначение</w:t>
            </w:r>
          </w:p>
        </w:tc>
        <w:tc>
          <w:tcPr>
            <w:tcW w:type="dxa" w:w="4932"/>
            <w:shd w:val="clear" w:color="auto" w:fill="1F3A5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Ключевые технические характеристики</w:t>
            </w:r>
          </w:p>
        </w:tc>
        <w:tc>
          <w:tcPr>
            <w:tcW w:type="dxa" w:w="794"/>
            <w:shd w:val="clear" w:color="auto" w:fill="1F3A5F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FFFFFF"/>
                <w:sz w:val="19"/>
              </w:rPr>
              <w:t>Кол-во</w:t>
            </w:r>
          </w:p>
        </w:tc>
      </w:tr>
      <w:tr>
        <w:trPr>
          <w:cantSplit w:val="true"/>
        </w:trPr>
        <w:tc>
          <w:tcPr>
            <w:tcW w:type="dxa" w:w="15138"/>
            <w:gridSpan w:val="6"/>
            <w:shd w:val="clear" w:color="auto" w:fill="DCE6F1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1"/>
              </w:rPr>
              <w:t>1. Гидрографическое и геофизическое оборудование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Высокоточный навигационный GNSS-приёмник Njord (Satlab)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Высокоточное позиционирование судна и морских съёмочных комплексов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Спутниковый GNSS-приёмник морского исполнения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Применяется для навигации и привязки гидрографических измерений*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9110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110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Гидролокатор бокового обзора SS900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Съёмка морского дна, поиск и картирование донных объектов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Буксируемый гидролокатор (towfish)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Буксировочный кабель-трос 50 м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В комплекте кабельная линия и блок подключения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02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02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Подводный аппарат (ТНПА) BALTICROV BR-300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Визуальный осмотр подводных конструкций, подводные обследования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Кабель-трос 400 м на кабельной катушке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Две видеокамеры: передняя и задняя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Обозначение модели BR-300 указывает на рабочую глубину до 300 м*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3117" cy="108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3117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Система USBL-позиционирования Tritech Micronnav 200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Определение положения подводного аппарата относительно судна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Гидроакустическая система позиционирования (USBL)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Установлена на ТНПА BR-300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Морской магнитометр SeaSPY2 (Marine Magnetics) с комплектующими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Магнитная съёмка акватории, поиск ферромагнитных объектов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Тип: буксируемый, оверхаузеровский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Кабель-трос 300 м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Чувствительность 0,01 нТл; абсолютная точность 0,1 нТл*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15138"/>
            <w:gridSpan w:val="6"/>
            <w:shd w:val="clear" w:color="auto" w:fill="DCE6F1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1"/>
              </w:rPr>
              <w:t>2. Плавсредства и транспорт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02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02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Моторная лодка SkyBoat 460 с подвесным мотором Yamaha F60 FETL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Работы на мелководье и в прибрежной зоне, доставка персонала и оборудования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Надувная лодка с жёстким днищем, длина 4,6 м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Подвесной 4-тактный мотор Yamaha, 60 л.с.*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7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88888"/>
                <w:sz w:val="17"/>
              </w:rPr>
              <w:t>фото уточняется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Прицеп для перевозки техники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Транспортировка лодки и оборудования по суше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Одноосный прицеп для транспортировки техники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15138"/>
            <w:gridSpan w:val="6"/>
            <w:shd w:val="clear" w:color="auto" w:fill="DCE6F1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1"/>
              </w:rPr>
              <w:t>3. Энергоснабжение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8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Инверторный генератор PATRIOT GP 3000iL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Автономное электроснабжение оборудования в полевых условиях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Бензиновый инверторный генератор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Мощность класса 3 кВт (по маркировке)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Стабильное синусоидальное напряжение для электроники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9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20331" cy="1079999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331" cy="107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Источник бесперебойного питания CyberPower OLS3000ERT2U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Защита серверного и вычислительного оборудования от сбоев питания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Онлайн (double conversion), 3000 ВА / 2700 Вт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Форм-фактор: стойка 2U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10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Аккумуляторные батареи Racer 6СТ-75 АПЗ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Автономное питание оборудования и транспорта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12 В, 75 А·ч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Пусковой ток 600 А (EN)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2</w:t>
            </w:r>
          </w:p>
        </w:tc>
      </w:tr>
      <w:tr>
        <w:trPr>
          <w:cantSplit w:val="true"/>
        </w:trPr>
        <w:tc>
          <w:tcPr>
            <w:tcW w:type="dxa" w:w="15138"/>
            <w:gridSpan w:val="6"/>
            <w:shd w:val="clear" w:color="auto" w:fill="DCE6F1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1"/>
              </w:rPr>
              <w:t>4. Связь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11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888888"/>
                <w:sz w:val="17"/>
              </w:rPr>
              <w:t>фото уточняется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Спутниковый терминал Thuraya XT-LITE (в комплекте)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Спутниковая связь вне зоны действия сотовых сетей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Спутниковый телефон сети Thuraya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Портативный, в комплекте с аксессуарами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15138"/>
            <w:gridSpan w:val="6"/>
            <w:shd w:val="clear" w:color="auto" w:fill="DCE6F1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1"/>
              </w:rPr>
              <w:t>5. Вычислительная и сетевая техника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12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9600" cy="108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Компьютер в сборе №1 (Intel Core i5-10400)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Обработка гидрографических и геофизических данных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Intel Core i5-10400, ОЗУ 8 ГБ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SSD 512 ГБ, блок питания 350 Вт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13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Компьютер в сборе №2–3 (Intel Core i5)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Обработка данных, камеральные работы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Процессор Intel Core i5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Системный блок в игровом корпусе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2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14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5334" cy="1079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334" cy="107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Ноутбук Lenovo Legion Pro 7 16IAX10H (83F50028RK)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Мобильная обработка данных, работа с ПО обработки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Экран 16″ OLED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Производительная серия Lenovo Legion Pro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15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107798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1077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Монитор 23,8″ Philips 241V8L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Рабочее место оператора, визуализация данных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23,8″, 1920×1080 (Full HD)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Время отклика 4 мс, яркость 250 кд/м²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Интерфейсы VGA, HDMI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16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Монитор 23,8″ AOC 24B3HM/01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Рабочее место оператора, визуализация данных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23,8″, VA-матрица, 1920×1080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Время отклика 4 мс, яркость 250 кд/м²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Интерфейсы HDMI, D-Sub; цвет чёрный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2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17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Монитор 27″ Wintek SM27101A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Рабочее место оператора, визуализация данных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27″, 1920×1080 (Full HD)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18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68000" cy="9931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993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Коммутатор 5-портовый Mercusys MS105G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Построение локальной сети на объекте и на борту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5 портов Ethernet 10/100/1000 Мбит/с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Настольное исполнение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3</w:t>
            </w:r>
          </w:p>
        </w:tc>
      </w:tr>
      <w:tr>
        <w:trPr>
          <w:cantSplit w:val="true"/>
        </w:trPr>
        <w:tc>
          <w:tcPr>
            <w:tcW w:type="dxa" w:w="15138"/>
            <w:gridSpan w:val="6"/>
            <w:shd w:val="clear" w:color="auto" w:fill="DCE6F1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color w:val="1F3A5F"/>
                <w:sz w:val="21"/>
              </w:rPr>
              <w:t>6. Прочее</w:t>
            </w:r>
          </w:p>
        </w:tc>
      </w:tr>
      <w:tr>
        <w:trPr>
          <w:cantSplit w:val="true"/>
        </w:trPr>
        <w:tc>
          <w:tcPr>
            <w:tcW w:type="dxa" w:w="567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19</w:t>
            </w:r>
          </w:p>
        </w:tc>
        <w:tc>
          <w:tcPr>
            <w:tcW w:type="dxa" w:w="238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66306" cy="107999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306" cy="1079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Ёмкость горизонтальная цилиндрическая, 500 л (KSC 40-284)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Хранение и перевозка технических жидкостей и воды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Объём 500 л</w:t>
            </w:r>
          </w:p>
          <w:p>
            <w:pPr>
              <w:spacing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• Горизонтальная цилиндрическая форма</w:t>
            </w:r>
          </w:p>
        </w:tc>
        <w:tc>
          <w:tcPr>
            <w:tcW w:type="dxa" w:w="794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1</w:t>
            </w:r>
          </w:p>
        </w:tc>
      </w:tr>
    </w:tbl>
    <w:p>
      <w:pPr>
        <w:spacing w:after="40"/>
      </w:pPr>
    </w:p>
    <w:p>
      <w:pPr>
        <w:spacing w:after="0" w:before="0"/>
      </w:pPr>
      <w:r>
        <w:rPr>
          <w:rFonts w:ascii="Times New Roman" w:hAnsi="Times New Roman" w:eastAsia="Times New Roman"/>
          <w:b w:val="0"/>
          <w:i/>
          <w:sz w:val="17"/>
        </w:rPr>
        <w:t>* Характеристики приведены по наименованию в системе учёта CGC и данным производителей; при необходимости уточняются по паспорту изделия. По запросу заказчика предоставляются паспорта, сертификаты калибровки и документы поверки.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701" w:right="850" w:bottom="907" w:left="85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 xml:space="preserve">Caspian Geology Center · Перечень оборудования · стр.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</w:tblPr>
    <w:tblGrid>
      <w:gridCol w:w="7569"/>
      <w:gridCol w:w="7569"/>
    </w:tblGrid>
    <w:tr>
      <w:tc>
        <w:tcPr>
          <w:tcW w:type="dxa" w:w="11339"/>
        </w:tcPr>
        <w:p>
          <w:pPr>
            <w:spacing w:after="0" w:before="0"/>
          </w:pPr>
          <w:r/>
          <w:r>
            <w:rPr>
              <w:rFonts w:ascii="Times New Roman" w:hAnsi="Times New Roman" w:eastAsia="Times New Roman"/>
              <w:b/>
              <w:i w:val="0"/>
              <w:color w:val="1F3A5F"/>
              <w:sz w:val="26"/>
            </w:rPr>
            <w:t>Caspian Geology Center</w:t>
          </w:r>
        </w:p>
        <w:p>
          <w:pPr>
            <w:spacing w:after="0" w:before="0"/>
          </w:pPr>
          <w:r>
            <w:rPr>
              <w:rFonts w:ascii="Times New Roman" w:hAnsi="Times New Roman" w:eastAsia="Times New Roman"/>
              <w:b w:val="0"/>
              <w:i w:val="0"/>
              <w:color w:val="555555"/>
              <w:sz w:val="18"/>
            </w:rPr>
            <w:t>Инженерные изыскания · гидрография · геофизика</w:t>
          </w:r>
        </w:p>
      </w:tc>
      <w:tc>
        <w:tcPr>
          <w:tcW w:type="dxa" w:w="3798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5912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912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12" w:color="1F3A5F" w:space="1"/>
      </w:pBd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Relationship Id="rId23" Type="http://schemas.openxmlformats.org/officeDocument/2006/relationships/image" Target="media/image14.jpg"/><Relationship Id="rId24" Type="http://schemas.openxmlformats.org/officeDocument/2006/relationships/image" Target="media/image15.jpg"/><Relationship Id="rId25" Type="http://schemas.openxmlformats.org/officeDocument/2006/relationships/image" Target="media/image16.jpg"/><Relationship Id="rId26" Type="http://schemas.openxmlformats.org/officeDocument/2006/relationships/image" Target="media/image17.jpg"/><Relationship Id="rId27" Type="http://schemas.openxmlformats.org/officeDocument/2006/relationships/image" Target="media/image18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