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78127" w14:textId="77777777" w:rsidR="000E11BD" w:rsidRPr="000E11BD" w:rsidRDefault="000E11BD" w:rsidP="000E11BD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СПРАВКА-ДОКЛАД</w:t>
      </w:r>
    </w:p>
    <w:p w14:paraId="50129633" w14:textId="77777777" w:rsidR="000E11BD" w:rsidRPr="000E11BD" w:rsidRDefault="000E11BD" w:rsidP="000E11BD">
      <w:pPr>
        <w:jc w:val="center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sz w:val="24"/>
          <w:szCs w:val="24"/>
        </w:rPr>
        <w:t xml:space="preserve">о компании ТОО «Caspian </w:t>
      </w:r>
      <w:proofErr w:type="spellStart"/>
      <w:r w:rsidRPr="000E11BD">
        <w:rPr>
          <w:rFonts w:ascii="Times New Roman" w:hAnsi="Times New Roman" w:cs="Times New Roman"/>
          <w:b/>
          <w:sz w:val="24"/>
          <w:szCs w:val="24"/>
        </w:rPr>
        <w:t>Geology</w:t>
      </w:r>
      <w:proofErr w:type="spellEnd"/>
      <w:r w:rsidRPr="000E11BD">
        <w:rPr>
          <w:rFonts w:ascii="Times New Roman" w:hAnsi="Times New Roman" w:cs="Times New Roman"/>
          <w:b/>
          <w:sz w:val="24"/>
          <w:szCs w:val="24"/>
        </w:rPr>
        <w:t xml:space="preserve"> Center» (CGC)</w:t>
      </w:r>
    </w:p>
    <w:p w14:paraId="741904FB" w14:textId="77777777" w:rsidR="000E11BD" w:rsidRPr="000E11BD" w:rsidRDefault="000E11BD" w:rsidP="000E11BD">
      <w:pPr>
        <w:jc w:val="right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i/>
          <w:sz w:val="24"/>
          <w:szCs w:val="24"/>
        </w:rPr>
        <w:t>г. Астана, 2026 г.</w:t>
      </w:r>
    </w:p>
    <w:p w14:paraId="7EE104F2" w14:textId="77777777" w:rsidR="000E11BD" w:rsidRPr="000E11BD" w:rsidRDefault="000E11BD" w:rsidP="000E11BD">
      <w:pPr>
        <w:keepNext/>
        <w:spacing w:before="200"/>
        <w:ind w:firstLine="708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1. Общие сведения</w:t>
      </w:r>
    </w:p>
    <w:p w14:paraId="1987AA2F" w14:textId="6872F02D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«Caspian </w:t>
      </w:r>
      <w:proofErr w:type="spellStart"/>
      <w:r w:rsidRPr="000E11BD">
        <w:rPr>
          <w:rFonts w:ascii="Times New Roman" w:hAnsi="Times New Roman" w:cs="Times New Roman"/>
          <w:sz w:val="24"/>
          <w:szCs w:val="24"/>
        </w:rPr>
        <w:t>Geology</w:t>
      </w:r>
      <w:proofErr w:type="spellEnd"/>
      <w:r w:rsidRPr="000E11BD">
        <w:rPr>
          <w:rFonts w:ascii="Times New Roman" w:hAnsi="Times New Roman" w:cs="Times New Roman"/>
          <w:sz w:val="24"/>
          <w:szCs w:val="24"/>
        </w:rPr>
        <w:t xml:space="preserve"> Center» </w:t>
      </w:r>
      <w:r>
        <w:rPr>
          <w:rFonts w:ascii="Times New Roman" w:hAnsi="Times New Roman" w:cs="Times New Roman"/>
          <w:sz w:val="24"/>
          <w:szCs w:val="24"/>
        </w:rPr>
        <w:br/>
      </w:r>
      <w:r w:rsidRPr="000E11BD">
        <w:rPr>
          <w:rFonts w:ascii="Times New Roman" w:hAnsi="Times New Roman" w:cs="Times New Roman"/>
          <w:sz w:val="24"/>
          <w:szCs w:val="24"/>
        </w:rPr>
        <w:t>(далее – CGC, Компания) работает на рынке инженерных изысканий Республики Казахстан с 2023 года. Компания зарегистрирована в г. Астана (БИН 230240009691) и специализируется на комплексном выполнении геофизических, геодезических, геологических, гидрологических, гидрографических и иных инженерных работ для проектирования и строительства объектов промышленной, транспортной, портовой и энергетической инфраструктуры, а также для нужд углеводородной отрасли.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911"/>
        <w:gridCol w:w="6434"/>
      </w:tblGrid>
      <w:tr w:rsidR="000E11BD" w:rsidRPr="000E11BD" w14:paraId="0F39685E" w14:textId="77777777" w:rsidTr="000E11BD">
        <w:trPr>
          <w:jc w:val="center"/>
        </w:trPr>
        <w:tc>
          <w:tcPr>
            <w:tcW w:w="2911" w:type="dxa"/>
            <w:shd w:val="clear" w:color="auto" w:fill="E8EEF5"/>
            <w:vAlign w:val="center"/>
          </w:tcPr>
          <w:p w14:paraId="049880B4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Полное наименование</w:t>
            </w:r>
          </w:p>
        </w:tc>
        <w:tc>
          <w:tcPr>
            <w:tcW w:w="6434" w:type="dxa"/>
            <w:vAlign w:val="center"/>
          </w:tcPr>
          <w:p w14:paraId="698E32A2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Товарищество с ограниченной ответственностью «Caspian </w:t>
            </w:r>
            <w:proofErr w:type="spellStart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Geology</w:t>
            </w:r>
            <w:proofErr w:type="spellEnd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 Center»</w:t>
            </w:r>
          </w:p>
        </w:tc>
      </w:tr>
      <w:tr w:rsidR="000E11BD" w:rsidRPr="000E11BD" w14:paraId="3CCC315D" w14:textId="77777777" w:rsidTr="000E11BD">
        <w:trPr>
          <w:jc w:val="center"/>
        </w:trPr>
        <w:tc>
          <w:tcPr>
            <w:tcW w:w="2911" w:type="dxa"/>
            <w:shd w:val="clear" w:color="auto" w:fill="E8EEF5"/>
            <w:vAlign w:val="center"/>
          </w:tcPr>
          <w:p w14:paraId="156F6A7A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БИН</w:t>
            </w:r>
          </w:p>
        </w:tc>
        <w:tc>
          <w:tcPr>
            <w:tcW w:w="6434" w:type="dxa"/>
            <w:vAlign w:val="center"/>
          </w:tcPr>
          <w:p w14:paraId="6E548DAE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230240009691</w:t>
            </w:r>
          </w:p>
        </w:tc>
      </w:tr>
      <w:tr w:rsidR="000E11BD" w:rsidRPr="000E11BD" w14:paraId="4B2B4441" w14:textId="77777777" w:rsidTr="000E11BD">
        <w:trPr>
          <w:jc w:val="center"/>
        </w:trPr>
        <w:tc>
          <w:tcPr>
            <w:tcW w:w="2911" w:type="dxa"/>
            <w:shd w:val="clear" w:color="auto" w:fill="E8EEF5"/>
            <w:vAlign w:val="center"/>
          </w:tcPr>
          <w:p w14:paraId="008E9F05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Юридический адрес</w:t>
            </w:r>
          </w:p>
        </w:tc>
        <w:tc>
          <w:tcPr>
            <w:tcW w:w="6434" w:type="dxa"/>
            <w:vAlign w:val="center"/>
          </w:tcPr>
          <w:p w14:paraId="7A773B4F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010000, Республика Казахстан, г. Астана, пр. </w:t>
            </w:r>
            <w:proofErr w:type="spellStart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Қабанбай</w:t>
            </w:r>
            <w:proofErr w:type="spellEnd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 Батыр, здание 17, нежилое помещение 15</w:t>
            </w:r>
          </w:p>
        </w:tc>
      </w:tr>
      <w:tr w:rsidR="000E11BD" w:rsidRPr="000E11BD" w14:paraId="4143F4CC" w14:textId="77777777" w:rsidTr="000E11BD">
        <w:trPr>
          <w:jc w:val="center"/>
        </w:trPr>
        <w:tc>
          <w:tcPr>
            <w:tcW w:w="2911" w:type="dxa"/>
            <w:shd w:val="clear" w:color="auto" w:fill="E8EEF5"/>
            <w:vAlign w:val="center"/>
          </w:tcPr>
          <w:p w14:paraId="2D8A5EAD" w14:textId="2AEA760C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Генеральный д</w:t>
            </w: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иректор</w:t>
            </w:r>
          </w:p>
        </w:tc>
        <w:tc>
          <w:tcPr>
            <w:tcW w:w="6434" w:type="dxa"/>
            <w:vAlign w:val="center"/>
          </w:tcPr>
          <w:p w14:paraId="305ED5FC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Шахтаев</w:t>
            </w:r>
            <w:proofErr w:type="spellEnd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 Г. Ж.</w:t>
            </w:r>
          </w:p>
        </w:tc>
      </w:tr>
    </w:tbl>
    <w:p w14:paraId="6712FE30" w14:textId="77777777" w:rsidR="000E11BD" w:rsidRPr="000E11BD" w:rsidRDefault="000E11BD" w:rsidP="000E11BD">
      <w:pPr>
        <w:keepNext/>
        <w:spacing w:before="200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2. Направления деятельности</w:t>
      </w:r>
    </w:p>
    <w:p w14:paraId="5EAE6D99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>Компания выполняет полный цикл инженерных изысканий – от полевых работ до камеральной обработки и выпуска отчётной документации:</w:t>
      </w:r>
    </w:p>
    <w:p w14:paraId="64AF7194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инженерно-геологические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полевые исследования грунтов, бурение и опробование, лабораторные испытания, литологическое расчленение разреза, оценка физико-механических свойств грунтов;</w:t>
      </w:r>
    </w:p>
    <w:p w14:paraId="39A5234B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гидрогеологические и гидрологические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изучение подземных вод, определение уровней и режима, гидрогеологические исследования площадок и трасс;</w:t>
      </w:r>
    </w:p>
    <w:p w14:paraId="0F47B6A3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геофизические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рекогносцировка и съёмка, сейсморазведочные работы, исследования для инженерных изысканий и для разведки и добычи углеводородов;</w:t>
      </w:r>
    </w:p>
    <w:p w14:paraId="4D363C24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инженерно-геодезические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топографические съёмки масштабов от 1:10000 до 1:200, съёмка подземных коммуникаций и сооружений, трассирование и съёмка линейных объектов, создание планово-высотных съёмочных сетей, построение и закладка геодезических центров, вынос в натуру и привязка выработок и точек изысканий;</w:t>
      </w:r>
    </w:p>
    <w:p w14:paraId="34AE225F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гидрографические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промеры глубин, батиметрическая съёмка акваторий, построение цифровых моделей дна для проектирования морских, речных и портовых сооружений;</w:t>
      </w:r>
    </w:p>
    <w:p w14:paraId="17696291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lastRenderedPageBreak/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камеральная обработка и отчётность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подготовка технических отчётов, ведомостей, картографических и графических материалов (карты фактического материала, геолого-литологические разрезы и колонки).</w:t>
      </w:r>
    </w:p>
    <w:p w14:paraId="40F7162A" w14:textId="77777777" w:rsidR="000E11BD" w:rsidRPr="000E11BD" w:rsidRDefault="000E11BD" w:rsidP="000E11BD">
      <w:pPr>
        <w:keepNext/>
        <w:spacing w:before="200"/>
        <w:ind w:firstLine="708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3. Разрешительная документация</w:t>
      </w:r>
    </w:p>
    <w:p w14:paraId="621A19A7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>Деятельность Компании осуществляется на основании государственных лицензий (неотчуждаемые, класс 1):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53"/>
        <w:gridCol w:w="1703"/>
        <w:gridCol w:w="3624"/>
        <w:gridCol w:w="2465"/>
      </w:tblGrid>
      <w:tr w:rsidR="000E11BD" w:rsidRPr="000E11BD" w14:paraId="72FDE0EF" w14:textId="77777777" w:rsidTr="000E11BD">
        <w:trPr>
          <w:jc w:val="center"/>
        </w:trPr>
        <w:tc>
          <w:tcPr>
            <w:tcW w:w="1553" w:type="dxa"/>
            <w:shd w:val="clear" w:color="auto" w:fill="E8EEF5"/>
            <w:vAlign w:val="center"/>
          </w:tcPr>
          <w:p w14:paraId="1E57180D" w14:textId="77777777" w:rsidR="000E11BD" w:rsidRPr="000E11BD" w:rsidRDefault="000E11BD" w:rsidP="000E11BD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№ лицензии</w:t>
            </w:r>
          </w:p>
        </w:tc>
        <w:tc>
          <w:tcPr>
            <w:tcW w:w="1703" w:type="dxa"/>
            <w:shd w:val="clear" w:color="auto" w:fill="E8EEF5"/>
            <w:vAlign w:val="center"/>
          </w:tcPr>
          <w:p w14:paraId="0E427248" w14:textId="77777777" w:rsidR="000E11BD" w:rsidRPr="000E11BD" w:rsidRDefault="000E11BD" w:rsidP="000E11BD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Дата выдачи</w:t>
            </w:r>
          </w:p>
        </w:tc>
        <w:tc>
          <w:tcPr>
            <w:tcW w:w="3624" w:type="dxa"/>
            <w:shd w:val="clear" w:color="auto" w:fill="E8EEF5"/>
            <w:vAlign w:val="center"/>
          </w:tcPr>
          <w:p w14:paraId="2626F98B" w14:textId="77777777" w:rsidR="000E11BD" w:rsidRPr="000E11BD" w:rsidRDefault="000E11BD" w:rsidP="000E11BD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Вид деятельности</w:t>
            </w:r>
          </w:p>
        </w:tc>
        <w:tc>
          <w:tcPr>
            <w:tcW w:w="2465" w:type="dxa"/>
            <w:shd w:val="clear" w:color="auto" w:fill="E8EEF5"/>
            <w:vAlign w:val="center"/>
          </w:tcPr>
          <w:p w14:paraId="4040049D" w14:textId="77777777" w:rsidR="000E11BD" w:rsidRPr="000E11BD" w:rsidRDefault="000E11BD" w:rsidP="000E11BD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Лицензиар</w:t>
            </w:r>
          </w:p>
        </w:tc>
      </w:tr>
      <w:tr w:rsidR="000E11BD" w:rsidRPr="000E11BD" w14:paraId="568AEC98" w14:textId="77777777" w:rsidTr="000E11BD">
        <w:trPr>
          <w:jc w:val="center"/>
        </w:trPr>
        <w:tc>
          <w:tcPr>
            <w:tcW w:w="1553" w:type="dxa"/>
            <w:vAlign w:val="center"/>
          </w:tcPr>
          <w:p w14:paraId="10AB323B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23006536</w:t>
            </w:r>
          </w:p>
        </w:tc>
        <w:tc>
          <w:tcPr>
            <w:tcW w:w="1703" w:type="dxa"/>
            <w:vAlign w:val="center"/>
          </w:tcPr>
          <w:p w14:paraId="12B2A939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13.03.2023</w:t>
            </w:r>
            <w:r w:rsidRPr="000E11BD">
              <w:rPr>
                <w:rFonts w:ascii="Times New Roman" w:hAnsi="Times New Roman" w:cs="Times New Roman"/>
                <w:sz w:val="24"/>
                <w:szCs w:val="24"/>
              </w:rPr>
              <w:br/>
              <w:t>(первичная – 02.03.2023)</w:t>
            </w:r>
          </w:p>
        </w:tc>
        <w:tc>
          <w:tcPr>
            <w:tcW w:w="3624" w:type="dxa"/>
            <w:vAlign w:val="center"/>
          </w:tcPr>
          <w:p w14:paraId="6B12B47D" w14:textId="77777777" w:rsidR="000E11BD" w:rsidRPr="000E11BD" w:rsidRDefault="000E11BD" w:rsidP="000E11BD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Изыскательская деятельность: инженерно-геологические и инженерно-гидрогеологические работы; геофизические исследования; инженерно-геодезические работы</w:t>
            </w:r>
          </w:p>
        </w:tc>
        <w:tc>
          <w:tcPr>
            <w:tcW w:w="2465" w:type="dxa"/>
            <w:vAlign w:val="center"/>
          </w:tcPr>
          <w:p w14:paraId="47A315DF" w14:textId="77777777" w:rsidR="000E11BD" w:rsidRPr="000E11BD" w:rsidRDefault="000E11BD" w:rsidP="000E11BD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ГУ «Управление контроля и качества городской среды г. Астаны», Акимат г. Астаны</w:t>
            </w:r>
          </w:p>
        </w:tc>
      </w:tr>
      <w:tr w:rsidR="000E11BD" w:rsidRPr="000E11BD" w14:paraId="04DE5D69" w14:textId="77777777" w:rsidTr="000E11BD">
        <w:trPr>
          <w:jc w:val="center"/>
        </w:trPr>
        <w:tc>
          <w:tcPr>
            <w:tcW w:w="1553" w:type="dxa"/>
            <w:vAlign w:val="center"/>
          </w:tcPr>
          <w:p w14:paraId="2AA3623B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23007605</w:t>
            </w:r>
          </w:p>
        </w:tc>
        <w:tc>
          <w:tcPr>
            <w:tcW w:w="1703" w:type="dxa"/>
            <w:vAlign w:val="center"/>
          </w:tcPr>
          <w:p w14:paraId="58FC3132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31.03.2023</w:t>
            </w:r>
          </w:p>
        </w:tc>
        <w:tc>
          <w:tcPr>
            <w:tcW w:w="3624" w:type="dxa"/>
            <w:vAlign w:val="center"/>
          </w:tcPr>
          <w:p w14:paraId="5DF83B1B" w14:textId="77777777" w:rsidR="000E11BD" w:rsidRPr="000E11BD" w:rsidRDefault="000E11BD" w:rsidP="000E11BD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Работы и услуги в сфере углеводородов: геофизические работы (прил. 001 от 31.03.2023) и сейсморазведочные работы (прил. 002 от 31.05.2023) при разведке и добыче углеводородов</w:t>
            </w:r>
          </w:p>
        </w:tc>
        <w:tc>
          <w:tcPr>
            <w:tcW w:w="2465" w:type="dxa"/>
            <w:vAlign w:val="center"/>
          </w:tcPr>
          <w:p w14:paraId="170062E3" w14:textId="77777777" w:rsidR="000E11BD" w:rsidRPr="000E11BD" w:rsidRDefault="000E11BD" w:rsidP="000E11BD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Министерство энергетики Республики Казахстан</w:t>
            </w:r>
          </w:p>
        </w:tc>
      </w:tr>
    </w:tbl>
    <w:p w14:paraId="61B2286F" w14:textId="77777777" w:rsidR="000E11BD" w:rsidRPr="000E11BD" w:rsidRDefault="000E11BD" w:rsidP="000E11BD">
      <w:pPr>
        <w:keepNext/>
        <w:spacing w:before="200"/>
        <w:ind w:left="1" w:firstLine="708"/>
        <w:rPr>
          <w:rFonts w:ascii="Times New Roman" w:hAnsi="Times New Roman" w:cs="Times New Roman"/>
          <w:sz w:val="24"/>
          <w:szCs w:val="24"/>
          <w:highlight w:val="yellow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4. Реализованные проекты</w:t>
      </w:r>
    </w:p>
    <w:p w14:paraId="61B2286F" w14:textId="77777777" w:rsidR="000E11BD" w:rsidRPr="000E11BD" w:rsidRDefault="000E11BD" w:rsidP="000E11BD">
      <w:pPr>
        <w:keepNext/>
        <w:spacing w:before="200"/>
        <w:ind w:left="1" w:firstLine="708"/>
        <w:rPr>
          <w:rFonts w:ascii="Times New Roman" w:hAnsi="Times New Roman" w:cs="Times New Roman"/>
          <w:sz w:val="24"/>
          <w:szCs w:val="24"/>
          <w:highlight w:val="yellow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4.1. Многофункциональный морской терминал «Саржа». Универсальный терминал. Причал №10 (2026 г.)</w:t>
      </w:r>
    </w:p>
    <w:p w14:paraId="0AC6195F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Заказчик – ТОО «Sarzha Cargo Terminal». Объект расположен в Мангистауской области, Каракиянском районе, с. Курык, местность Сарша, на восточном побережье Каспийского моря (северное побережье залива Александра Бековича-Черкасского). Основание – договор с техническим заданием заказчика. Цель изысканий – получение материалов для разработки проектно-сметной документации причала с прилегающей площадкой и обоснование безопасного размещения сооружений в условиях грунтов особого состава и состояния.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Объём и состав выполненных работ: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– полевые работы в августе – сентябре 2026 г.: бурение 9 инженерно-геологических скважин (4 скважины глубиной 14,0 м и 5 скважин глубиной 30,0 м), всего 206,0 п. м; бурение установкой УРБ-2А2 и малогабаритным станком Pride, шнековым способом диаметром 168 мм с рейсами по 0,5 м, послойным описанием разреза;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– отбор монолитов и кернов грунтов с сохранением природного сложения, маркировка и регистрация проб; отбор, упаковка, хранение и транспортировка образцов по ГОСТ 12071-2014; ликвидация скважин по завершении работ;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– лабораторные исследования физико-механических свойств грунтов, выполненные аккредитованной лабораторией по действующим стандартам Республики Казахстан;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– камеральная обработка: выделение инженерно-геологических элементов, статистическая обработка показателей, оценка сейсмичности и категории сложности условий, гидрогеологическая характеристика участка;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– выпуск технического отчёта с графическими приложениями: Чертёж 1 – карта фактического материала, Чертёж 2 – геолого-литологические разрезы, Чертёж 3 – геолого-литологические колонки.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Изыскания выполнены в соответствии с СП РК 1.02-105-2014 «Инженерные изыскания для строительства. Основные положения» и СП РК 1.02-102-2014 «Инженерно-геологические изыскания для строительства».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Основные результаты: в пределах участка выделено три инженерно-геологических элемента – насыпной грунт (суглинок твёрдый, просадочный) мощностью 1,5–5,0 м; известняк-ракушечник мощностью 9,0–24,6 м; мергель скальный. Территория неподтопляемая, грунтовые воды вскрыты на глубине 1,8–5,3 м. Полученные данные являются основой для выбора типа оснований и фундаментов причала проектной организацией.</w:t>
      </w:r>
      <w:proofErr w:type="spellStart"/>
      <w:proofErr w:type="spellEnd"/>
      <w:proofErr w:type="gramStart"/>
      <w:proofErr w:type="gramEnd"/>
    </w:p>
    <w:p w14:paraId="2AF49BDF" w14:textId="3F5A81A5" w:rsidR="00970E5D" w:rsidRPr="000E11BD" w:rsidRDefault="00970E5D" w:rsidP="00705A63">
      <w:pPr>
        <w:spacing w:after="0" w:line="240" w:lineRule="auto"/>
        <w:contextualSpacing/>
        <w:rPr>
          <w:rFonts w:ascii="Times New Roman" w:eastAsia="Calibri" w:hAnsi="Times New Roman" w:cs="Times New Roman"/>
          <w:i/>
          <w:iCs/>
          <w:sz w:val="24"/>
          <w:szCs w:val="24"/>
        </w:rPr>
      </w:pPr>
    </w:p>
    <w:sectPr w:rsidR="00970E5D" w:rsidRPr="000E11BD" w:rsidSect="00970E5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6B061" w14:textId="77777777" w:rsidR="00AB0F63" w:rsidRDefault="00AB0F63" w:rsidP="003D0A79">
      <w:pPr>
        <w:spacing w:after="0" w:line="240" w:lineRule="auto"/>
      </w:pPr>
      <w:r>
        <w:separator/>
      </w:r>
    </w:p>
  </w:endnote>
  <w:endnote w:type="continuationSeparator" w:id="0">
    <w:p w14:paraId="0797A80D" w14:textId="77777777" w:rsidR="00AB0F63" w:rsidRDefault="00AB0F63" w:rsidP="003D0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706D6" w14:textId="77777777" w:rsidR="00AB0F63" w:rsidRDefault="00AB0F63" w:rsidP="003D0A79">
      <w:pPr>
        <w:spacing w:after="0" w:line="240" w:lineRule="auto"/>
      </w:pPr>
      <w:r>
        <w:separator/>
      </w:r>
    </w:p>
  </w:footnote>
  <w:footnote w:type="continuationSeparator" w:id="0">
    <w:p w14:paraId="2B3DAFD3" w14:textId="77777777" w:rsidR="00AB0F63" w:rsidRDefault="00AB0F63" w:rsidP="003D0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7512" w:type="dxa"/>
      <w:tblInd w:w="21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outset" w:sz="6" w:space="0" w:color="auto"/>
      </w:tblBorders>
      <w:tblLook w:val="04A0" w:firstRow="1" w:lastRow="0" w:firstColumn="1" w:lastColumn="0" w:noHBand="0" w:noVBand="1"/>
    </w:tblPr>
    <w:tblGrid>
      <w:gridCol w:w="2409"/>
      <w:gridCol w:w="2552"/>
      <w:gridCol w:w="2551"/>
    </w:tblGrid>
    <w:tr w:rsidR="003D0A79" w:rsidRPr="004905C3" w14:paraId="0266E0CD" w14:textId="77777777" w:rsidTr="003D0A79">
      <w:trPr>
        <w:trHeight w:val="913"/>
      </w:trPr>
      <w:tc>
        <w:tcPr>
          <w:tcW w:w="2409" w:type="dxa"/>
        </w:tcPr>
        <w:p w14:paraId="1BE97209" w14:textId="6BC15393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Республика Казахстан,</w:t>
          </w:r>
        </w:p>
        <w:p w14:paraId="65C88AD3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г. Астана,</w:t>
          </w:r>
        </w:p>
        <w:p w14:paraId="051CA68A" w14:textId="6A0C3BF8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 xml:space="preserve">пр. 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Кабанабай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батыра, 17,</w:t>
          </w:r>
        </w:p>
      </w:tc>
      <w:tc>
        <w:tcPr>
          <w:tcW w:w="2552" w:type="dxa"/>
        </w:tcPr>
        <w:p w14:paraId="372DBBAC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Қазақстан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Республикасы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>,</w:t>
          </w:r>
        </w:p>
        <w:p w14:paraId="70859085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Астана қ.,</w:t>
          </w:r>
        </w:p>
        <w:p w14:paraId="3BD5FA71" w14:textId="2E6ADDD9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Қабанбай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батыр д-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лы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, 17 </w:t>
          </w:r>
        </w:p>
      </w:tc>
      <w:tc>
        <w:tcPr>
          <w:tcW w:w="2551" w:type="dxa"/>
        </w:tcPr>
        <w:p w14:paraId="5C830025" w14:textId="782B21E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  <w:lang w:val="en-US"/>
            </w:rPr>
            <w:t>Kabanbay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</w:t>
          </w:r>
          <w:proofErr w:type="spellStart"/>
          <w:r w:rsidR="004905C3">
            <w:rPr>
              <w:rFonts w:ascii="Arial" w:hAnsi="Arial" w:cs="Arial"/>
              <w:sz w:val="16"/>
              <w:szCs w:val="16"/>
              <w:lang w:val="en-US"/>
            </w:rPr>
            <w:t>B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atyr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</w:t>
          </w:r>
          <w:proofErr w:type="spellStart"/>
          <w:r w:rsidR="004905C3">
            <w:rPr>
              <w:rFonts w:ascii="Arial" w:hAnsi="Arial" w:cs="Arial"/>
              <w:sz w:val="16"/>
              <w:szCs w:val="16"/>
              <w:lang w:val="en-US"/>
            </w:rPr>
            <w:t>ave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>,</w:t>
          </w:r>
          <w:r w:rsidR="00361045"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17</w:t>
          </w:r>
        </w:p>
        <w:p w14:paraId="28A967C1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Astana, Z05H0B4,</w:t>
          </w:r>
        </w:p>
        <w:p w14:paraId="05FE2890" w14:textId="77777777" w:rsidR="003D0A79" w:rsidRPr="003D0A79" w:rsidRDefault="003D0A79" w:rsidP="003D0A79">
          <w:pPr>
            <w:pStyle w:val="a4"/>
            <w:rPr>
              <w:rFonts w:ascii="Arial" w:hAnsi="Arial" w:cs="Arial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Republic of Kazakhstan</w:t>
          </w:r>
        </w:p>
      </w:tc>
    </w:tr>
    <w:tr w:rsidR="003D0A79" w:rsidRPr="000E11BD" w14:paraId="58DC6241" w14:textId="77777777" w:rsidTr="003D0A79">
      <w:trPr>
        <w:trHeight w:val="665"/>
      </w:trPr>
      <w:tc>
        <w:tcPr>
          <w:tcW w:w="2409" w:type="dxa"/>
        </w:tcPr>
        <w:p w14:paraId="3FCACCB3" w14:textId="2EFF8E4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621BB9A8" w14:textId="23CA3136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1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17B95E95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  <w:p w14:paraId="5CAE4F93" w14:textId="11E80835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2" w:type="dxa"/>
        </w:tcPr>
        <w:p w14:paraId="262FA9AC" w14:textId="4DB52A8B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0D8CFB36" w14:textId="4B0C978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2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748E0448" w14:textId="0D8F9221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1" w:type="dxa"/>
        </w:tcPr>
        <w:p w14:paraId="07472ACE" w14:textId="3A2E00F8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Tel.: +7 (7172) 792570</w:t>
          </w:r>
        </w:p>
        <w:p w14:paraId="5041E2FF" w14:textId="2EFBACE9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3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0AAE3964" w14:textId="57E5AA4B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</w:tr>
  </w:tbl>
  <w:p w14:paraId="24C0CC46" w14:textId="6EAA0F63" w:rsidR="003D0A79" w:rsidRPr="003D0A79" w:rsidRDefault="007A785A">
    <w:pPr>
      <w:pStyle w:val="a4"/>
      <w:rPr>
        <w:lang w:val="en-US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440B8F5C" wp14:editId="7FE34479">
          <wp:simplePos x="0" y="0"/>
          <wp:positionH relativeFrom="page">
            <wp:posOffset>-735678</wp:posOffset>
          </wp:positionH>
          <wp:positionV relativeFrom="margin">
            <wp:posOffset>-125730</wp:posOffset>
          </wp:positionV>
          <wp:extent cx="8514153" cy="4912242"/>
          <wp:effectExtent l="0" t="0" r="0" b="0"/>
          <wp:wrapNone/>
          <wp:docPr id="1412879728" name="Рисунок 14128797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14153" cy="4912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50E05D8" wp14:editId="079B947C">
          <wp:simplePos x="0" y="0"/>
          <wp:positionH relativeFrom="margin">
            <wp:posOffset>-767207</wp:posOffset>
          </wp:positionH>
          <wp:positionV relativeFrom="margin">
            <wp:posOffset>-1505382</wp:posOffset>
          </wp:positionV>
          <wp:extent cx="2516798" cy="1452067"/>
          <wp:effectExtent l="0" t="0" r="0" b="0"/>
          <wp:wrapNone/>
          <wp:docPr id="61499805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6798" cy="145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875C7"/>
    <w:multiLevelType w:val="hybridMultilevel"/>
    <w:tmpl w:val="439E8C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C82385"/>
    <w:multiLevelType w:val="hybridMultilevel"/>
    <w:tmpl w:val="E00A877C"/>
    <w:lvl w:ilvl="0" w:tplc="292010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B72349"/>
    <w:multiLevelType w:val="hybridMultilevel"/>
    <w:tmpl w:val="A8602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F6A94"/>
    <w:multiLevelType w:val="hybridMultilevel"/>
    <w:tmpl w:val="703C2808"/>
    <w:lvl w:ilvl="0" w:tplc="2726387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8212AC7"/>
    <w:multiLevelType w:val="multilevel"/>
    <w:tmpl w:val="B624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61B9C"/>
    <w:multiLevelType w:val="multilevel"/>
    <w:tmpl w:val="D680A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56F4D"/>
    <w:multiLevelType w:val="multilevel"/>
    <w:tmpl w:val="E3CA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A2A81"/>
    <w:multiLevelType w:val="multilevel"/>
    <w:tmpl w:val="18F0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3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30472"/>
    <w:multiLevelType w:val="hybridMultilevel"/>
    <w:tmpl w:val="964A107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5"/>
  </w:num>
  <w:num w:numId="6">
    <w:abstractNumId w:val="4"/>
  </w:num>
  <w:num w:numId="7">
    <w:abstractNumId w:val="1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A8"/>
    <w:rsid w:val="000030A6"/>
    <w:rsid w:val="00003C90"/>
    <w:rsid w:val="00011EEF"/>
    <w:rsid w:val="00020B45"/>
    <w:rsid w:val="000409B8"/>
    <w:rsid w:val="00041493"/>
    <w:rsid w:val="00063164"/>
    <w:rsid w:val="000670BF"/>
    <w:rsid w:val="00082DC7"/>
    <w:rsid w:val="00090824"/>
    <w:rsid w:val="0009292B"/>
    <w:rsid w:val="00092F7F"/>
    <w:rsid w:val="00095B5A"/>
    <w:rsid w:val="000A37CE"/>
    <w:rsid w:val="000E11BD"/>
    <w:rsid w:val="00104C85"/>
    <w:rsid w:val="0011374C"/>
    <w:rsid w:val="0012648D"/>
    <w:rsid w:val="00176894"/>
    <w:rsid w:val="00180EC0"/>
    <w:rsid w:val="001C0BC5"/>
    <w:rsid w:val="001D1C64"/>
    <w:rsid w:val="001D5F98"/>
    <w:rsid w:val="00201A71"/>
    <w:rsid w:val="0020223E"/>
    <w:rsid w:val="00203413"/>
    <w:rsid w:val="00256C0D"/>
    <w:rsid w:val="002606F1"/>
    <w:rsid w:val="00277761"/>
    <w:rsid w:val="002910A2"/>
    <w:rsid w:val="002A0391"/>
    <w:rsid w:val="002A1453"/>
    <w:rsid w:val="002B687E"/>
    <w:rsid w:val="002C7B24"/>
    <w:rsid w:val="002F0523"/>
    <w:rsid w:val="002F08CF"/>
    <w:rsid w:val="002F7472"/>
    <w:rsid w:val="00305B4D"/>
    <w:rsid w:val="003076E3"/>
    <w:rsid w:val="00330196"/>
    <w:rsid w:val="0033416D"/>
    <w:rsid w:val="0033755B"/>
    <w:rsid w:val="00361045"/>
    <w:rsid w:val="00373008"/>
    <w:rsid w:val="00377121"/>
    <w:rsid w:val="00386ED0"/>
    <w:rsid w:val="003A5C9D"/>
    <w:rsid w:val="003B5961"/>
    <w:rsid w:val="003D0A79"/>
    <w:rsid w:val="003E6C3F"/>
    <w:rsid w:val="003F03D4"/>
    <w:rsid w:val="003F68E3"/>
    <w:rsid w:val="0040207C"/>
    <w:rsid w:val="004024CA"/>
    <w:rsid w:val="0044304D"/>
    <w:rsid w:val="004520EB"/>
    <w:rsid w:val="004606AA"/>
    <w:rsid w:val="004758E1"/>
    <w:rsid w:val="004905C3"/>
    <w:rsid w:val="004D5D67"/>
    <w:rsid w:val="004D7F67"/>
    <w:rsid w:val="00504523"/>
    <w:rsid w:val="00527804"/>
    <w:rsid w:val="00587DFB"/>
    <w:rsid w:val="005B0AAF"/>
    <w:rsid w:val="005C567A"/>
    <w:rsid w:val="006169FB"/>
    <w:rsid w:val="00620B90"/>
    <w:rsid w:val="00682BFA"/>
    <w:rsid w:val="006A2E59"/>
    <w:rsid w:val="006C328C"/>
    <w:rsid w:val="006E35C0"/>
    <w:rsid w:val="006F18A8"/>
    <w:rsid w:val="006F3C91"/>
    <w:rsid w:val="00705A63"/>
    <w:rsid w:val="00721F69"/>
    <w:rsid w:val="0073451B"/>
    <w:rsid w:val="00766755"/>
    <w:rsid w:val="007722B6"/>
    <w:rsid w:val="00775783"/>
    <w:rsid w:val="00783257"/>
    <w:rsid w:val="007A4419"/>
    <w:rsid w:val="007A785A"/>
    <w:rsid w:val="00806BAB"/>
    <w:rsid w:val="00813A79"/>
    <w:rsid w:val="00836E82"/>
    <w:rsid w:val="00864A2C"/>
    <w:rsid w:val="00884245"/>
    <w:rsid w:val="008934BB"/>
    <w:rsid w:val="008A3491"/>
    <w:rsid w:val="008B5B7A"/>
    <w:rsid w:val="008D445C"/>
    <w:rsid w:val="008D486A"/>
    <w:rsid w:val="008E3837"/>
    <w:rsid w:val="008E48FF"/>
    <w:rsid w:val="00900B67"/>
    <w:rsid w:val="00921CAB"/>
    <w:rsid w:val="009335CC"/>
    <w:rsid w:val="009359EE"/>
    <w:rsid w:val="009362CA"/>
    <w:rsid w:val="009645E9"/>
    <w:rsid w:val="00970E5D"/>
    <w:rsid w:val="00972BF3"/>
    <w:rsid w:val="00972DC0"/>
    <w:rsid w:val="00977573"/>
    <w:rsid w:val="00981AC0"/>
    <w:rsid w:val="00983820"/>
    <w:rsid w:val="0098747F"/>
    <w:rsid w:val="009C26A5"/>
    <w:rsid w:val="009D6CB4"/>
    <w:rsid w:val="009D759A"/>
    <w:rsid w:val="009E62A8"/>
    <w:rsid w:val="009F10E4"/>
    <w:rsid w:val="00A126DD"/>
    <w:rsid w:val="00A13917"/>
    <w:rsid w:val="00A47F6B"/>
    <w:rsid w:val="00A745BB"/>
    <w:rsid w:val="00A82FF4"/>
    <w:rsid w:val="00AB0F63"/>
    <w:rsid w:val="00AB7068"/>
    <w:rsid w:val="00AD2725"/>
    <w:rsid w:val="00AE5FDD"/>
    <w:rsid w:val="00AF28D5"/>
    <w:rsid w:val="00B01964"/>
    <w:rsid w:val="00B07430"/>
    <w:rsid w:val="00B225FC"/>
    <w:rsid w:val="00B37885"/>
    <w:rsid w:val="00B40E57"/>
    <w:rsid w:val="00B512D8"/>
    <w:rsid w:val="00B628B4"/>
    <w:rsid w:val="00B70C33"/>
    <w:rsid w:val="00B72CA8"/>
    <w:rsid w:val="00B76467"/>
    <w:rsid w:val="00B92C56"/>
    <w:rsid w:val="00BC4F37"/>
    <w:rsid w:val="00C07C9E"/>
    <w:rsid w:val="00C07FFA"/>
    <w:rsid w:val="00C178FE"/>
    <w:rsid w:val="00C35434"/>
    <w:rsid w:val="00C54930"/>
    <w:rsid w:val="00C66E9B"/>
    <w:rsid w:val="00C67420"/>
    <w:rsid w:val="00C757CD"/>
    <w:rsid w:val="00CC5EA3"/>
    <w:rsid w:val="00CD0570"/>
    <w:rsid w:val="00D3077B"/>
    <w:rsid w:val="00D3399C"/>
    <w:rsid w:val="00D35E47"/>
    <w:rsid w:val="00D41D68"/>
    <w:rsid w:val="00D623A6"/>
    <w:rsid w:val="00D674C8"/>
    <w:rsid w:val="00D8293C"/>
    <w:rsid w:val="00DA291E"/>
    <w:rsid w:val="00DB4785"/>
    <w:rsid w:val="00DC4618"/>
    <w:rsid w:val="00DD2CAE"/>
    <w:rsid w:val="00DD5F6B"/>
    <w:rsid w:val="00DF64E1"/>
    <w:rsid w:val="00E15DE4"/>
    <w:rsid w:val="00E22F8F"/>
    <w:rsid w:val="00E27130"/>
    <w:rsid w:val="00E35A1C"/>
    <w:rsid w:val="00E47525"/>
    <w:rsid w:val="00E622B8"/>
    <w:rsid w:val="00E72F84"/>
    <w:rsid w:val="00E766EA"/>
    <w:rsid w:val="00E8516D"/>
    <w:rsid w:val="00ED2759"/>
    <w:rsid w:val="00EE08DE"/>
    <w:rsid w:val="00F01171"/>
    <w:rsid w:val="00F04137"/>
    <w:rsid w:val="00F20386"/>
    <w:rsid w:val="00F40821"/>
    <w:rsid w:val="00F57D44"/>
    <w:rsid w:val="00F70C58"/>
    <w:rsid w:val="00F93C7A"/>
    <w:rsid w:val="00F97763"/>
    <w:rsid w:val="00FC3082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5B4321"/>
  <w15:chartTrackingRefBased/>
  <w15:docId w15:val="{D6C5966B-AA97-4B47-BF5C-668EE2A7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408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674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a3">
    <w:name w:val="Table Grid"/>
    <w:basedOn w:val="a1"/>
    <w:uiPriority w:val="59"/>
    <w:rsid w:val="00C67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D0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D0A79"/>
  </w:style>
  <w:style w:type="paragraph" w:styleId="a6">
    <w:name w:val="footer"/>
    <w:basedOn w:val="a"/>
    <w:link w:val="a7"/>
    <w:uiPriority w:val="99"/>
    <w:unhideWhenUsed/>
    <w:rsid w:val="003D0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D0A79"/>
  </w:style>
  <w:style w:type="character" w:styleId="a8">
    <w:name w:val="Hyperlink"/>
    <w:basedOn w:val="a0"/>
    <w:uiPriority w:val="99"/>
    <w:unhideWhenUsed/>
    <w:rsid w:val="003D0A7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D0A79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B628B4"/>
    <w:pPr>
      <w:ind w:left="720"/>
      <w:contextualSpacing/>
    </w:pPr>
  </w:style>
  <w:style w:type="paragraph" w:styleId="ab">
    <w:name w:val="No Spacing"/>
    <w:uiPriority w:val="1"/>
    <w:qFormat/>
    <w:rsid w:val="00864A2C"/>
    <w:pPr>
      <w:spacing w:after="0" w:line="240" w:lineRule="auto"/>
      <w:ind w:left="-142" w:firstLine="142"/>
      <w:jc w:val="both"/>
    </w:pPr>
    <w:rPr>
      <w:kern w:val="0"/>
      <w:sz w:val="18"/>
      <w:szCs w:val="1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4082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F40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40821"/>
    <w:rPr>
      <w:b/>
      <w:bCs/>
    </w:rPr>
  </w:style>
  <w:style w:type="character" w:customStyle="1" w:styleId="docdata">
    <w:name w:val="docdata"/>
    <w:aliases w:val="docy,v5,1185,bqiaagaaeyqcaaagiaiaaamjbaaabteeaaaaaaaaaaaaaaaaaaaaaaaaaaaaaaaaaaaaaaaaaaaaaaaaaaaaaaaaaaaaaaaaaaaaaaaaaaaaaaaaaaaaaaaaaaaaaaaaaaaaaaaaaaaaaaaaaaaaaaaaaaaaaaaaaaaaaaaaaaaaaaaaaaaaaaaaaaaaaaaaaaaaaaaaaaaaaaaaaaaaaaaaaaaaaaaaaaaaaaaa"/>
    <w:basedOn w:val="a0"/>
    <w:rsid w:val="009359EE"/>
  </w:style>
  <w:style w:type="paragraph" w:customStyle="1" w:styleId="cvgsua">
    <w:name w:val="cvgsua"/>
    <w:basedOn w:val="a"/>
    <w:rsid w:val="00935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gcmg">
    <w:name w:val="a_gcmg"/>
    <w:basedOn w:val="a0"/>
    <w:rsid w:val="00935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caspiangeo.com" TargetMode="External"/><Relationship Id="rId2" Type="http://schemas.openxmlformats.org/officeDocument/2006/relationships/hyperlink" Target="mailto:info@caspiangeo.com" TargetMode="External"/><Relationship Id="rId1" Type="http://schemas.openxmlformats.org/officeDocument/2006/relationships/hyperlink" Target="mailto:info@caspiangeo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C8953-19CC-4029-A151-536075DA7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2475</TotalTime>
  <Pages>2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1</dc:creator>
  <cp:keywords/>
  <dc:description/>
  <cp:lastModifiedBy>Руслан Асаев</cp:lastModifiedBy>
  <cp:revision>128</cp:revision>
  <cp:lastPrinted>2026-05-19T13:35:00Z</cp:lastPrinted>
  <dcterms:created xsi:type="dcterms:W3CDTF">2023-04-04T06:20:00Z</dcterms:created>
  <dcterms:modified xsi:type="dcterms:W3CDTF">2026-09-29T11:51:00Z</dcterms:modified>
</cp:coreProperties>
</file>