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213" w14:textId="0D9B2763" w:rsidR="00191439" w:rsidRPr="00F91628" w:rsidRDefault="004003AD" w:rsidP="00F91628">
      <w:pPr>
        <w:pStyle w:val="Title"/>
        <w:jc w:val="center"/>
        <w:rPr>
          <w:rFonts w:ascii="Garamond" w:hAnsi="Garamond"/>
          <w:b/>
          <w:bCs/>
        </w:rPr>
      </w:pPr>
      <w:r w:rsidRPr="00F91628">
        <w:rPr>
          <w:rFonts w:ascii="Garamond" w:hAnsi="Garamond"/>
          <w:b/>
          <w:bCs/>
          <w:spacing w:val="-9"/>
          <w:w w:val="80"/>
        </w:rPr>
        <w:t>Assignment</w:t>
      </w:r>
      <w:r w:rsidRPr="00F91628">
        <w:rPr>
          <w:rFonts w:ascii="Garamond" w:hAnsi="Garamond"/>
          <w:b/>
          <w:bCs/>
          <w:spacing w:val="-88"/>
          <w:w w:val="80"/>
        </w:rPr>
        <w:t xml:space="preserve"> </w:t>
      </w:r>
      <w:r w:rsidRPr="00F91628">
        <w:rPr>
          <w:rFonts w:ascii="Garamond" w:hAnsi="Garamond"/>
          <w:b/>
          <w:bCs/>
          <w:spacing w:val="-5"/>
          <w:w w:val="80"/>
        </w:rPr>
        <w:t>4:</w:t>
      </w:r>
      <w:r w:rsidRPr="00F91628">
        <w:rPr>
          <w:rFonts w:ascii="Garamond" w:hAnsi="Garamond"/>
          <w:b/>
          <w:bCs/>
          <w:spacing w:val="-87"/>
          <w:w w:val="80"/>
        </w:rPr>
        <w:t xml:space="preserve"> </w:t>
      </w:r>
      <w:r w:rsidRPr="00F91628">
        <w:rPr>
          <w:rFonts w:ascii="Garamond" w:hAnsi="Garamond"/>
          <w:b/>
          <w:bCs/>
          <w:spacing w:val="-9"/>
          <w:w w:val="80"/>
        </w:rPr>
        <w:t>Becoming</w:t>
      </w:r>
      <w:r w:rsidRPr="00F91628">
        <w:rPr>
          <w:rFonts w:ascii="Garamond" w:hAnsi="Garamond"/>
          <w:b/>
          <w:bCs/>
          <w:spacing w:val="-87"/>
          <w:w w:val="80"/>
        </w:rPr>
        <w:t xml:space="preserve"> </w:t>
      </w:r>
      <w:r w:rsidRPr="00F91628">
        <w:rPr>
          <w:rFonts w:ascii="Garamond" w:hAnsi="Garamond"/>
          <w:b/>
          <w:bCs/>
          <w:spacing w:val="-5"/>
          <w:w w:val="80"/>
        </w:rPr>
        <w:t>an</w:t>
      </w:r>
      <w:r w:rsidRPr="00F91628">
        <w:rPr>
          <w:rFonts w:ascii="Garamond" w:hAnsi="Garamond"/>
          <w:b/>
          <w:bCs/>
          <w:spacing w:val="-86"/>
          <w:w w:val="80"/>
        </w:rPr>
        <w:t xml:space="preserve"> </w:t>
      </w:r>
      <w:r w:rsidRPr="00F91628">
        <w:rPr>
          <w:rFonts w:ascii="Garamond" w:hAnsi="Garamond"/>
          <w:b/>
          <w:bCs/>
          <w:spacing w:val="-9"/>
          <w:w w:val="80"/>
        </w:rPr>
        <w:t>Independent</w:t>
      </w:r>
      <w:r w:rsidRPr="00F91628">
        <w:rPr>
          <w:rFonts w:ascii="Garamond" w:hAnsi="Garamond"/>
          <w:b/>
          <w:bCs/>
          <w:spacing w:val="-88"/>
          <w:w w:val="80"/>
        </w:rPr>
        <w:t xml:space="preserve"> </w:t>
      </w:r>
      <w:r w:rsidRPr="00F91628">
        <w:rPr>
          <w:rFonts w:ascii="Garamond" w:hAnsi="Garamond"/>
          <w:b/>
          <w:bCs/>
          <w:spacing w:val="-8"/>
          <w:w w:val="80"/>
        </w:rPr>
        <w:t>Data</w:t>
      </w:r>
      <w:r w:rsidRPr="00F91628">
        <w:rPr>
          <w:rFonts w:ascii="Garamond" w:hAnsi="Garamond"/>
          <w:b/>
          <w:bCs/>
          <w:spacing w:val="-86"/>
          <w:w w:val="80"/>
        </w:rPr>
        <w:t xml:space="preserve"> </w:t>
      </w:r>
      <w:r w:rsidRPr="00F91628">
        <w:rPr>
          <w:rFonts w:ascii="Garamond" w:hAnsi="Garamond"/>
          <w:b/>
          <w:bCs/>
          <w:spacing w:val="-9"/>
          <w:w w:val="80"/>
        </w:rPr>
        <w:t>Scientist</w:t>
      </w:r>
    </w:p>
    <w:p w14:paraId="7918C3BF" w14:textId="77777777" w:rsidR="00191439" w:rsidRPr="00AF18FA" w:rsidRDefault="004003AD">
      <w:pPr>
        <w:pStyle w:val="ListParagraph"/>
        <w:numPr>
          <w:ilvl w:val="0"/>
          <w:numId w:val="1"/>
        </w:numPr>
        <w:tabs>
          <w:tab w:val="left" w:pos="460"/>
        </w:tabs>
        <w:spacing w:before="248"/>
        <w:rPr>
          <w:rFonts w:asciiTheme="majorBidi" w:hAnsiTheme="majorBidi" w:cstheme="majorBidi"/>
          <w:sz w:val="32"/>
          <w:szCs w:val="32"/>
        </w:rPr>
      </w:pPr>
      <w:r w:rsidRPr="00AF18FA">
        <w:rPr>
          <w:rFonts w:asciiTheme="majorBidi" w:hAnsiTheme="majorBidi" w:cstheme="majorBidi"/>
          <w:spacing w:val="-9"/>
          <w:w w:val="85"/>
          <w:sz w:val="32"/>
          <w:szCs w:val="32"/>
        </w:rPr>
        <w:t xml:space="preserve">Region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&amp;</w:t>
      </w:r>
      <w:r w:rsidRPr="00AF18FA">
        <w:rPr>
          <w:rFonts w:asciiTheme="majorBidi" w:hAnsiTheme="majorBidi" w:cstheme="majorBidi"/>
          <w:spacing w:val="-41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spacing w:val="-9"/>
          <w:w w:val="85"/>
          <w:sz w:val="32"/>
          <w:szCs w:val="32"/>
        </w:rPr>
        <w:t>Domain</w:t>
      </w:r>
    </w:p>
    <w:p w14:paraId="461A7637" w14:textId="77777777" w:rsidR="00191439" w:rsidRPr="00AF18FA" w:rsidRDefault="004003AD">
      <w:pPr>
        <w:pStyle w:val="BodyText"/>
        <w:spacing w:line="297" w:lineRule="exact"/>
        <w:rPr>
          <w:rFonts w:asciiTheme="majorBidi" w:hAnsiTheme="majorBidi" w:cstheme="majorBidi"/>
          <w:sz w:val="32"/>
          <w:szCs w:val="32"/>
        </w:rPr>
      </w:pPr>
      <w:r w:rsidRPr="00AF18FA">
        <w:rPr>
          <w:rFonts w:asciiTheme="majorBidi" w:hAnsiTheme="majorBidi" w:cstheme="majorBidi"/>
          <w:w w:val="85"/>
          <w:sz w:val="32"/>
          <w:szCs w:val="32"/>
        </w:rPr>
        <w:t>State the region and the domain category that your data sets are about.</w:t>
      </w:r>
    </w:p>
    <w:p w14:paraId="0035F154" w14:textId="77777777" w:rsidR="00191439" w:rsidRPr="00DC13AD" w:rsidRDefault="004003AD">
      <w:pPr>
        <w:pStyle w:val="BodyText"/>
        <w:spacing w:before="165" w:line="244" w:lineRule="auto"/>
        <w:ind w:right="7123"/>
        <w:rPr>
          <w:rFonts w:ascii="Garamond" w:hAnsi="Garamond"/>
          <w:color w:val="7030A0"/>
          <w:sz w:val="28"/>
          <w:szCs w:val="28"/>
        </w:rPr>
      </w:pPr>
      <w:r w:rsidRPr="00DC13AD">
        <w:rPr>
          <w:rFonts w:ascii="Garamond" w:hAnsi="Garamond"/>
          <w:color w:val="7030A0"/>
          <w:w w:val="90"/>
          <w:sz w:val="28"/>
          <w:szCs w:val="28"/>
        </w:rPr>
        <w:t xml:space="preserve">Union Territories, India </w:t>
      </w:r>
      <w:r w:rsidRPr="00DC13AD">
        <w:rPr>
          <w:rFonts w:ascii="Garamond" w:hAnsi="Garamond"/>
          <w:color w:val="7030A0"/>
          <w:w w:val="80"/>
          <w:sz w:val="28"/>
          <w:szCs w:val="28"/>
        </w:rPr>
        <w:t>Economic Activity or Measures</w:t>
      </w:r>
    </w:p>
    <w:p w14:paraId="3077D2B9" w14:textId="77777777" w:rsidR="00191439" w:rsidRPr="00AF18FA" w:rsidRDefault="004003AD">
      <w:pPr>
        <w:pStyle w:val="Heading1"/>
        <w:numPr>
          <w:ilvl w:val="0"/>
          <w:numId w:val="1"/>
        </w:numPr>
        <w:tabs>
          <w:tab w:val="left" w:pos="460"/>
        </w:tabs>
        <w:spacing w:before="241" w:line="437" w:lineRule="exact"/>
        <w:rPr>
          <w:rFonts w:asciiTheme="majorBidi" w:hAnsiTheme="majorBidi" w:cstheme="majorBidi"/>
        </w:rPr>
      </w:pPr>
      <w:r w:rsidRPr="00AF18FA">
        <w:rPr>
          <w:rFonts w:asciiTheme="majorBidi" w:hAnsiTheme="majorBidi" w:cstheme="majorBidi"/>
          <w:spacing w:val="-10"/>
          <w:w w:val="85"/>
        </w:rPr>
        <w:t>Research</w:t>
      </w:r>
      <w:r w:rsidRPr="00AF18FA">
        <w:rPr>
          <w:rFonts w:asciiTheme="majorBidi" w:hAnsiTheme="majorBidi" w:cstheme="majorBidi"/>
          <w:spacing w:val="-27"/>
          <w:w w:val="85"/>
        </w:rPr>
        <w:t xml:space="preserve"> </w:t>
      </w:r>
      <w:r w:rsidRPr="00AF18FA">
        <w:rPr>
          <w:rFonts w:asciiTheme="majorBidi" w:hAnsiTheme="majorBidi" w:cstheme="majorBidi"/>
          <w:spacing w:val="-9"/>
          <w:w w:val="85"/>
        </w:rPr>
        <w:t>Question</w:t>
      </w:r>
    </w:p>
    <w:p w14:paraId="7FDBC751" w14:textId="33578428" w:rsidR="00191439" w:rsidRPr="00AF18FA" w:rsidRDefault="004003AD">
      <w:pPr>
        <w:pStyle w:val="BodyText"/>
        <w:spacing w:line="296" w:lineRule="exact"/>
        <w:rPr>
          <w:rFonts w:asciiTheme="majorBidi" w:hAnsiTheme="majorBidi" w:cstheme="majorBidi"/>
          <w:sz w:val="32"/>
          <w:szCs w:val="32"/>
        </w:rPr>
      </w:pPr>
      <w:r w:rsidRPr="00AF18FA">
        <w:rPr>
          <w:rFonts w:asciiTheme="majorBidi" w:hAnsiTheme="majorBidi" w:cstheme="majorBidi"/>
          <w:w w:val="85"/>
          <w:sz w:val="32"/>
          <w:szCs w:val="32"/>
        </w:rPr>
        <w:t>You</w:t>
      </w:r>
      <w:r w:rsidRPr="00AF18FA">
        <w:rPr>
          <w:rFonts w:asciiTheme="majorBidi" w:hAnsiTheme="majorBidi" w:cstheme="majorBidi"/>
          <w:spacing w:val="-39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must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state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a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question</w:t>
      </w:r>
      <w:r w:rsidRPr="00AF18FA">
        <w:rPr>
          <w:rFonts w:asciiTheme="majorBidi" w:hAnsiTheme="majorBidi" w:cstheme="majorBidi"/>
          <w:spacing w:val="-38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about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the</w:t>
      </w:r>
      <w:r w:rsidRPr="00AF18FA">
        <w:rPr>
          <w:rFonts w:asciiTheme="majorBidi" w:hAnsiTheme="majorBidi" w:cstheme="majorBidi"/>
          <w:spacing w:val="-38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domain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category</w:t>
      </w:r>
      <w:r w:rsidRPr="00AF18FA">
        <w:rPr>
          <w:rFonts w:asciiTheme="majorBidi" w:hAnsiTheme="majorBidi" w:cstheme="majorBidi"/>
          <w:spacing w:val="-36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and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region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that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you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identified</w:t>
      </w:r>
      <w:r w:rsidRPr="00AF18FA">
        <w:rPr>
          <w:rFonts w:asciiTheme="majorBidi" w:hAnsiTheme="majorBidi" w:cstheme="majorBidi"/>
          <w:spacing w:val="-37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as</w:t>
      </w:r>
      <w:r w:rsidRPr="00AF18FA">
        <w:rPr>
          <w:rFonts w:asciiTheme="majorBidi" w:hAnsiTheme="majorBidi" w:cstheme="majorBidi"/>
          <w:spacing w:val="-36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being</w:t>
      </w:r>
      <w:r w:rsidR="00AF18FA">
        <w:rPr>
          <w:rFonts w:asciiTheme="majorBidi" w:hAnsiTheme="majorBidi" w:cstheme="majorBidi"/>
          <w:spacing w:val="-36"/>
          <w:w w:val="85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interesting.</w:t>
      </w:r>
    </w:p>
    <w:p w14:paraId="3D17CDAD" w14:textId="3AAC61CE" w:rsidR="00DC13AD" w:rsidRPr="00DC13AD" w:rsidRDefault="00DC13AD" w:rsidP="00DC13AD">
      <w:pPr>
        <w:pStyle w:val="BodyText"/>
        <w:spacing w:line="245" w:lineRule="auto"/>
        <w:ind w:left="461" w:right="101"/>
        <w:rPr>
          <w:rFonts w:ascii="Garamond" w:hAnsi="Garamond"/>
          <w:color w:val="7030A0"/>
          <w:w w:val="90"/>
          <w:sz w:val="28"/>
          <w:szCs w:val="28"/>
        </w:rPr>
      </w:pPr>
      <w:r w:rsidRPr="00DC13AD">
        <w:rPr>
          <w:rFonts w:ascii="Garamond" w:hAnsi="Garamond"/>
          <w:color w:val="7030A0"/>
          <w:w w:val="90"/>
          <w:sz w:val="28"/>
          <w:szCs w:val="28"/>
        </w:rPr>
        <w:t>What is the impact of being lived in Indian sates or Union territories on the average unemployment rate in?</w:t>
      </w:r>
    </w:p>
    <w:p w14:paraId="43BE0F6E" w14:textId="750CCA25" w:rsidR="00DC13AD" w:rsidRPr="00DC13AD" w:rsidRDefault="00DC13AD" w:rsidP="00DC13AD">
      <w:pPr>
        <w:pStyle w:val="BodyText"/>
        <w:spacing w:line="245" w:lineRule="auto"/>
        <w:ind w:left="461" w:right="101"/>
        <w:rPr>
          <w:rFonts w:ascii="Garamond" w:hAnsi="Garamond"/>
          <w:color w:val="7030A0"/>
          <w:sz w:val="28"/>
          <w:szCs w:val="28"/>
        </w:rPr>
      </w:pPr>
      <w:r w:rsidRPr="00DC13AD">
        <w:rPr>
          <w:rFonts w:ascii="Garamond" w:hAnsi="Garamond"/>
          <w:color w:val="7030A0"/>
          <w:w w:val="90"/>
          <w:sz w:val="28"/>
          <w:szCs w:val="28"/>
        </w:rPr>
        <w:t>The period between 2016 and June 2017?</w:t>
      </w:r>
    </w:p>
    <w:p w14:paraId="49FEEA2C" w14:textId="41518AAB" w:rsidR="00191439" w:rsidRPr="00AF18FA" w:rsidRDefault="004003AD">
      <w:pPr>
        <w:pStyle w:val="Heading1"/>
        <w:numPr>
          <w:ilvl w:val="0"/>
          <w:numId w:val="1"/>
        </w:numPr>
        <w:tabs>
          <w:tab w:val="left" w:pos="460"/>
        </w:tabs>
        <w:spacing w:before="242" w:line="437" w:lineRule="exact"/>
        <w:rPr>
          <w:rFonts w:asciiTheme="majorBidi" w:hAnsiTheme="majorBidi" w:cstheme="majorBidi"/>
        </w:rPr>
      </w:pPr>
      <w:r w:rsidRPr="00AF18FA">
        <w:rPr>
          <w:rFonts w:asciiTheme="majorBidi" w:hAnsiTheme="majorBidi" w:cstheme="majorBidi"/>
          <w:spacing w:val="-9"/>
          <w:w w:val="80"/>
        </w:rPr>
        <w:t>Links</w:t>
      </w:r>
    </w:p>
    <w:p w14:paraId="374BC76B" w14:textId="44061522" w:rsidR="00191439" w:rsidRPr="00AF18FA" w:rsidRDefault="004003AD" w:rsidP="00AF18FA">
      <w:pPr>
        <w:pStyle w:val="BodyText"/>
        <w:spacing w:line="296" w:lineRule="exact"/>
        <w:rPr>
          <w:rFonts w:asciiTheme="majorBidi" w:hAnsiTheme="majorBidi" w:cstheme="majorBidi"/>
          <w:sz w:val="32"/>
          <w:szCs w:val="32"/>
        </w:rPr>
      </w:pPr>
      <w:r w:rsidRPr="00AF18FA">
        <w:rPr>
          <w:rFonts w:asciiTheme="majorBidi" w:hAnsiTheme="majorBidi" w:cstheme="majorBidi"/>
          <w:w w:val="80"/>
          <w:sz w:val="32"/>
          <w:szCs w:val="32"/>
        </w:rPr>
        <w:t>You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must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provide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at</w:t>
      </w:r>
      <w:r w:rsidRPr="00AF18FA">
        <w:rPr>
          <w:rFonts w:asciiTheme="majorBidi" w:hAnsiTheme="majorBidi" w:cstheme="majorBidi"/>
          <w:spacing w:val="-37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least</w:t>
      </w:r>
      <w:r w:rsidRPr="00AF18FA">
        <w:rPr>
          <w:rFonts w:asciiTheme="majorBidi" w:hAnsiTheme="majorBidi" w:cstheme="majorBidi"/>
          <w:spacing w:val="-37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two</w:t>
      </w:r>
      <w:r w:rsidRPr="00AF18FA">
        <w:rPr>
          <w:rFonts w:asciiTheme="majorBidi" w:hAnsiTheme="majorBidi" w:cstheme="majorBidi"/>
          <w:spacing w:val="-37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links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to</w:t>
      </w:r>
      <w:r w:rsidRPr="00AF18FA">
        <w:rPr>
          <w:rFonts w:asciiTheme="majorBidi" w:hAnsiTheme="majorBidi" w:cstheme="majorBidi"/>
          <w:spacing w:val="-36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publicly</w:t>
      </w:r>
      <w:r w:rsidRPr="00AF18FA">
        <w:rPr>
          <w:rFonts w:asciiTheme="majorBidi" w:hAnsiTheme="majorBidi" w:cstheme="majorBidi"/>
          <w:spacing w:val="-37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accessible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datasets.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These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could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be</w:t>
      </w:r>
      <w:r w:rsidRPr="00AF18FA">
        <w:rPr>
          <w:rFonts w:asciiTheme="majorBidi" w:hAnsiTheme="majorBidi" w:cstheme="majorBidi"/>
          <w:spacing w:val="-37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links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to</w:t>
      </w:r>
      <w:r w:rsidRPr="00AF18FA">
        <w:rPr>
          <w:rFonts w:asciiTheme="majorBidi" w:hAnsiTheme="majorBidi" w:cstheme="majorBidi"/>
          <w:spacing w:val="-35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les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such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as</w:t>
      </w:r>
      <w:r w:rsidRPr="00AF18FA">
        <w:rPr>
          <w:rFonts w:asciiTheme="majorBidi" w:hAnsiTheme="majorBidi" w:cstheme="majorBidi"/>
          <w:spacing w:val="-37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CSV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or</w:t>
      </w:r>
      <w:r w:rsidRPr="00AF18FA">
        <w:rPr>
          <w:rFonts w:asciiTheme="majorBidi" w:hAnsiTheme="majorBidi" w:cstheme="majorBidi"/>
          <w:spacing w:val="-38"/>
          <w:w w:val="80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0"/>
          <w:sz w:val="32"/>
          <w:szCs w:val="32"/>
        </w:rPr>
        <w:t>Excel</w:t>
      </w:r>
      <w:r w:rsidR="00AF18FA">
        <w:rPr>
          <w:rFonts w:asciiTheme="majorBidi" w:hAnsiTheme="majorBidi" w:cstheme="majorBidi"/>
          <w:sz w:val="32"/>
          <w:szCs w:val="32"/>
        </w:rPr>
        <w:t xml:space="preserve"> </w:t>
      </w:r>
      <w:r w:rsidRPr="00AF18FA">
        <w:rPr>
          <w:rFonts w:asciiTheme="majorBidi" w:hAnsiTheme="majorBidi" w:cstheme="majorBidi"/>
          <w:w w:val="85"/>
          <w:sz w:val="32"/>
          <w:szCs w:val="32"/>
        </w:rPr>
        <w:t>files, or links to websites which might have data in tabular form, such as Wikipedia pages.</w:t>
      </w:r>
    </w:p>
    <w:p w14:paraId="712E2517" w14:textId="1F5835FC" w:rsidR="00191439" w:rsidRPr="00DC13AD" w:rsidRDefault="00AF18FA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65" w:line="240" w:lineRule="auto"/>
        <w:ind w:hanging="361"/>
      </w:pPr>
      <w:hyperlink r:id="rId5" w:history="1">
        <w:r w:rsidRPr="000E548B">
          <w:rPr>
            <w:rStyle w:val="Hyperlink"/>
            <w:w w:val="90"/>
          </w:rPr>
          <w:t>https://unemploymentinindia.cmie.com/k</w:t>
        </w:r>
        <w:r w:rsidRPr="000E548B">
          <w:rPr>
            <w:rStyle w:val="Hyperlink"/>
            <w:w w:val="90"/>
          </w:rPr>
          <w:t>o</w:t>
        </w:r>
        <w:r w:rsidRPr="000E548B">
          <w:rPr>
            <w:rStyle w:val="Hyperlink"/>
            <w:w w:val="90"/>
          </w:rPr>
          <w:t>mmon/bin/sr.php?kall=wtabnav&amp;tab=4020</w:t>
        </w:r>
      </w:hyperlink>
    </w:p>
    <w:p w14:paraId="24EE72B8" w14:textId="1859D947" w:rsidR="00DC13AD" w:rsidRPr="008C0C04" w:rsidRDefault="00AF18FA" w:rsidP="008C0C04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40" w:lineRule="auto"/>
        <w:ind w:hanging="361"/>
      </w:pPr>
      <w:hyperlink r:id="rId6" w:history="1">
        <w:r w:rsidRPr="000E548B">
          <w:rPr>
            <w:rStyle w:val="Hyperlink"/>
            <w:w w:val="95"/>
          </w:rPr>
          <w:t>https://tradingeconomics.com/india/unemployme</w:t>
        </w:r>
        <w:r w:rsidRPr="000E548B">
          <w:rPr>
            <w:rStyle w:val="Hyperlink"/>
            <w:w w:val="95"/>
          </w:rPr>
          <w:t>n</w:t>
        </w:r>
        <w:r w:rsidRPr="000E548B">
          <w:rPr>
            <w:rStyle w:val="Hyperlink"/>
            <w:w w:val="95"/>
          </w:rPr>
          <w:t>t-rate</w:t>
        </w:r>
      </w:hyperlink>
    </w:p>
    <w:p w14:paraId="46163A9D" w14:textId="3A6DDE05" w:rsidR="008C0C04" w:rsidRPr="00DC13AD" w:rsidRDefault="008C0C04" w:rsidP="008C0C04">
      <w:pPr>
        <w:tabs>
          <w:tab w:val="left" w:pos="1180"/>
          <w:tab w:val="left" w:pos="1181"/>
        </w:tabs>
      </w:pPr>
    </w:p>
    <w:p w14:paraId="69FE3D6B" w14:textId="4900A179" w:rsidR="00191439" w:rsidRPr="0056210F" w:rsidRDefault="004003AD">
      <w:pPr>
        <w:pStyle w:val="Heading1"/>
        <w:numPr>
          <w:ilvl w:val="0"/>
          <w:numId w:val="1"/>
        </w:numPr>
        <w:tabs>
          <w:tab w:val="left" w:pos="460"/>
        </w:tabs>
        <w:spacing w:before="247"/>
        <w:rPr>
          <w:rFonts w:asciiTheme="majorBidi" w:hAnsiTheme="majorBidi" w:cstheme="majorBidi"/>
        </w:rPr>
      </w:pPr>
      <w:r w:rsidRPr="0056210F">
        <w:rPr>
          <w:rFonts w:asciiTheme="majorBidi" w:hAnsiTheme="majorBidi" w:cstheme="majorBidi"/>
          <w:spacing w:val="-10"/>
          <w:w w:val="80"/>
        </w:rPr>
        <w:t>Visualization</w:t>
      </w:r>
    </w:p>
    <w:p w14:paraId="598728B5" w14:textId="2D2C8F0C" w:rsidR="00191439" w:rsidRPr="0056210F" w:rsidRDefault="0056210F">
      <w:pPr>
        <w:pStyle w:val="BodyText"/>
        <w:spacing w:line="242" w:lineRule="auto"/>
        <w:ind w:right="28"/>
        <w:rPr>
          <w:rFonts w:asciiTheme="majorBidi" w:hAnsiTheme="majorBidi" w:cstheme="majorBidi"/>
          <w:sz w:val="32"/>
          <w:szCs w:val="32"/>
        </w:rPr>
      </w:pPr>
      <w:r w:rsidRPr="0056210F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4686586F" wp14:editId="60BA89A6">
            <wp:simplePos x="0" y="0"/>
            <wp:positionH relativeFrom="column">
              <wp:posOffset>182005</wp:posOffset>
            </wp:positionH>
            <wp:positionV relativeFrom="page">
              <wp:posOffset>5739887</wp:posOffset>
            </wp:positionV>
            <wp:extent cx="6623050" cy="4256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3AD" w:rsidRPr="0056210F">
        <w:rPr>
          <w:rFonts w:asciiTheme="majorBidi" w:hAnsiTheme="majorBidi" w:cstheme="majorBidi"/>
          <w:w w:val="80"/>
          <w:sz w:val="32"/>
          <w:szCs w:val="32"/>
        </w:rPr>
        <w:t>You must upload an image which addresses the research question you stated. In addition to addressing the</w:t>
      </w:r>
      <w:r w:rsidR="004003AD" w:rsidRPr="0056210F">
        <w:rPr>
          <w:rFonts w:asciiTheme="majorBidi" w:hAnsiTheme="majorBidi" w:cstheme="majorBidi"/>
          <w:w w:val="80"/>
          <w:sz w:val="32"/>
          <w:szCs w:val="32"/>
        </w:rPr>
        <w:t xml:space="preserve"> </w:t>
      </w:r>
      <w:r w:rsidR="004003AD" w:rsidRPr="0056210F">
        <w:rPr>
          <w:rFonts w:asciiTheme="majorBidi" w:hAnsiTheme="majorBidi" w:cstheme="majorBidi"/>
          <w:w w:val="80"/>
          <w:sz w:val="32"/>
          <w:szCs w:val="32"/>
        </w:rPr>
        <w:t xml:space="preserve">question, this visual should follow Cairo's principles of truthfulness, functionality, beauty, and </w:t>
      </w:r>
      <w:r w:rsidR="004003AD" w:rsidRPr="0056210F">
        <w:rPr>
          <w:rFonts w:asciiTheme="majorBidi" w:hAnsiTheme="majorBidi" w:cstheme="majorBidi"/>
          <w:w w:val="80"/>
          <w:sz w:val="32"/>
          <w:szCs w:val="32"/>
        </w:rPr>
        <w:t>insightfulness.</w:t>
      </w:r>
    </w:p>
    <w:p w14:paraId="53BE3075" w14:textId="525FB394" w:rsidR="00191439" w:rsidRDefault="00191439">
      <w:pPr>
        <w:rPr>
          <w:sz w:val="26"/>
        </w:rPr>
        <w:sectPr w:rsidR="00191439">
          <w:type w:val="continuous"/>
          <w:pgSz w:w="12240" w:h="15840"/>
          <w:pgMar w:top="640" w:right="600" w:bottom="280" w:left="620" w:header="720" w:footer="720" w:gutter="0"/>
          <w:cols w:space="720"/>
        </w:sectPr>
      </w:pPr>
    </w:p>
    <w:p w14:paraId="4255E4A0" w14:textId="62AD4B3F" w:rsidR="00191439" w:rsidRDefault="004003AD">
      <w:pPr>
        <w:pStyle w:val="Heading1"/>
        <w:numPr>
          <w:ilvl w:val="0"/>
          <w:numId w:val="1"/>
        </w:numPr>
        <w:tabs>
          <w:tab w:val="left" w:pos="460"/>
        </w:tabs>
        <w:spacing w:before="68"/>
      </w:pPr>
      <w:r>
        <w:rPr>
          <w:spacing w:val="-9"/>
          <w:w w:val="80"/>
        </w:rPr>
        <w:lastRenderedPageBreak/>
        <w:t>Discussion</w:t>
      </w:r>
    </w:p>
    <w:p w14:paraId="7430AC15" w14:textId="77777777" w:rsidR="00191439" w:rsidRPr="00AF18FA" w:rsidRDefault="004003AD">
      <w:pPr>
        <w:pStyle w:val="BodyText"/>
        <w:spacing w:line="242" w:lineRule="auto"/>
        <w:ind w:right="119"/>
        <w:jc w:val="both"/>
      </w:pPr>
      <w:r w:rsidRPr="00AF18FA">
        <w:rPr>
          <w:w w:val="80"/>
        </w:rPr>
        <w:t>You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must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contribute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a</w:t>
      </w:r>
      <w:r w:rsidRPr="00AF18FA">
        <w:rPr>
          <w:spacing w:val="-28"/>
          <w:w w:val="80"/>
        </w:rPr>
        <w:t xml:space="preserve"> </w:t>
      </w:r>
      <w:r w:rsidRPr="00AF18FA">
        <w:rPr>
          <w:w w:val="80"/>
        </w:rPr>
        <w:t>short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(1-2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paragraph)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written</w:t>
      </w:r>
      <w:r w:rsidRPr="00AF18FA">
        <w:rPr>
          <w:spacing w:val="-27"/>
          <w:w w:val="80"/>
        </w:rPr>
        <w:t xml:space="preserve"> </w:t>
      </w:r>
      <w:r w:rsidRPr="00AF18FA">
        <w:rPr>
          <w:w w:val="80"/>
        </w:rPr>
        <w:t>justification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of</w:t>
      </w:r>
      <w:r w:rsidRPr="00AF18FA">
        <w:rPr>
          <w:spacing w:val="-28"/>
          <w:w w:val="80"/>
        </w:rPr>
        <w:t xml:space="preserve"> </w:t>
      </w:r>
      <w:r w:rsidRPr="00AF18FA">
        <w:rPr>
          <w:w w:val="80"/>
        </w:rPr>
        <w:t>how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your</w:t>
      </w:r>
      <w:r w:rsidRPr="00AF18FA">
        <w:rPr>
          <w:spacing w:val="-30"/>
          <w:w w:val="80"/>
        </w:rPr>
        <w:t xml:space="preserve"> </w:t>
      </w:r>
      <w:r w:rsidRPr="00AF18FA">
        <w:rPr>
          <w:w w:val="80"/>
        </w:rPr>
        <w:t>visualization</w:t>
      </w:r>
      <w:r w:rsidRPr="00AF18FA">
        <w:rPr>
          <w:spacing w:val="-26"/>
          <w:w w:val="80"/>
        </w:rPr>
        <w:t xml:space="preserve"> </w:t>
      </w:r>
      <w:r w:rsidRPr="00AF18FA">
        <w:rPr>
          <w:w w:val="80"/>
        </w:rPr>
        <w:t>addresses</w:t>
      </w:r>
      <w:r w:rsidRPr="00AF18FA">
        <w:rPr>
          <w:spacing w:val="-28"/>
          <w:w w:val="80"/>
        </w:rPr>
        <w:t xml:space="preserve"> </w:t>
      </w:r>
      <w:r w:rsidRPr="00AF18FA">
        <w:rPr>
          <w:w w:val="80"/>
        </w:rPr>
        <w:t>your</w:t>
      </w:r>
      <w:r w:rsidRPr="00AF18FA">
        <w:rPr>
          <w:spacing w:val="-29"/>
          <w:w w:val="80"/>
        </w:rPr>
        <w:t xml:space="preserve"> </w:t>
      </w:r>
      <w:r w:rsidRPr="00AF18FA">
        <w:rPr>
          <w:w w:val="80"/>
        </w:rPr>
        <w:t>stated</w:t>
      </w:r>
      <w:r w:rsidRPr="00AF18FA">
        <w:rPr>
          <w:w w:val="80"/>
        </w:rPr>
        <w:t xml:space="preserve"> </w:t>
      </w:r>
      <w:r w:rsidRPr="00AF18FA">
        <w:rPr>
          <w:w w:val="85"/>
        </w:rPr>
        <w:t>research</w:t>
      </w:r>
      <w:r w:rsidRPr="00AF18FA">
        <w:rPr>
          <w:spacing w:val="-5"/>
          <w:w w:val="85"/>
        </w:rPr>
        <w:t xml:space="preserve"> </w:t>
      </w:r>
      <w:r w:rsidRPr="00AF18FA">
        <w:rPr>
          <w:w w:val="85"/>
        </w:rPr>
        <w:t>question.</w:t>
      </w:r>
    </w:p>
    <w:p w14:paraId="0A46994B" w14:textId="65D87238" w:rsidR="00191439" w:rsidRPr="008C0C04" w:rsidRDefault="004003AD">
      <w:pPr>
        <w:pStyle w:val="BodyText"/>
        <w:spacing w:before="152" w:line="244" w:lineRule="auto"/>
        <w:ind w:right="116"/>
        <w:jc w:val="both"/>
        <w:rPr>
          <w:rFonts w:ascii="Garamond" w:hAnsi="Garamond"/>
          <w:color w:val="7030A0"/>
          <w:sz w:val="28"/>
          <w:szCs w:val="28"/>
        </w:rPr>
      </w:pPr>
      <w:r w:rsidRPr="008C0C04">
        <w:rPr>
          <w:rFonts w:ascii="Garamond" w:hAnsi="Garamond"/>
          <w:color w:val="7030A0"/>
          <w:w w:val="80"/>
          <w:sz w:val="28"/>
          <w:szCs w:val="28"/>
        </w:rPr>
        <w:t>This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0"/>
          <w:sz w:val="28"/>
          <w:szCs w:val="28"/>
        </w:rPr>
        <w:t>visualization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was</w:t>
      </w:r>
      <w:proofErr w:type="gramEnd"/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concerned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with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answering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question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of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how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unemployment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rate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of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Union</w:t>
      </w:r>
      <w:r w:rsidRPr="008C0C04">
        <w:rPr>
          <w:rFonts w:ascii="Garamond" w:hAnsi="Garamond"/>
          <w:color w:val="7030A0"/>
          <w:spacing w:val="-32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Territories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 xml:space="preserve"> of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India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have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changed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against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Indian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States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and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India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Overall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over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past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one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and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half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year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for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Urban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 xml:space="preserve">population. </w:t>
      </w:r>
      <w:proofErr w:type="gramStart"/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1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data</w:t>
      </w:r>
      <w:proofErr w:type="gramEnd"/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was</w:t>
      </w:r>
      <w:r w:rsidRPr="008C0C04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collected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from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CMIE</w:t>
      </w:r>
      <w:r w:rsidRPr="008C0C04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website.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0"/>
          <w:sz w:val="28"/>
          <w:szCs w:val="28"/>
        </w:rPr>
        <w:t>CMIE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stands</w:t>
      </w:r>
      <w:proofErr w:type="gramEnd"/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for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Centre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2"/>
          <w:w w:val="80"/>
          <w:sz w:val="28"/>
          <w:szCs w:val="28"/>
        </w:rPr>
        <w:t>for</w:t>
      </w:r>
      <w:r w:rsidR="00945ED0">
        <w:rPr>
          <w:rFonts w:ascii="Garamond" w:hAnsi="Garamond"/>
          <w:color w:val="7030A0"/>
          <w:spacing w:val="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Monitoring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Indian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Economy</w:t>
      </w:r>
      <w:r w:rsidRPr="008C0C04">
        <w:rPr>
          <w:rFonts w:ascii="Garamond" w:hAnsi="Garamond"/>
          <w:color w:val="7030A0"/>
          <w:spacing w:val="-28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8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that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conducts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 xml:space="preserve"> monthly</w:t>
      </w:r>
      <w:r w:rsidRPr="008C0C04">
        <w:rPr>
          <w:rFonts w:ascii="Garamond" w:hAnsi="Garamond"/>
          <w:color w:val="7030A0"/>
          <w:spacing w:val="-2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and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weekly</w:t>
      </w:r>
      <w:r w:rsidRPr="008C0C04">
        <w:rPr>
          <w:rFonts w:ascii="Garamond" w:hAnsi="Garamond"/>
          <w:color w:val="7030A0"/>
          <w:spacing w:val="-2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surveys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over</w:t>
      </w:r>
      <w:r w:rsidRPr="008C0C04">
        <w:rPr>
          <w:rFonts w:ascii="Garamond" w:hAnsi="Garamond"/>
          <w:color w:val="7030A0"/>
          <w:spacing w:val="-2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160,000+</w:t>
      </w:r>
      <w:r w:rsidRPr="008C0C04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households.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Mean</w:t>
      </w:r>
      <w:r w:rsidRPr="008C0C04">
        <w:rPr>
          <w:rFonts w:ascii="Garamond" w:hAnsi="Garamond"/>
          <w:color w:val="7030A0"/>
          <w:spacing w:val="-2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employment</w:t>
      </w:r>
      <w:r w:rsidRPr="008C0C04">
        <w:rPr>
          <w:rFonts w:ascii="Garamond" w:hAnsi="Garamond"/>
          <w:color w:val="7030A0"/>
          <w:spacing w:val="-2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rates</w:t>
      </w:r>
      <w:r w:rsidRPr="008C0C04">
        <w:rPr>
          <w:rFonts w:ascii="Garamond" w:hAnsi="Garamond"/>
          <w:color w:val="7030A0"/>
          <w:spacing w:val="-2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for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states</w:t>
      </w:r>
      <w:r w:rsidRPr="008C0C04">
        <w:rPr>
          <w:rFonts w:ascii="Garamond" w:hAnsi="Garamond"/>
          <w:color w:val="7030A0"/>
          <w:spacing w:val="-2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and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union</w:t>
      </w:r>
      <w:r w:rsidRPr="008C0C04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 xml:space="preserve">territories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were</w:t>
      </w:r>
      <w:r w:rsidRPr="008C0C04">
        <w:rPr>
          <w:rFonts w:ascii="Garamond" w:hAnsi="Garamond"/>
          <w:color w:val="7030A0"/>
          <w:spacing w:val="-19"/>
          <w:w w:val="85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5"/>
          <w:sz w:val="28"/>
          <w:szCs w:val="28"/>
        </w:rPr>
        <w:t>calculated</w:t>
      </w:r>
      <w:r w:rsidRPr="008C0C04">
        <w:rPr>
          <w:rFonts w:ascii="Garamond" w:hAnsi="Garamond"/>
          <w:color w:val="7030A0"/>
          <w:spacing w:val="-16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16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to</w:t>
      </w:r>
      <w:proofErr w:type="gramEnd"/>
      <w:r w:rsidRPr="008C0C04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help</w:t>
      </w:r>
      <w:r w:rsidRPr="008C0C04">
        <w:rPr>
          <w:rFonts w:ascii="Garamond" w:hAnsi="Garamond"/>
          <w:color w:val="7030A0"/>
          <w:spacing w:val="-16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the</w:t>
      </w:r>
      <w:r w:rsidRPr="008C0C04">
        <w:rPr>
          <w:rFonts w:ascii="Garamond" w:hAnsi="Garamond"/>
          <w:color w:val="7030A0"/>
          <w:spacing w:val="-19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reader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identify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17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any</w:t>
      </w:r>
      <w:r w:rsidRPr="008C0C04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major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trends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17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and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17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variations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17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from</w:t>
      </w:r>
      <w:r w:rsidRPr="008C0C04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it.</w:t>
      </w:r>
    </w:p>
    <w:p w14:paraId="517388DE" w14:textId="77777777" w:rsidR="00191439" w:rsidRPr="008C0C04" w:rsidRDefault="00191439">
      <w:pPr>
        <w:pStyle w:val="BodyText"/>
        <w:spacing w:before="1"/>
        <w:ind w:left="0"/>
        <w:rPr>
          <w:rFonts w:ascii="Garamond" w:hAnsi="Garamond"/>
          <w:color w:val="7030A0"/>
          <w:sz w:val="28"/>
          <w:szCs w:val="28"/>
        </w:rPr>
      </w:pPr>
    </w:p>
    <w:p w14:paraId="58569672" w14:textId="6EFF6A58" w:rsidR="00191439" w:rsidRPr="008C0C04" w:rsidRDefault="004003AD">
      <w:pPr>
        <w:pStyle w:val="BodyText"/>
        <w:spacing w:line="244" w:lineRule="auto"/>
        <w:rPr>
          <w:rFonts w:ascii="Garamond" w:hAnsi="Garamond"/>
          <w:color w:val="7030A0"/>
          <w:sz w:val="28"/>
          <w:szCs w:val="28"/>
        </w:rPr>
      </w:pPr>
      <w:proofErr w:type="gramStart"/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Unemployment</w:t>
      </w:r>
      <w:proofErr w:type="gramEnd"/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rate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witnesses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</w:t>
      </w:r>
      <w:r w:rsidRPr="008C0C04">
        <w:rPr>
          <w:rFonts w:ascii="Garamond" w:hAnsi="Garamond"/>
          <w:color w:val="7030A0"/>
          <w:spacing w:val="-3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decreasing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trend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over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past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1.5</w:t>
      </w:r>
      <w:r w:rsidRPr="008C0C04">
        <w:rPr>
          <w:rFonts w:ascii="Garamond" w:hAnsi="Garamond"/>
          <w:color w:val="7030A0"/>
          <w:spacing w:val="-3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years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from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as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high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as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10.5%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Jan</w:t>
      </w:r>
      <w:r w:rsidRPr="008C0C04">
        <w:rPr>
          <w:rFonts w:ascii="Garamond" w:hAnsi="Garamond"/>
          <w:color w:val="7030A0"/>
          <w:spacing w:val="-3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2016</w:t>
      </w:r>
      <w:r w:rsidRPr="008C0C04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3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to 4.5%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</w:t>
      </w:r>
      <w:r w:rsidRPr="008C0C04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Jun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2017.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Union</w:t>
      </w:r>
      <w:proofErr w:type="gramEnd"/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Territories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seem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to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have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</w:t>
      </w:r>
      <w:r w:rsidRPr="008C0C04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very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volatile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unemployment</w:t>
      </w:r>
      <w:r w:rsidRPr="008C0C04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rate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movement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by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6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virtue</w:t>
      </w:r>
      <w:r w:rsidRPr="008C0C04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7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of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 xml:space="preserve"> their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population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compared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1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to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rest</w:t>
      </w:r>
      <w:r w:rsidRPr="008C0C04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of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regions.</w:t>
      </w:r>
      <w:r w:rsidRPr="008C0C04">
        <w:rPr>
          <w:rFonts w:ascii="Garamond" w:hAnsi="Garamond"/>
          <w:color w:val="7030A0"/>
          <w:spacing w:val="-19"/>
          <w:w w:val="80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0"/>
          <w:sz w:val="28"/>
          <w:szCs w:val="28"/>
        </w:rPr>
        <w:t>In</w:t>
      </w:r>
      <w:r w:rsidRPr="008C0C04">
        <w:rPr>
          <w:rFonts w:ascii="Garamond" w:hAnsi="Garamond"/>
          <w:color w:val="7030A0"/>
          <w:spacing w:val="-25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the</w:t>
      </w:r>
      <w:proofErr w:type="gramEnd"/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months</w:t>
      </w:r>
      <w:r w:rsidRPr="008C0C04">
        <w:rPr>
          <w:rFonts w:ascii="Garamond" w:hAnsi="Garamond"/>
          <w:color w:val="7030A0"/>
          <w:spacing w:val="-21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1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of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February</w:t>
      </w:r>
      <w:r w:rsidRPr="008C0C04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this</w:t>
      </w:r>
      <w:r w:rsidRPr="008C0C04">
        <w:rPr>
          <w:rFonts w:ascii="Garamond" w:hAnsi="Garamond"/>
          <w:color w:val="7030A0"/>
          <w:spacing w:val="-21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1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rate</w:t>
      </w:r>
      <w:r w:rsidRPr="008C0C04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increases</w:t>
      </w:r>
      <w:r w:rsidRPr="008C0C04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each</w:t>
      </w:r>
      <w:r w:rsidRPr="008C0C04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22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year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1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 xml:space="preserve">and </w:t>
      </w:r>
      <w:r w:rsidR="00945ED0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similarly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in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month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of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May.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5"/>
          <w:sz w:val="28"/>
          <w:szCs w:val="28"/>
        </w:rPr>
        <w:t>The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month</w:t>
      </w:r>
      <w:proofErr w:type="gramEnd"/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of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April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usually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has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low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unemployment</w:t>
      </w:r>
      <w:r w:rsidR="00945ED0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rates</w:t>
      </w:r>
      <w:r w:rsidRPr="008C0C04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in</w:t>
      </w:r>
      <w:r w:rsidRPr="008C0C04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4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Union</w:t>
      </w:r>
      <w:r w:rsidRPr="008C0C04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="00945ED0">
        <w:rPr>
          <w:rFonts w:ascii="Garamond" w:hAnsi="Garamond"/>
          <w:color w:val="7030A0"/>
          <w:spacing w:val="-4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Territories.</w:t>
      </w:r>
    </w:p>
    <w:p w14:paraId="0CD67F8A" w14:textId="77777777" w:rsidR="00191439" w:rsidRDefault="004003AD">
      <w:pPr>
        <w:pStyle w:val="Heading1"/>
        <w:numPr>
          <w:ilvl w:val="0"/>
          <w:numId w:val="1"/>
        </w:numPr>
        <w:tabs>
          <w:tab w:val="left" w:pos="460"/>
        </w:tabs>
        <w:spacing w:before="240"/>
      </w:pPr>
      <w:r>
        <w:rPr>
          <w:spacing w:val="-9"/>
          <w:w w:val="80"/>
        </w:rPr>
        <w:t>Discussion</w:t>
      </w:r>
    </w:p>
    <w:p w14:paraId="1BE788BB" w14:textId="77777777" w:rsidR="00191439" w:rsidRPr="00AF18FA" w:rsidRDefault="004003AD">
      <w:pPr>
        <w:pStyle w:val="BodyText"/>
        <w:spacing w:line="297" w:lineRule="exact"/>
      </w:pPr>
      <w:r w:rsidRPr="00AF18FA">
        <w:rPr>
          <w:w w:val="80"/>
        </w:rPr>
        <w:t>As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this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assignment</w:t>
      </w:r>
      <w:r w:rsidRPr="00AF18FA">
        <w:rPr>
          <w:spacing w:val="-21"/>
          <w:w w:val="80"/>
        </w:rPr>
        <w:t xml:space="preserve"> </w:t>
      </w:r>
      <w:r w:rsidRPr="00AF18FA">
        <w:rPr>
          <w:w w:val="80"/>
        </w:rPr>
        <w:t>is</w:t>
      </w:r>
      <w:r w:rsidRPr="00AF18FA">
        <w:rPr>
          <w:spacing w:val="-21"/>
          <w:w w:val="80"/>
        </w:rPr>
        <w:t xml:space="preserve"> </w:t>
      </w:r>
      <w:r w:rsidRPr="00AF18FA">
        <w:rPr>
          <w:w w:val="80"/>
        </w:rPr>
        <w:t>for</w:t>
      </w:r>
      <w:r w:rsidRPr="00AF18FA">
        <w:rPr>
          <w:spacing w:val="-23"/>
          <w:w w:val="80"/>
        </w:rPr>
        <w:t xml:space="preserve"> </w:t>
      </w:r>
      <w:r w:rsidRPr="00AF18FA">
        <w:rPr>
          <w:w w:val="80"/>
        </w:rPr>
        <w:t>the</w:t>
      </w:r>
      <w:r w:rsidRPr="00AF18FA">
        <w:rPr>
          <w:spacing w:val="-23"/>
          <w:w w:val="80"/>
        </w:rPr>
        <w:t xml:space="preserve"> </w:t>
      </w:r>
      <w:r w:rsidRPr="00AF18FA">
        <w:rPr>
          <w:w w:val="80"/>
        </w:rPr>
        <w:t>whole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course,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you</w:t>
      </w:r>
      <w:r w:rsidRPr="00AF18FA">
        <w:rPr>
          <w:spacing w:val="-23"/>
          <w:w w:val="80"/>
        </w:rPr>
        <w:t xml:space="preserve"> </w:t>
      </w:r>
      <w:r w:rsidRPr="00AF18FA">
        <w:rPr>
          <w:w w:val="80"/>
        </w:rPr>
        <w:t>must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incorporate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and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defend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the</w:t>
      </w:r>
      <w:r w:rsidRPr="00AF18FA">
        <w:rPr>
          <w:spacing w:val="-23"/>
          <w:w w:val="80"/>
        </w:rPr>
        <w:t xml:space="preserve"> </w:t>
      </w:r>
      <w:r w:rsidRPr="00AF18FA">
        <w:rPr>
          <w:w w:val="80"/>
        </w:rPr>
        <w:t>principles</w:t>
      </w:r>
      <w:r w:rsidRPr="00AF18FA">
        <w:rPr>
          <w:spacing w:val="-23"/>
          <w:w w:val="80"/>
        </w:rPr>
        <w:t xml:space="preserve"> </w:t>
      </w:r>
      <w:r w:rsidRPr="00AF18FA">
        <w:rPr>
          <w:w w:val="80"/>
        </w:rPr>
        <w:t>discussed</w:t>
      </w:r>
      <w:r w:rsidRPr="00AF18FA">
        <w:rPr>
          <w:spacing w:val="-21"/>
          <w:w w:val="80"/>
        </w:rPr>
        <w:t xml:space="preserve"> </w:t>
      </w:r>
      <w:r w:rsidRPr="00AF18FA">
        <w:rPr>
          <w:w w:val="80"/>
        </w:rPr>
        <w:t>in</w:t>
      </w:r>
      <w:r w:rsidRPr="00AF18FA">
        <w:rPr>
          <w:spacing w:val="-22"/>
          <w:w w:val="80"/>
        </w:rPr>
        <w:t xml:space="preserve"> </w:t>
      </w:r>
      <w:r w:rsidRPr="00AF18FA">
        <w:rPr>
          <w:w w:val="80"/>
        </w:rPr>
        <w:t>the</w:t>
      </w:r>
      <w:r w:rsidRPr="00AF18FA">
        <w:rPr>
          <w:spacing w:val="-23"/>
          <w:w w:val="80"/>
        </w:rPr>
        <w:t xml:space="preserve"> </w:t>
      </w:r>
      <w:r w:rsidRPr="00AF18FA">
        <w:rPr>
          <w:w w:val="80"/>
        </w:rPr>
        <w:t>first</w:t>
      </w:r>
    </w:p>
    <w:p w14:paraId="1C753F3C" w14:textId="77777777" w:rsidR="00191439" w:rsidRPr="00AF18FA" w:rsidRDefault="004003AD">
      <w:pPr>
        <w:pStyle w:val="BodyText"/>
        <w:spacing w:before="4" w:line="244" w:lineRule="auto"/>
      </w:pPr>
      <w:r w:rsidRPr="00AF18FA">
        <w:rPr>
          <w:rFonts w:ascii="Times New Roman" w:hAnsi="Times New Roman"/>
          <w:spacing w:val="-56"/>
        </w:rPr>
        <w:t xml:space="preserve"> </w:t>
      </w:r>
      <w:r w:rsidRPr="00AF18FA">
        <w:rPr>
          <w:w w:val="75"/>
        </w:rPr>
        <w:t>week,</w:t>
      </w:r>
      <w:r w:rsidRPr="00AF18FA">
        <w:rPr>
          <w:spacing w:val="-13"/>
          <w:w w:val="75"/>
        </w:rPr>
        <w:t xml:space="preserve"> </w:t>
      </w:r>
      <w:r w:rsidRPr="00AF18FA">
        <w:rPr>
          <w:w w:val="75"/>
        </w:rPr>
        <w:t>specifically,</w:t>
      </w:r>
      <w:r w:rsidRPr="00AF18FA">
        <w:rPr>
          <w:spacing w:val="-12"/>
          <w:w w:val="75"/>
        </w:rPr>
        <w:t xml:space="preserve"> </w:t>
      </w:r>
      <w:r w:rsidRPr="00AF18FA">
        <w:rPr>
          <w:w w:val="75"/>
        </w:rPr>
        <w:t>Cairo’s</w:t>
      </w:r>
      <w:r w:rsidRPr="00AF18FA">
        <w:rPr>
          <w:spacing w:val="-12"/>
          <w:w w:val="75"/>
        </w:rPr>
        <w:t xml:space="preserve"> </w:t>
      </w:r>
      <w:r w:rsidRPr="00AF18FA">
        <w:rPr>
          <w:w w:val="75"/>
        </w:rPr>
        <w:t>principles</w:t>
      </w:r>
      <w:r w:rsidRPr="00AF18FA">
        <w:rPr>
          <w:spacing w:val="-13"/>
          <w:w w:val="75"/>
        </w:rPr>
        <w:t xml:space="preserve"> </w:t>
      </w:r>
      <w:r w:rsidRPr="00AF18FA">
        <w:rPr>
          <w:w w:val="75"/>
        </w:rPr>
        <w:t>of</w:t>
      </w:r>
      <w:r w:rsidRPr="00AF18FA">
        <w:rPr>
          <w:spacing w:val="-12"/>
          <w:w w:val="75"/>
        </w:rPr>
        <w:t xml:space="preserve"> </w:t>
      </w:r>
      <w:r w:rsidRPr="00AF18FA">
        <w:rPr>
          <w:w w:val="75"/>
        </w:rPr>
        <w:t>truth,</w:t>
      </w:r>
      <w:r w:rsidRPr="00AF18FA">
        <w:rPr>
          <w:spacing w:val="-13"/>
          <w:w w:val="75"/>
        </w:rPr>
        <w:t xml:space="preserve"> </w:t>
      </w:r>
      <w:r w:rsidRPr="00AF18FA">
        <w:rPr>
          <w:w w:val="75"/>
        </w:rPr>
        <w:t>beauty,</w:t>
      </w:r>
      <w:r w:rsidRPr="00AF18FA">
        <w:rPr>
          <w:spacing w:val="-12"/>
          <w:w w:val="75"/>
        </w:rPr>
        <w:t xml:space="preserve"> </w:t>
      </w:r>
      <w:r w:rsidRPr="00AF18FA">
        <w:rPr>
          <w:w w:val="75"/>
        </w:rPr>
        <w:t>function,</w:t>
      </w:r>
      <w:r w:rsidRPr="00AF18FA">
        <w:rPr>
          <w:spacing w:val="-13"/>
          <w:w w:val="75"/>
        </w:rPr>
        <w:t xml:space="preserve"> </w:t>
      </w:r>
      <w:r w:rsidRPr="00AF18FA">
        <w:rPr>
          <w:w w:val="75"/>
        </w:rPr>
        <w:t>and</w:t>
      </w:r>
      <w:r w:rsidRPr="00AF18FA">
        <w:rPr>
          <w:spacing w:val="-10"/>
          <w:w w:val="75"/>
        </w:rPr>
        <w:t xml:space="preserve"> </w:t>
      </w:r>
      <w:r w:rsidRPr="00AF18FA">
        <w:rPr>
          <w:w w:val="75"/>
        </w:rPr>
        <w:t>insight.</w:t>
      </w:r>
      <w:r w:rsidRPr="00AF18FA">
        <w:rPr>
          <w:spacing w:val="-8"/>
          <w:w w:val="75"/>
        </w:rPr>
        <w:t xml:space="preserve"> </w:t>
      </w:r>
      <w:r w:rsidRPr="00AF18FA">
        <w:rPr>
          <w:w w:val="75"/>
        </w:rPr>
        <w:t>For</w:t>
      </w:r>
      <w:r w:rsidRPr="00AF18FA">
        <w:rPr>
          <w:spacing w:val="-12"/>
          <w:w w:val="75"/>
        </w:rPr>
        <w:t xml:space="preserve"> </w:t>
      </w:r>
      <w:r w:rsidRPr="00AF18FA">
        <w:rPr>
          <w:w w:val="75"/>
        </w:rPr>
        <w:t>each</w:t>
      </w:r>
      <w:r w:rsidRPr="00AF18FA">
        <w:rPr>
          <w:spacing w:val="-11"/>
          <w:w w:val="75"/>
        </w:rPr>
        <w:t xml:space="preserve"> </w:t>
      </w:r>
      <w:r w:rsidRPr="00AF18FA">
        <w:rPr>
          <w:w w:val="75"/>
        </w:rPr>
        <w:t>of</w:t>
      </w:r>
      <w:r w:rsidRPr="00AF18FA">
        <w:rPr>
          <w:spacing w:val="-12"/>
          <w:w w:val="75"/>
        </w:rPr>
        <w:t xml:space="preserve"> </w:t>
      </w:r>
      <w:r w:rsidRPr="00AF18FA">
        <w:rPr>
          <w:w w:val="75"/>
        </w:rPr>
        <w:t>the</w:t>
      </w:r>
      <w:r w:rsidRPr="00AF18FA">
        <w:rPr>
          <w:spacing w:val="-13"/>
          <w:w w:val="75"/>
        </w:rPr>
        <w:t xml:space="preserve"> </w:t>
      </w:r>
      <w:r w:rsidRPr="00AF18FA">
        <w:rPr>
          <w:w w:val="75"/>
        </w:rPr>
        <w:t>following</w:t>
      </w:r>
      <w:r w:rsidRPr="00AF18FA">
        <w:rPr>
          <w:spacing w:val="-13"/>
          <w:w w:val="75"/>
        </w:rPr>
        <w:t xml:space="preserve"> </w:t>
      </w:r>
      <w:r w:rsidRPr="00AF18FA">
        <w:rPr>
          <w:w w:val="75"/>
        </w:rPr>
        <w:t>prompts,</w:t>
      </w:r>
      <w:r w:rsidRPr="00AF18FA">
        <w:rPr>
          <w:spacing w:val="-12"/>
          <w:w w:val="75"/>
        </w:rPr>
        <w:t xml:space="preserve"> </w:t>
      </w:r>
      <w:r w:rsidRPr="00AF18FA">
        <w:rPr>
          <w:w w:val="75"/>
        </w:rPr>
        <w:t>please</w:t>
      </w:r>
      <w:r w:rsidRPr="00AF18FA">
        <w:rPr>
          <w:w w:val="75"/>
        </w:rPr>
        <w:t xml:space="preserve"> </w:t>
      </w:r>
      <w:r w:rsidRPr="00AF18FA">
        <w:rPr>
          <w:w w:val="85"/>
        </w:rPr>
        <w:t>provide</w:t>
      </w:r>
      <w:r w:rsidRPr="00AF18FA">
        <w:rPr>
          <w:spacing w:val="-18"/>
          <w:w w:val="85"/>
        </w:rPr>
        <w:t xml:space="preserve"> </w:t>
      </w:r>
      <w:r w:rsidRPr="00AF18FA">
        <w:rPr>
          <w:w w:val="85"/>
        </w:rPr>
        <w:t>a</w:t>
      </w:r>
      <w:r w:rsidRPr="00AF18FA">
        <w:rPr>
          <w:spacing w:val="-19"/>
          <w:w w:val="85"/>
        </w:rPr>
        <w:t xml:space="preserve"> </w:t>
      </w:r>
      <w:r w:rsidRPr="00AF18FA">
        <w:rPr>
          <w:w w:val="85"/>
        </w:rPr>
        <w:t>response</w:t>
      </w:r>
      <w:r w:rsidRPr="00AF18FA">
        <w:rPr>
          <w:spacing w:val="-17"/>
          <w:w w:val="85"/>
        </w:rPr>
        <w:t xml:space="preserve"> </w:t>
      </w:r>
      <w:r w:rsidRPr="00AF18FA">
        <w:rPr>
          <w:w w:val="85"/>
        </w:rPr>
        <w:t>that</w:t>
      </w:r>
      <w:r w:rsidRPr="00AF18FA">
        <w:rPr>
          <w:spacing w:val="-18"/>
          <w:w w:val="85"/>
        </w:rPr>
        <w:t xml:space="preserve"> </w:t>
      </w:r>
      <w:r w:rsidRPr="00AF18FA">
        <w:rPr>
          <w:w w:val="85"/>
        </w:rPr>
        <w:t>links</w:t>
      </w:r>
      <w:r w:rsidRPr="00AF18FA">
        <w:rPr>
          <w:spacing w:val="-17"/>
          <w:w w:val="85"/>
        </w:rPr>
        <w:t xml:space="preserve"> </w:t>
      </w:r>
      <w:r w:rsidRPr="00AF18FA">
        <w:rPr>
          <w:w w:val="85"/>
        </w:rPr>
        <w:t>each</w:t>
      </w:r>
      <w:r w:rsidRPr="00AF18FA">
        <w:rPr>
          <w:spacing w:val="-17"/>
          <w:w w:val="85"/>
        </w:rPr>
        <w:t xml:space="preserve"> </w:t>
      </w:r>
      <w:r w:rsidRPr="00AF18FA">
        <w:rPr>
          <w:w w:val="85"/>
        </w:rPr>
        <w:t>principle</w:t>
      </w:r>
      <w:r w:rsidRPr="00AF18FA">
        <w:rPr>
          <w:spacing w:val="-18"/>
          <w:w w:val="85"/>
        </w:rPr>
        <w:t xml:space="preserve"> </w:t>
      </w:r>
      <w:r w:rsidRPr="00AF18FA">
        <w:rPr>
          <w:w w:val="85"/>
        </w:rPr>
        <w:t>to</w:t>
      </w:r>
      <w:r w:rsidRPr="00AF18FA">
        <w:rPr>
          <w:spacing w:val="-17"/>
          <w:w w:val="85"/>
        </w:rPr>
        <w:t xml:space="preserve"> </w:t>
      </w:r>
      <w:r w:rsidRPr="00AF18FA">
        <w:rPr>
          <w:w w:val="85"/>
        </w:rPr>
        <w:t>one</w:t>
      </w:r>
      <w:r w:rsidRPr="00AF18FA">
        <w:rPr>
          <w:spacing w:val="-20"/>
          <w:w w:val="85"/>
        </w:rPr>
        <w:t xml:space="preserve"> </w:t>
      </w:r>
      <w:r w:rsidRPr="00AF18FA">
        <w:rPr>
          <w:w w:val="85"/>
        </w:rPr>
        <w:t>or</w:t>
      </w:r>
      <w:r w:rsidRPr="00AF18FA">
        <w:rPr>
          <w:spacing w:val="-18"/>
          <w:w w:val="85"/>
        </w:rPr>
        <w:t xml:space="preserve"> </w:t>
      </w:r>
      <w:r w:rsidRPr="00AF18FA">
        <w:rPr>
          <w:w w:val="85"/>
        </w:rPr>
        <w:t>more</w:t>
      </w:r>
      <w:r w:rsidRPr="00AF18FA">
        <w:rPr>
          <w:spacing w:val="-17"/>
          <w:w w:val="85"/>
        </w:rPr>
        <w:t xml:space="preserve"> </w:t>
      </w:r>
      <w:r w:rsidRPr="00AF18FA">
        <w:rPr>
          <w:w w:val="85"/>
        </w:rPr>
        <w:t>elements</w:t>
      </w:r>
      <w:r w:rsidRPr="00AF18FA">
        <w:rPr>
          <w:spacing w:val="-17"/>
          <w:w w:val="85"/>
        </w:rPr>
        <w:t xml:space="preserve"> </w:t>
      </w:r>
      <w:r w:rsidRPr="00AF18FA">
        <w:rPr>
          <w:w w:val="85"/>
        </w:rPr>
        <w:t>of</w:t>
      </w:r>
      <w:r w:rsidRPr="00AF18FA">
        <w:rPr>
          <w:spacing w:val="-18"/>
          <w:w w:val="85"/>
        </w:rPr>
        <w:t xml:space="preserve"> </w:t>
      </w:r>
      <w:r w:rsidRPr="00AF18FA">
        <w:rPr>
          <w:w w:val="85"/>
        </w:rPr>
        <w:t>your</w:t>
      </w:r>
      <w:r w:rsidRPr="00AF18FA">
        <w:rPr>
          <w:spacing w:val="-18"/>
          <w:w w:val="85"/>
        </w:rPr>
        <w:t xml:space="preserve"> </w:t>
      </w:r>
      <w:r w:rsidRPr="00AF18FA">
        <w:rPr>
          <w:w w:val="85"/>
        </w:rPr>
        <w:t>visual.</w:t>
      </w:r>
    </w:p>
    <w:p w14:paraId="59079758" w14:textId="1003C1E9" w:rsidR="00191439" w:rsidRPr="00F91628" w:rsidRDefault="004003AD" w:rsidP="00F916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59" w:line="276" w:lineRule="auto"/>
        <w:ind w:left="820" w:right="324" w:hanging="361"/>
        <w:rPr>
          <w:rFonts w:ascii="Garamond" w:hAnsi="Garamond"/>
          <w:color w:val="7030A0"/>
          <w:sz w:val="28"/>
          <w:szCs w:val="28"/>
        </w:rPr>
      </w:pPr>
      <w:r w:rsidRPr="008C0C04">
        <w:rPr>
          <w:rFonts w:ascii="Garamond" w:hAnsi="Garamond"/>
          <w:color w:val="7030A0"/>
          <w:w w:val="80"/>
          <w:sz w:val="28"/>
          <w:szCs w:val="28"/>
        </w:rPr>
        <w:t>Truthfulness:</w:t>
      </w:r>
      <w:r w:rsidRPr="008C0C04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9"/>
          <w:w w:val="80"/>
          <w:sz w:val="28"/>
          <w:szCs w:val="28"/>
        </w:rPr>
        <w:t xml:space="preserve"> </w:t>
      </w:r>
      <w:proofErr w:type="gramStart"/>
      <w:r w:rsidRPr="00F91628">
        <w:rPr>
          <w:rFonts w:ascii="Garamond" w:hAnsi="Garamond"/>
          <w:color w:val="7030A0"/>
          <w:w w:val="80"/>
          <w:sz w:val="28"/>
          <w:szCs w:val="28"/>
        </w:rPr>
        <w:t>The</w:t>
      </w:r>
      <w:r w:rsidRPr="00F91628">
        <w:rPr>
          <w:rFonts w:ascii="Garamond" w:hAnsi="Garamond"/>
          <w:color w:val="7030A0"/>
          <w:spacing w:val="-31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1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UTs</w:t>
      </w:r>
      <w:proofErr w:type="gramEnd"/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label</w:t>
      </w:r>
      <w:r w:rsidRPr="00F91628">
        <w:rPr>
          <w:rFonts w:ascii="Garamond" w:hAnsi="Garamond"/>
          <w:color w:val="7030A0"/>
          <w:spacing w:val="-31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1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has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been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edited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to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show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that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only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3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UTs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are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shown</w:t>
      </w:r>
      <w:r w:rsidRPr="00F91628">
        <w:rPr>
          <w:rFonts w:ascii="Garamond" w:hAnsi="Garamond"/>
          <w:color w:val="7030A0"/>
          <w:spacing w:val="-32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2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while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the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spacing w:val="-31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present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spacing w:val="-31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>number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spacing w:val="-30"/>
          <w:w w:val="80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0"/>
          <w:sz w:val="28"/>
          <w:szCs w:val="28"/>
        </w:rPr>
        <w:t xml:space="preserve">of </w:t>
      </w:r>
      <w:r w:rsidRPr="00F91628">
        <w:rPr>
          <w:rFonts w:ascii="Garamond" w:hAnsi="Garamond"/>
          <w:color w:val="7030A0"/>
          <w:w w:val="85"/>
          <w:sz w:val="28"/>
          <w:szCs w:val="28"/>
        </w:rPr>
        <w:t>UTs</w:t>
      </w:r>
      <w:r w:rsidR="00F91628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w w:val="85"/>
          <w:sz w:val="28"/>
          <w:szCs w:val="28"/>
        </w:rPr>
        <w:t>i</w:t>
      </w:r>
      <w:r w:rsidRPr="00F91628">
        <w:rPr>
          <w:rFonts w:ascii="Garamond" w:hAnsi="Garamond"/>
          <w:color w:val="7030A0"/>
          <w:w w:val="85"/>
          <w:sz w:val="28"/>
          <w:szCs w:val="28"/>
        </w:rPr>
        <w:t>s</w:t>
      </w:r>
      <w:r w:rsidR="00F91628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spacing w:val="-6"/>
          <w:w w:val="85"/>
          <w:sz w:val="28"/>
          <w:szCs w:val="28"/>
        </w:rPr>
        <w:t xml:space="preserve"> </w:t>
      </w:r>
      <w:r w:rsidRPr="00F91628">
        <w:rPr>
          <w:rFonts w:ascii="Garamond" w:hAnsi="Garamond"/>
          <w:color w:val="7030A0"/>
          <w:w w:val="85"/>
          <w:sz w:val="28"/>
          <w:szCs w:val="28"/>
        </w:rPr>
        <w:t>7.</w:t>
      </w:r>
    </w:p>
    <w:p w14:paraId="1345EDCD" w14:textId="519D5CE5" w:rsidR="00191439" w:rsidRPr="008C0C04" w:rsidRDefault="004003AD" w:rsidP="00F916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76" w:lineRule="auto"/>
        <w:ind w:left="820" w:hanging="361"/>
        <w:rPr>
          <w:rFonts w:ascii="Garamond" w:hAnsi="Garamond"/>
          <w:color w:val="7030A0"/>
          <w:sz w:val="28"/>
          <w:szCs w:val="28"/>
        </w:rPr>
      </w:pPr>
      <w:r w:rsidRPr="008C0C04">
        <w:rPr>
          <w:rFonts w:ascii="Garamond" w:hAnsi="Garamond"/>
          <w:color w:val="7030A0"/>
          <w:w w:val="85"/>
          <w:sz w:val="28"/>
          <w:szCs w:val="28"/>
        </w:rPr>
        <w:t>Beauty:</w:t>
      </w:r>
      <w:r w:rsidRPr="008C0C04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5"/>
          <w:sz w:val="28"/>
          <w:szCs w:val="28"/>
        </w:rPr>
        <w:t>The</w:t>
      </w:r>
      <w:r w:rsidRPr="008C0C04">
        <w:rPr>
          <w:rFonts w:ascii="Garamond" w:hAnsi="Garamond"/>
          <w:color w:val="7030A0"/>
          <w:spacing w:val="-30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colorblind</w:t>
      </w:r>
      <w:proofErr w:type="gramEnd"/>
      <w:r w:rsidR="00F91628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palette</w:t>
      </w:r>
      <w:r w:rsidRPr="008C0C04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has</w:t>
      </w:r>
      <w:r w:rsidRPr="008C0C04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been</w:t>
      </w:r>
      <w:r w:rsidRPr="008C0C04">
        <w:rPr>
          <w:rFonts w:ascii="Garamond" w:hAnsi="Garamond"/>
          <w:color w:val="7030A0"/>
          <w:spacing w:val="-30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used</w:t>
      </w:r>
      <w:r w:rsidRPr="008C0C04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to</w:t>
      </w:r>
      <w:r w:rsidRPr="008C0C04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aid</w:t>
      </w:r>
      <w:r w:rsidRPr="008C0C04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colorblind</w:t>
      </w:r>
      <w:r w:rsidRPr="008C0C04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readers</w:t>
      </w:r>
      <w:r w:rsidRPr="008C0C04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to</w:t>
      </w:r>
      <w:r w:rsidR="00F91628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29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read</w:t>
      </w:r>
      <w:r w:rsidRPr="008C0C04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2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the</w:t>
      </w:r>
      <w:r w:rsidR="00F91628">
        <w:rPr>
          <w:rFonts w:ascii="Garamond" w:hAnsi="Garamond"/>
          <w:color w:val="7030A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0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visualization</w:t>
      </w:r>
    </w:p>
    <w:p w14:paraId="7CC09B59" w14:textId="727BA5AD" w:rsidR="00191439" w:rsidRPr="008C0C04" w:rsidRDefault="004003AD" w:rsidP="00F916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left="820" w:hanging="361"/>
        <w:rPr>
          <w:rFonts w:ascii="Garamond" w:hAnsi="Garamond"/>
          <w:color w:val="7030A0"/>
          <w:sz w:val="28"/>
          <w:szCs w:val="28"/>
        </w:rPr>
      </w:pPr>
      <w:r w:rsidRPr="008C0C04">
        <w:rPr>
          <w:rFonts w:ascii="Garamond" w:hAnsi="Garamond"/>
          <w:color w:val="7030A0"/>
          <w:w w:val="85"/>
          <w:sz w:val="28"/>
          <w:szCs w:val="28"/>
        </w:rPr>
        <w:t>Functionality:</w:t>
      </w:r>
      <w:r w:rsidRPr="008C0C04">
        <w:rPr>
          <w:rFonts w:ascii="Garamond" w:hAnsi="Garamond"/>
          <w:color w:val="7030A0"/>
          <w:spacing w:val="-15"/>
          <w:w w:val="85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15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Data</w:t>
      </w:r>
      <w:r w:rsidRPr="008C0C04">
        <w:rPr>
          <w:rFonts w:ascii="Garamond" w:hAnsi="Garamond"/>
          <w:color w:val="7030A0"/>
          <w:spacing w:val="-1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ink</w:t>
      </w:r>
      <w:r w:rsidRPr="008C0C04">
        <w:rPr>
          <w:rFonts w:ascii="Garamond" w:hAnsi="Garamond"/>
          <w:color w:val="7030A0"/>
          <w:spacing w:val="-1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ratio</w:t>
      </w:r>
      <w:r w:rsidRPr="008C0C04">
        <w:rPr>
          <w:rFonts w:ascii="Garamond" w:hAnsi="Garamond"/>
          <w:color w:val="7030A0"/>
          <w:spacing w:val="-11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was</w:t>
      </w:r>
      <w:r w:rsidRPr="008C0C04">
        <w:rPr>
          <w:rFonts w:ascii="Garamond" w:hAnsi="Garamond"/>
          <w:color w:val="7030A0"/>
          <w:spacing w:val="-12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reduced</w:t>
      </w:r>
      <w:r w:rsidRPr="008C0C04">
        <w:rPr>
          <w:rFonts w:ascii="Garamond" w:hAnsi="Garamond"/>
          <w:color w:val="7030A0"/>
          <w:spacing w:val="-1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by</w:t>
      </w:r>
      <w:r w:rsidRPr="008C0C04">
        <w:rPr>
          <w:rFonts w:ascii="Garamond" w:hAnsi="Garamond"/>
          <w:color w:val="7030A0"/>
          <w:spacing w:val="-11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removing</w:t>
      </w:r>
      <w:r w:rsidRPr="008C0C04">
        <w:rPr>
          <w:rFonts w:ascii="Garamond" w:hAnsi="Garamond"/>
          <w:color w:val="7030A0"/>
          <w:spacing w:val="-11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the</w:t>
      </w:r>
      <w:r w:rsidRPr="008C0C04">
        <w:rPr>
          <w:rFonts w:ascii="Garamond" w:hAnsi="Garamond"/>
          <w:color w:val="7030A0"/>
          <w:spacing w:val="-13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frames</w:t>
      </w:r>
    </w:p>
    <w:p w14:paraId="0414A949" w14:textId="3E33CA04" w:rsidR="00191439" w:rsidRPr="008C0C04" w:rsidRDefault="004003AD" w:rsidP="00F91628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76" w:lineRule="auto"/>
        <w:ind w:left="820" w:right="529" w:hanging="361"/>
        <w:rPr>
          <w:rFonts w:ascii="Garamond" w:hAnsi="Garamond"/>
          <w:color w:val="7030A0"/>
          <w:sz w:val="28"/>
          <w:szCs w:val="28"/>
        </w:rPr>
      </w:pPr>
      <w:r w:rsidRPr="008C0C04">
        <w:rPr>
          <w:rFonts w:ascii="Garamond" w:hAnsi="Garamond"/>
          <w:color w:val="7030A0"/>
          <w:w w:val="80"/>
          <w:sz w:val="28"/>
          <w:szCs w:val="28"/>
        </w:rPr>
        <w:t>Insightfulness: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F91628" w:rsidRPr="008C0C04">
        <w:rPr>
          <w:rFonts w:ascii="Garamond" w:hAnsi="Garamond"/>
          <w:color w:val="7030A0"/>
          <w:w w:val="80"/>
          <w:sz w:val="28"/>
          <w:szCs w:val="28"/>
        </w:rPr>
        <w:t>This</w:t>
      </w:r>
      <w:r w:rsidR="00F91628"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4"/>
          <w:w w:val="80"/>
          <w:sz w:val="28"/>
          <w:szCs w:val="28"/>
        </w:rPr>
        <w:t>has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="00F91628"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>been</w:t>
      </w:r>
      <w:r w:rsidR="00F91628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  </w:t>
      </w:r>
      <w:r w:rsidR="00F91628"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5"/>
          <w:w w:val="80"/>
          <w:sz w:val="28"/>
          <w:szCs w:val="28"/>
        </w:rPr>
        <w:t>shown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by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marking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highly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F91628" w:rsidRPr="008C0C04">
        <w:rPr>
          <w:rFonts w:ascii="Garamond" w:hAnsi="Garamond"/>
          <w:color w:val="7030A0"/>
          <w:w w:val="80"/>
          <w:sz w:val="28"/>
          <w:szCs w:val="28"/>
        </w:rPr>
        <w:t>volatile</w:t>
      </w:r>
      <w:r w:rsidR="00F91628"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UTs 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proofErr w:type="gramStart"/>
      <w:r w:rsidRPr="008C0C04">
        <w:rPr>
          <w:rFonts w:ascii="Garamond" w:hAnsi="Garamond"/>
          <w:color w:val="7030A0"/>
          <w:w w:val="80"/>
          <w:sz w:val="28"/>
          <w:szCs w:val="28"/>
        </w:rPr>
        <w:t>in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>Green</w:t>
      </w:r>
      <w:proofErr w:type="gramEnd"/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spacing w:val="-33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3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and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states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and</w:t>
      </w:r>
      <w:r w:rsidRPr="008C0C04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4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India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>Urban</w:t>
      </w:r>
      <w:r w:rsidRPr="008C0C04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spacing w:val="-35"/>
          <w:w w:val="80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0"/>
          <w:sz w:val="28"/>
          <w:szCs w:val="28"/>
        </w:rPr>
        <w:t xml:space="preserve">in </w:t>
      </w:r>
      <w:r w:rsidR="00F91628">
        <w:rPr>
          <w:rFonts w:ascii="Garamond" w:hAnsi="Garamond"/>
          <w:color w:val="7030A0"/>
          <w:w w:val="80"/>
          <w:sz w:val="28"/>
          <w:szCs w:val="28"/>
        </w:rPr>
        <w:t xml:space="preserve"> </w:t>
      </w:r>
      <w:r w:rsidR="00F91628">
        <w:rPr>
          <w:rFonts w:ascii="Garamond" w:hAnsi="Garamond"/>
          <w:color w:val="7030A0"/>
          <w:w w:val="85"/>
          <w:sz w:val="28"/>
          <w:szCs w:val="28"/>
        </w:rPr>
        <w:t>Orange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 xml:space="preserve"> and blue</w:t>
      </w:r>
      <w:r w:rsidRPr="008C0C04">
        <w:rPr>
          <w:rFonts w:ascii="Garamond" w:hAnsi="Garamond"/>
          <w:color w:val="7030A0"/>
          <w:spacing w:val="-18"/>
          <w:w w:val="85"/>
          <w:sz w:val="28"/>
          <w:szCs w:val="28"/>
        </w:rPr>
        <w:t xml:space="preserve"> </w:t>
      </w:r>
      <w:r w:rsidRPr="008C0C04">
        <w:rPr>
          <w:rFonts w:ascii="Garamond" w:hAnsi="Garamond"/>
          <w:color w:val="7030A0"/>
          <w:w w:val="85"/>
          <w:sz w:val="28"/>
          <w:szCs w:val="28"/>
        </w:rPr>
        <w:t>respectively.</w:t>
      </w:r>
    </w:p>
    <w:p w14:paraId="38964BA8" w14:textId="77777777" w:rsidR="008C0C04" w:rsidRDefault="008C0C04" w:rsidP="008C0C04">
      <w:pPr>
        <w:pStyle w:val="Heading1"/>
        <w:shd w:val="clear" w:color="auto" w:fill="FFFFFF"/>
        <w:spacing w:before="129"/>
        <w:rPr>
          <w:rFonts w:ascii="Helvetica" w:eastAsia="Times New Roman" w:hAnsi="Helvetica" w:cs="Times New Roman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important orientation.</w:t>
      </w:r>
    </w:p>
    <w:p w14:paraId="78E13815" w14:textId="0CAB891D" w:rsidR="008C0C04" w:rsidRDefault="00AF18FA" w:rsidP="008C0C0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color w:val="000000"/>
          <w:sz w:val="21"/>
          <w:szCs w:val="21"/>
        </w:rPr>
        <w:t xml:space="preserve">   </w:t>
      </w:r>
      <w:r w:rsidR="008C0C04">
        <w:rPr>
          <w:rStyle w:val="Strong"/>
          <w:rFonts w:ascii="Helvetica" w:hAnsi="Helvetica"/>
          <w:color w:val="000000"/>
          <w:sz w:val="21"/>
          <w:szCs w:val="21"/>
        </w:rPr>
        <w:t>Union Territories in India</w:t>
      </w:r>
    </w:p>
    <w:p w14:paraId="575EED2D" w14:textId="77777777" w:rsidR="008C0C04" w:rsidRDefault="008C0C04" w:rsidP="008C0C04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India has a total of 8 Union Territories and 28 states. The 8 Union territories in India include Delhi, Jammu &amp; Kashmir, Ladakh, Dadra and Nagar Haveli and Daman and Diu, Puducherry, Chandigarh, Andaman and Nicobar Islands and Lakshadweep. Union Territory is a special administrative sector in the Republic of India. Unlike the states of India which have their own state governments, they do not have a government of their own and are controlled by central government (union government). Out of the nine union territories of India, Delhi, Puducherry (formerly Pondicherry) and J &amp; K have their own legislatures. Each union territory has a capital of its own or the main area of administration.</w:t>
      </w:r>
    </w:p>
    <w:p w14:paraId="5D22EB76" w14:textId="60D833C4" w:rsidR="008C0C04" w:rsidRPr="008C0C04" w:rsidRDefault="00AF18FA" w:rsidP="008C0C04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   </w:t>
      </w:r>
      <w:r w:rsidR="008C0C04" w:rsidRPr="008C0C04">
        <w:rPr>
          <w:rFonts w:ascii="Helvetica" w:hAnsi="Helvetica"/>
          <w:color w:val="000000"/>
          <w:sz w:val="21"/>
          <w:szCs w:val="21"/>
        </w:rPr>
        <w:t>source: </w:t>
      </w:r>
      <w:hyperlink r:id="rId8" w:tgtFrame="_blank" w:history="1">
        <w:r w:rsidR="008C0C04" w:rsidRPr="008C0C04">
          <w:rPr>
            <w:rStyle w:val="Hyperlink"/>
            <w:rFonts w:ascii="Helvetica" w:hAnsi="Helvetica"/>
            <w:color w:val="296EAA"/>
            <w:sz w:val="21"/>
            <w:szCs w:val="21"/>
          </w:rPr>
          <w:t>https://www.holidify.com/collections/union-territories-of-india</w:t>
        </w:r>
      </w:hyperlink>
    </w:p>
    <w:p w14:paraId="1554B7AE" w14:textId="77777777" w:rsidR="008C0C04" w:rsidRPr="008C0C04" w:rsidRDefault="008C0C04" w:rsidP="008C0C04">
      <w:pPr>
        <w:tabs>
          <w:tab w:val="left" w:pos="820"/>
          <w:tab w:val="left" w:pos="821"/>
        </w:tabs>
        <w:spacing w:line="242" w:lineRule="auto"/>
        <w:ind w:right="529"/>
        <w:rPr>
          <w:rFonts w:ascii="Garamond" w:hAnsi="Garamond"/>
          <w:color w:val="7030A0"/>
          <w:sz w:val="28"/>
          <w:szCs w:val="28"/>
        </w:rPr>
      </w:pPr>
    </w:p>
    <w:sectPr w:rsidR="008C0C04" w:rsidRPr="008C0C04">
      <w:pgSz w:w="12240" w:h="15840"/>
      <w:pgMar w:top="12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1ABD"/>
    <w:multiLevelType w:val="hybridMultilevel"/>
    <w:tmpl w:val="E8CA3002"/>
    <w:lvl w:ilvl="0" w:tplc="37FABB9C">
      <w:start w:val="1"/>
      <w:numFmt w:val="decimal"/>
      <w:lvlText w:val="%1."/>
      <w:lvlJc w:val="left"/>
      <w:pPr>
        <w:ind w:left="360" w:hanging="360"/>
      </w:pPr>
      <w:rPr>
        <w:rFonts w:ascii="Arial Black" w:eastAsia="Arial Black" w:hAnsi="Arial Black" w:cs="Arial Black" w:hint="default"/>
        <w:spacing w:val="-11"/>
        <w:w w:val="57"/>
        <w:sz w:val="32"/>
        <w:szCs w:val="32"/>
        <w:lang w:val="en-US" w:eastAsia="en-US" w:bidi="ar-SA"/>
      </w:rPr>
    </w:lvl>
    <w:lvl w:ilvl="1" w:tplc="C9B01D9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76CF69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D9EE1732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4" w:tplc="17080AF8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5" w:tplc="0BF4F026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8298680E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43488636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68329E12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9C10AE"/>
    <w:multiLevelType w:val="multilevel"/>
    <w:tmpl w:val="2A5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439"/>
    <w:rsid w:val="00191439"/>
    <w:rsid w:val="004003AD"/>
    <w:rsid w:val="0056210F"/>
    <w:rsid w:val="008C0C04"/>
    <w:rsid w:val="00945ED0"/>
    <w:rsid w:val="00AF18FA"/>
    <w:rsid w:val="00DC13AD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F333"/>
  <w15:docId w15:val="{56FE3ECF-1323-42C5-9D91-06566587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line="438" w:lineRule="exact"/>
      <w:ind w:left="460" w:hanging="36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Title">
    <w:name w:val="Title"/>
    <w:basedOn w:val="Normal"/>
    <w:uiPriority w:val="10"/>
    <w:qFormat/>
    <w:pPr>
      <w:spacing w:before="67" w:line="661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" w:line="438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0C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0C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0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F18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8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idify.com/collections/union-territories-of-ind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dingeconomics.com/india/unemployment-rate" TargetMode="External"/><Relationship Id="rId5" Type="http://schemas.openxmlformats.org/officeDocument/2006/relationships/hyperlink" Target="https://unemploymentinindia.cmie.com/kommon/bin/sr.php?kall=wtabnav&amp;tab=4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Kant</dc:creator>
  <cp:lastModifiedBy>ziad salama</cp:lastModifiedBy>
  <cp:revision>3</cp:revision>
  <dcterms:created xsi:type="dcterms:W3CDTF">2021-05-31T04:18:00Z</dcterms:created>
  <dcterms:modified xsi:type="dcterms:W3CDTF">2021-05-31T05:40:00Z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2021-05-31T00:00:00Z</vt:filetime>
  </property>
</Properties>
</file>