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CB" w:rsidRDefault="006B33CB" w:rsidP="006B33CB">
      <w:pPr>
        <w:pStyle w:val="3"/>
      </w:pPr>
      <w:r>
        <w:t>Общие сведения</w:t>
      </w:r>
    </w:p>
    <w:p w:rsidR="006B33CB" w:rsidRDefault="006B33CB" w:rsidP="006B33CB">
      <w:pPr>
        <w:pStyle w:val="a5"/>
      </w:pPr>
      <w:r>
        <w:rPr>
          <w:shd w:val="clear" w:color="auto" w:fill="FFFF00"/>
        </w:rPr>
        <w:t>Вот эту теоретическую часть вставляете в программный продукт!!! А сюда не писать.</w:t>
      </w:r>
    </w:p>
    <w:p w:rsidR="006B33CB" w:rsidRDefault="006B33CB" w:rsidP="006B33CB">
      <w:pPr>
        <w:pStyle w:val="a5"/>
      </w:pPr>
      <w:r>
        <w:t>Задания ОГЭ по информатике делятся на две части.</w:t>
      </w:r>
    </w:p>
    <w:p w:rsidR="006B33CB" w:rsidRDefault="006B33CB" w:rsidP="006B33CB">
      <w:pPr>
        <w:pStyle w:val="a5"/>
      </w:pPr>
      <w:r>
        <w:rPr>
          <w:b/>
        </w:rPr>
        <w:t>Часть 1</w:t>
      </w:r>
      <w:r>
        <w:t> содержит 10 заданий с кратким ответом. Данные задания похожи на те, что представлены в ЕГЭ по информатике и ИКТ, но по содержанию и сложности соответствуют уровню основного общего образования.</w:t>
      </w:r>
    </w:p>
    <w:p w:rsidR="006B33CB" w:rsidRDefault="006B33CB" w:rsidP="006B33CB">
      <w:pPr>
        <w:pStyle w:val="a5"/>
      </w:pPr>
      <w:r>
        <w:t>Задания первой части можно условно разделить на два типа:</w:t>
      </w:r>
    </w:p>
    <w:p w:rsidR="006B33CB" w:rsidRDefault="006B33CB" w:rsidP="006B33CB">
      <w:pPr>
        <w:pStyle w:val="a5"/>
      </w:pPr>
      <w:r>
        <w:t>задания, в которых требуется вычислить определённую величину;</w:t>
      </w:r>
    </w:p>
    <w:p w:rsidR="006B33CB" w:rsidRDefault="006B33CB" w:rsidP="006B33CB">
      <w:pPr>
        <w:pStyle w:val="a5"/>
      </w:pPr>
      <w:r>
        <w:t>задания, в которых следует установить правильную последовательность, представленную в виде строки символов по определённому алгоритму.</w:t>
      </w:r>
    </w:p>
    <w:p w:rsidR="006B33CB" w:rsidRDefault="006B33CB" w:rsidP="006B33CB">
      <w:pPr>
        <w:pStyle w:val="a5"/>
      </w:pPr>
      <w:r>
        <w:t>Ответы на такие задания даются в виде натурального числа или последовательности символов (букв или цифр), записанных </w:t>
      </w:r>
      <w:r>
        <w:rPr>
          <w:u w:val="single"/>
        </w:rPr>
        <w:t>без пробелов и других разделителей</w:t>
      </w:r>
      <w:r>
        <w:t>.</w:t>
      </w:r>
    </w:p>
    <w:p w:rsidR="006B33CB" w:rsidRDefault="006B33CB" w:rsidP="006B33CB">
      <w:pPr>
        <w:pStyle w:val="a5"/>
      </w:pPr>
      <w:r>
        <w:rPr>
          <w:b/>
        </w:rPr>
        <w:t>Часть 2</w:t>
      </w:r>
      <w:r>
        <w:t> включает 5 заданий, которые выполняются </w:t>
      </w:r>
      <w:r>
        <w:rPr>
          <w:u w:val="single"/>
        </w:rPr>
        <w:t>на компьютере</w:t>
      </w:r>
      <w:r>
        <w:t>. Данные задания проверяют приобретение учащимися практических навыков использования информационных технологий.</w:t>
      </w:r>
    </w:p>
    <w:p w:rsidR="006B33CB" w:rsidRDefault="006B33CB" w:rsidP="006B33CB">
      <w:pPr>
        <w:pStyle w:val="a5"/>
      </w:pPr>
      <w:r>
        <w:t>Вторая часть состоит из </w:t>
      </w:r>
      <w:r>
        <w:rPr>
          <w:u w:val="single"/>
        </w:rPr>
        <w:t>двух заданий с кратким ответом</w:t>
      </w:r>
      <w:r>
        <w:t> и </w:t>
      </w:r>
      <w:r>
        <w:rPr>
          <w:u w:val="single"/>
        </w:rPr>
        <w:t xml:space="preserve">трех задания с ответом в виде файла (сохраненный либо в текстовом редакторе, либо в электронной таблице), который будет проверяться </w:t>
      </w:r>
      <w:proofErr w:type="gramStart"/>
      <w:r>
        <w:rPr>
          <w:u w:val="single"/>
        </w:rPr>
        <w:t>экспертами.</w:t>
      </w:r>
      <w:r>
        <w:t>.</w:t>
      </w:r>
      <w:proofErr w:type="gramEnd"/>
    </w:p>
    <w:p w:rsidR="006B33CB" w:rsidRDefault="006B33CB" w:rsidP="006B33CB">
      <w:pPr>
        <w:pStyle w:val="a5"/>
      </w:pPr>
      <w:r>
        <w:rPr>
          <w:b/>
          <w:caps/>
        </w:rPr>
        <w:t>ШКАЛА ПЕРЕВОДА БАЛЛОВ ОГЭ ПО ИНФОРМАТИКЕ</w:t>
      </w:r>
    </w:p>
    <w:p w:rsidR="006B33CB" w:rsidRDefault="006B33CB" w:rsidP="006B33CB">
      <w:pPr>
        <w:pStyle w:val="a5"/>
      </w:pPr>
      <w:r>
        <w:t>Таблица перевода первичных баллов в отметки по пятибалльной шкале для проведения ОГЭ в 2020 году (ФИПИ):</w:t>
      </w:r>
    </w:p>
    <w:tbl>
      <w:tblPr>
        <w:tblW w:w="9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57"/>
        <w:gridCol w:w="1173"/>
        <w:gridCol w:w="1176"/>
        <w:gridCol w:w="1174"/>
        <w:gridCol w:w="1176"/>
      </w:tblGrid>
      <w:tr w:rsidR="006B33CB" w:rsidTr="00885E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57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</w:tcPr>
          <w:p w:rsidR="006B33CB" w:rsidRDefault="006B33CB" w:rsidP="00885ED1">
            <w:pPr>
              <w:pStyle w:val="Standard"/>
              <w:spacing w:before="0"/>
              <w:ind w:firstLine="284"/>
              <w:jc w:val="center"/>
            </w:pPr>
            <w:r>
              <w:rPr>
                <w:b/>
                <w:bCs/>
                <w:kern w:val="3"/>
                <w:szCs w:val="24"/>
              </w:rPr>
              <w:t>Отметка по</w:t>
            </w:r>
            <w:r>
              <w:rPr>
                <w:b/>
                <w:bCs/>
                <w:kern w:val="3"/>
                <w:szCs w:val="24"/>
              </w:rPr>
              <w:br/>
              <w:t>пятибалльной шкале</w:t>
            </w:r>
          </w:p>
        </w:tc>
        <w:tc>
          <w:tcPr>
            <w:tcW w:w="1173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</w:tcPr>
          <w:p w:rsidR="006B33CB" w:rsidRDefault="006B33CB" w:rsidP="00885ED1">
            <w:pPr>
              <w:pStyle w:val="Standard"/>
              <w:spacing w:before="0"/>
              <w:ind w:firstLine="284"/>
              <w:jc w:val="center"/>
            </w:pPr>
            <w:r>
              <w:rPr>
                <w:b/>
                <w:bCs/>
                <w:kern w:val="3"/>
                <w:szCs w:val="24"/>
              </w:rPr>
              <w:t>«2»</w:t>
            </w:r>
          </w:p>
        </w:tc>
        <w:tc>
          <w:tcPr>
            <w:tcW w:w="1176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</w:tcPr>
          <w:p w:rsidR="006B33CB" w:rsidRDefault="006B33CB" w:rsidP="00885ED1">
            <w:pPr>
              <w:pStyle w:val="Standard"/>
              <w:spacing w:before="0"/>
              <w:ind w:firstLine="284"/>
              <w:jc w:val="center"/>
            </w:pPr>
            <w:r>
              <w:rPr>
                <w:b/>
                <w:bCs/>
                <w:kern w:val="3"/>
                <w:szCs w:val="24"/>
              </w:rPr>
              <w:t>«3»</w:t>
            </w:r>
          </w:p>
        </w:tc>
        <w:tc>
          <w:tcPr>
            <w:tcW w:w="1174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</w:tcPr>
          <w:p w:rsidR="006B33CB" w:rsidRDefault="006B33CB" w:rsidP="00885ED1">
            <w:pPr>
              <w:pStyle w:val="Standard"/>
              <w:spacing w:before="0"/>
              <w:ind w:firstLine="284"/>
              <w:jc w:val="center"/>
            </w:pPr>
            <w:r>
              <w:rPr>
                <w:b/>
                <w:bCs/>
                <w:kern w:val="3"/>
                <w:szCs w:val="24"/>
              </w:rPr>
              <w:t>«4»</w:t>
            </w:r>
          </w:p>
        </w:tc>
        <w:tc>
          <w:tcPr>
            <w:tcW w:w="1176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</w:tcPr>
          <w:p w:rsidR="006B33CB" w:rsidRDefault="006B33CB" w:rsidP="00885ED1">
            <w:pPr>
              <w:pStyle w:val="Standard"/>
              <w:spacing w:before="0"/>
              <w:ind w:firstLine="284"/>
              <w:jc w:val="center"/>
            </w:pPr>
            <w:r>
              <w:rPr>
                <w:b/>
                <w:bCs/>
                <w:kern w:val="3"/>
                <w:szCs w:val="24"/>
              </w:rPr>
              <w:t>«5»</w:t>
            </w:r>
          </w:p>
        </w:tc>
      </w:tr>
      <w:tr w:rsidR="006B33CB" w:rsidTr="00885E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57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</w:tcPr>
          <w:p w:rsidR="006B33CB" w:rsidRDefault="006B33CB" w:rsidP="00885ED1">
            <w:pPr>
              <w:pStyle w:val="Standard"/>
              <w:spacing w:before="0"/>
              <w:ind w:firstLine="284"/>
              <w:jc w:val="center"/>
            </w:pPr>
            <w:r>
              <w:rPr>
                <w:b/>
                <w:bCs/>
                <w:kern w:val="3"/>
                <w:szCs w:val="24"/>
              </w:rPr>
              <w:t>Общий балл</w:t>
            </w:r>
          </w:p>
        </w:tc>
        <w:tc>
          <w:tcPr>
            <w:tcW w:w="1173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</w:tcPr>
          <w:p w:rsidR="006B33CB" w:rsidRDefault="006B33CB" w:rsidP="00885ED1">
            <w:pPr>
              <w:pStyle w:val="Standard"/>
              <w:spacing w:before="0"/>
              <w:ind w:firstLine="284"/>
              <w:jc w:val="center"/>
            </w:pPr>
            <w:r>
              <w:rPr>
                <w:kern w:val="3"/>
                <w:szCs w:val="24"/>
              </w:rPr>
              <w:t>0-4</w:t>
            </w:r>
          </w:p>
        </w:tc>
        <w:tc>
          <w:tcPr>
            <w:tcW w:w="1176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</w:tcPr>
          <w:p w:rsidR="006B33CB" w:rsidRDefault="006B33CB" w:rsidP="00885ED1">
            <w:pPr>
              <w:pStyle w:val="Standard"/>
              <w:spacing w:before="0"/>
              <w:ind w:firstLine="284"/>
              <w:jc w:val="center"/>
            </w:pPr>
            <w:r>
              <w:rPr>
                <w:kern w:val="3"/>
                <w:szCs w:val="24"/>
              </w:rPr>
              <w:t>5-10</w:t>
            </w:r>
          </w:p>
        </w:tc>
        <w:tc>
          <w:tcPr>
            <w:tcW w:w="1174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</w:tcPr>
          <w:p w:rsidR="006B33CB" w:rsidRDefault="006B33CB" w:rsidP="00885ED1">
            <w:pPr>
              <w:pStyle w:val="Standard"/>
              <w:spacing w:before="0"/>
              <w:ind w:firstLine="284"/>
              <w:jc w:val="center"/>
            </w:pPr>
            <w:r>
              <w:rPr>
                <w:kern w:val="3"/>
                <w:szCs w:val="24"/>
              </w:rPr>
              <w:t>11-16</w:t>
            </w:r>
          </w:p>
        </w:tc>
        <w:tc>
          <w:tcPr>
            <w:tcW w:w="1176" w:type="dxa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</w:tcPr>
          <w:p w:rsidR="006B33CB" w:rsidRDefault="006B33CB" w:rsidP="00885ED1">
            <w:pPr>
              <w:pStyle w:val="Standard"/>
              <w:spacing w:before="0"/>
              <w:ind w:firstLine="284"/>
              <w:jc w:val="center"/>
            </w:pPr>
            <w:r>
              <w:rPr>
                <w:kern w:val="3"/>
                <w:szCs w:val="24"/>
              </w:rPr>
              <w:t>17-19</w:t>
            </w:r>
          </w:p>
        </w:tc>
      </w:tr>
      <w:tr w:rsidR="006B33CB" w:rsidTr="00885E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6" w:type="dxa"/>
            <w:gridSpan w:val="5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</w:tcPr>
          <w:p w:rsidR="006B33CB" w:rsidRDefault="006B33CB" w:rsidP="00885ED1">
            <w:pPr>
              <w:pStyle w:val="Standard"/>
              <w:spacing w:before="0"/>
              <w:ind w:firstLine="284"/>
              <w:jc w:val="center"/>
            </w:pPr>
            <w:r>
              <w:rPr>
                <w:kern w:val="3"/>
                <w:szCs w:val="24"/>
              </w:rPr>
              <w:t>Максимальное количество баллов за всю выполненную работу – </w:t>
            </w:r>
            <w:r>
              <w:rPr>
                <w:b/>
                <w:bCs/>
                <w:kern w:val="3"/>
                <w:szCs w:val="24"/>
              </w:rPr>
              <w:t>19 баллов</w:t>
            </w:r>
            <w:r>
              <w:rPr>
                <w:kern w:val="3"/>
                <w:szCs w:val="24"/>
              </w:rPr>
              <w:t>.</w:t>
            </w:r>
          </w:p>
        </w:tc>
      </w:tr>
      <w:tr w:rsidR="006B33CB" w:rsidTr="00885ED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456" w:type="dxa"/>
            <w:gridSpan w:val="5"/>
            <w:tcBorders>
              <w:top w:val="single" w:sz="6" w:space="0" w:color="D9DBDE"/>
              <w:left w:val="single" w:sz="6" w:space="0" w:color="D9DBDE"/>
              <w:bottom w:val="single" w:sz="6" w:space="0" w:color="D9DBDE"/>
              <w:right w:val="single" w:sz="6" w:space="0" w:color="D9DBDE"/>
            </w:tcBorders>
            <w:shd w:val="clear" w:color="auto" w:fill="F9F9F9"/>
            <w:tcMar>
              <w:top w:w="46" w:type="dxa"/>
              <w:left w:w="46" w:type="dxa"/>
              <w:bottom w:w="46" w:type="dxa"/>
              <w:right w:w="46" w:type="dxa"/>
            </w:tcMar>
            <w:vAlign w:val="center"/>
          </w:tcPr>
          <w:p w:rsidR="006B33CB" w:rsidRDefault="006B33CB" w:rsidP="00885ED1">
            <w:pPr>
              <w:pStyle w:val="Standard"/>
              <w:spacing w:before="0"/>
              <w:ind w:firstLine="284"/>
              <w:jc w:val="center"/>
            </w:pPr>
            <w:r>
              <w:rPr>
                <w:kern w:val="3"/>
                <w:szCs w:val="24"/>
              </w:rPr>
              <w:t>Ориентиром при отборе в профильные классы является показатель от </w:t>
            </w:r>
            <w:r>
              <w:rPr>
                <w:b/>
                <w:bCs/>
                <w:kern w:val="3"/>
                <w:szCs w:val="24"/>
              </w:rPr>
              <w:t>14 баллов</w:t>
            </w:r>
            <w:r>
              <w:rPr>
                <w:kern w:val="3"/>
                <w:szCs w:val="24"/>
              </w:rPr>
              <w:t> и выше.</w:t>
            </w:r>
          </w:p>
        </w:tc>
      </w:tr>
    </w:tbl>
    <w:p w:rsidR="007403E4" w:rsidRDefault="007403E4">
      <w:bookmarkStart w:id="0" w:name="_GoBack"/>
      <w:bookmarkEnd w:id="0"/>
    </w:p>
    <w:sectPr w:rsidR="00740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7A"/>
    <w:rsid w:val="00437A7A"/>
    <w:rsid w:val="006B33CB"/>
    <w:rsid w:val="007403E4"/>
    <w:rsid w:val="00A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FB34E-2C24-466C-8C70-0F0FCA66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33C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paragraph" w:styleId="1">
    <w:name w:val="heading 1"/>
    <w:basedOn w:val="a"/>
    <w:next w:val="a"/>
    <w:link w:val="10"/>
    <w:uiPriority w:val="9"/>
    <w:qFormat/>
    <w:rsid w:val="006B3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A63A02"/>
    <w:pPr>
      <w:widowControl/>
      <w:shd w:val="clear" w:color="auto" w:fill="FFFFFF"/>
      <w:suppressAutoHyphens w:val="0"/>
      <w:autoSpaceDN/>
      <w:spacing w:beforeAutospacing="1" w:afterAutospacing="1"/>
      <w:ind w:left="708"/>
      <w:jc w:val="both"/>
      <w:textAlignment w:val="auto"/>
      <w:outlineLvl w:val="1"/>
    </w:pPr>
    <w:rPr>
      <w:rFonts w:ascii="Times New Roman" w:eastAsia="Times New Roman" w:hAnsi="Times New Roman" w:cs="Times New Roman"/>
      <w:bCs/>
      <w:color w:val="212529"/>
      <w:sz w:val="28"/>
      <w:szCs w:val="36"/>
      <w:lang w:eastAsia="ru-RU"/>
    </w:rPr>
  </w:style>
  <w:style w:type="character" w:customStyle="1" w:styleId="a4">
    <w:name w:val="База Знак"/>
    <w:basedOn w:val="a0"/>
    <w:link w:val="a3"/>
    <w:rsid w:val="00A63A02"/>
    <w:rPr>
      <w:rFonts w:ascii="Times New Roman" w:eastAsia="Times New Roman" w:hAnsi="Times New Roman" w:cs="Times New Roman"/>
      <w:bCs/>
      <w:color w:val="212529"/>
      <w:sz w:val="28"/>
      <w:szCs w:val="36"/>
      <w:shd w:val="clear" w:color="auto" w:fill="FFFFFF"/>
      <w:lang w:eastAsia="ru-RU"/>
    </w:rPr>
  </w:style>
  <w:style w:type="paragraph" w:customStyle="1" w:styleId="Standard">
    <w:name w:val="Standard"/>
    <w:rsid w:val="006B33CB"/>
    <w:pPr>
      <w:suppressAutoHyphens/>
      <w:autoSpaceDN w:val="0"/>
      <w:spacing w:before="6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осн"/>
    <w:basedOn w:val="a"/>
    <w:rsid w:val="006B33CB"/>
    <w:pPr>
      <w:widowControl/>
      <w:spacing w:line="360" w:lineRule="auto"/>
      <w:ind w:firstLine="708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3">
    <w:name w:val="Стиль3"/>
    <w:basedOn w:val="a"/>
    <w:next w:val="1"/>
    <w:rsid w:val="006B33CB"/>
    <w:pPr>
      <w:widowControl/>
      <w:spacing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33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2025-04-13T07:15:00Z</dcterms:created>
  <dcterms:modified xsi:type="dcterms:W3CDTF">2025-04-13T07:15:00Z</dcterms:modified>
</cp:coreProperties>
</file>