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D6" w:rsidRDefault="00FE39D6" w:rsidP="00FE39D6">
      <w:r>
        <w:t>Name: __________________________</w:t>
      </w:r>
      <w:r w:rsidR="002B57B7">
        <w:t>_______</w:t>
      </w:r>
      <w:r w:rsidR="002B57B7">
        <w:tab/>
      </w:r>
      <w:r w:rsidR="002B57B7">
        <w:tab/>
      </w:r>
      <w:r w:rsidR="002B57B7">
        <w:tab/>
      </w:r>
      <w:r w:rsidR="002B57B7">
        <w:tab/>
        <w:t>Mark: ____________/2</w:t>
      </w:r>
      <w:r w:rsidR="00AE50A4">
        <w:t>4</w:t>
      </w:r>
    </w:p>
    <w:p w:rsidR="00FE39D6" w:rsidRDefault="00FE39D6" w:rsidP="00FE39D6">
      <w:pPr>
        <w:pStyle w:val="Heading1"/>
      </w:pPr>
      <w:r>
        <w:t xml:space="preserve">Physics Unit 4 Evaluation – Weak Nuclear Force </w:t>
      </w:r>
      <w:r>
        <w:tab/>
      </w:r>
      <w:r>
        <w:tab/>
        <w:t>Time: 40 minutes</w:t>
      </w:r>
    </w:p>
    <w:p w:rsidR="00FE39D6" w:rsidRPr="00281D21" w:rsidRDefault="00FE39D6" w:rsidP="00FE39D6">
      <w:pPr>
        <w:rPr>
          <w:b/>
        </w:rPr>
      </w:pPr>
      <w:r>
        <w:rPr>
          <w:b/>
        </w:rPr>
        <w:t>Materials: Formulae and Data Booklet</w:t>
      </w:r>
    </w:p>
    <w:p w:rsidR="004B13EE" w:rsidRPr="00377435" w:rsidRDefault="004B13EE" w:rsidP="00FE39D6">
      <w:r w:rsidRPr="00377435">
        <w:t>An interaction between half integer spin fermions occurs through the exchange of integer spin bosons – the force mediating particles of the standard model.</w:t>
      </w:r>
      <w:r w:rsidR="00DF7CDC" w:rsidRPr="00377435">
        <w:t xml:space="preserve"> There are</w:t>
      </w:r>
      <w:r w:rsidR="003D4BE6">
        <w:t xml:space="preserve"> four fundamental interactions (forces)</w:t>
      </w:r>
      <w:r w:rsidR="00DF7CDC" w:rsidRPr="00377435">
        <w:t xml:space="preserve"> described by the standard model. The weak nuclear force is one of these fundamental forces. </w:t>
      </w:r>
    </w:p>
    <w:p w:rsidR="00952124" w:rsidRDefault="00DF7CDC" w:rsidP="00377435">
      <w:r w:rsidRPr="00377435">
        <w:t>The weak nuclear force is mediated by three distinct types of carrier bosons – the W</w:t>
      </w:r>
      <w:r w:rsidRPr="00377435">
        <w:rPr>
          <w:vertAlign w:val="superscript"/>
        </w:rPr>
        <w:t>+</w:t>
      </w:r>
      <w:r w:rsidRPr="00377435">
        <w:t>, W</w:t>
      </w:r>
      <w:r w:rsidRPr="00377435">
        <w:rPr>
          <w:vertAlign w:val="superscript"/>
        </w:rPr>
        <w:t>-</w:t>
      </w:r>
      <w:r w:rsidRPr="00377435">
        <w:t xml:space="preserve"> and Z bosons</w:t>
      </w:r>
      <w:r w:rsidR="00377435">
        <w:t xml:space="preserve"> with electric charges of +1, -1 and 0 respectively</w:t>
      </w:r>
      <w:r w:rsidRPr="00377435">
        <w:t>. The weak nuclear force interacts with both quarks and leptons and has the unique behaviour that it can change the flavour of quarks. Most particles of the standard model are unstable and decay into lower mass products, as this lowers the energy any one particle has</w:t>
      </w:r>
      <w:r w:rsidR="00E36773" w:rsidRPr="00377435">
        <w:t>.</w:t>
      </w:r>
      <w:r w:rsidR="009B4AF8">
        <w:t xml:space="preserve"> The universe always favours reducing the energy-mass a</w:t>
      </w:r>
      <w:r w:rsidR="003D4BE6">
        <w:t xml:space="preserve">ny one particle has -  </w:t>
      </w:r>
      <w:r w:rsidR="009B4AF8">
        <w:t>a concep</w:t>
      </w:r>
      <w:r w:rsidR="003D4BE6">
        <w:t>t called increasing the entropy</w:t>
      </w:r>
      <w:r w:rsidR="009B4AF8">
        <w:t>.</w:t>
      </w:r>
      <w:r w:rsidR="00E36773" w:rsidRPr="00377435">
        <w:t xml:space="preserve"> </w:t>
      </w:r>
      <w:r w:rsidR="00CC31CF" w:rsidRPr="00377435">
        <w:t xml:space="preserve">The mass of </w:t>
      </w:r>
      <w:r w:rsidR="00CC31CF">
        <w:t>the W and Z bosons are large, even larger than the mass or a proton or neutron. This</w:t>
      </w:r>
      <w:r w:rsidR="00CC31CF" w:rsidRPr="00377435">
        <w:t xml:space="preserve"> limits the range of the weak nuclear force</w:t>
      </w:r>
      <w:r w:rsidR="00CC31CF">
        <w:t xml:space="preserve"> because the bosons quickly decay.</w:t>
      </w:r>
    </w:p>
    <w:p w:rsidR="00DF7CDC" w:rsidRPr="00377435" w:rsidRDefault="00E36773" w:rsidP="00377435">
      <w:r w:rsidRPr="00377435">
        <w:t>The neutron</w:t>
      </w:r>
      <w:r w:rsidR="009B4AF8">
        <w:t xml:space="preserve"> </w:t>
      </w:r>
      <w:r w:rsidRPr="00377435">
        <w:t xml:space="preserve">is heavier than the proton, and </w:t>
      </w:r>
      <w:r w:rsidR="00FE39D6">
        <w:t>hence can</w:t>
      </w:r>
      <w:r w:rsidRPr="00377435">
        <w:t xml:space="preserve"> decay into a proton</w:t>
      </w:r>
      <w:r w:rsidR="009B4AF8">
        <w:t xml:space="preserve"> spontaneously</w:t>
      </w:r>
      <w:r w:rsidR="00CC31CF">
        <w:t>.</w:t>
      </w:r>
      <w:r w:rsidRPr="00377435">
        <w:t xml:space="preserve"> </w:t>
      </w:r>
      <w:r w:rsidR="000500A6">
        <w:t xml:space="preserve">Energy is conserved as the lower mass of the products is made up for by an increase in kinetic energy of the products. The transformation of the proton </w:t>
      </w:r>
      <w:r w:rsidRPr="00377435">
        <w:t xml:space="preserve">is achieved via the weak nuclear force that changes a down flavoured quark into an up flavoured quark. </w:t>
      </w:r>
      <w:r w:rsidR="00FE39D6">
        <w:t>This is shown via the pair of interactions below:</w:t>
      </w:r>
    </w:p>
    <w:p w:rsidR="00564782" w:rsidRDefault="009B4AF8" w:rsidP="00564782">
      <w:pPr>
        <w:spacing w:line="480" w:lineRule="auto"/>
        <w:jc w:val="center"/>
        <w:rPr>
          <w:rStyle w:val="Strong"/>
        </w:rPr>
      </w:pPr>
      <w:r>
        <w:rPr>
          <w:rFonts w:ascii="Cambria Math" w:hAnsi="Cambria Math"/>
          <w:noProof/>
          <w:sz w:val="28"/>
          <w:lang w:eastAsia="en-AU"/>
        </w:rPr>
        <mc:AlternateContent>
          <mc:Choice Requires="wps">
            <w:drawing>
              <wp:anchor distT="0" distB="0" distL="114300" distR="114300" simplePos="0" relativeHeight="251660288" behindDoc="0" locked="0" layoutInCell="1" allowOverlap="1">
                <wp:simplePos x="0" y="0"/>
                <wp:positionH relativeFrom="column">
                  <wp:posOffset>1982205</wp:posOffset>
                </wp:positionH>
                <wp:positionV relativeFrom="paragraph">
                  <wp:posOffset>1203716</wp:posOffset>
                </wp:positionV>
                <wp:extent cx="413132" cy="366765"/>
                <wp:effectExtent l="0" t="0" r="25400" b="14605"/>
                <wp:wrapNone/>
                <wp:docPr id="4" name="Oval 4"/>
                <wp:cNvGraphicFramePr/>
                <a:graphic xmlns:a="http://schemas.openxmlformats.org/drawingml/2006/main">
                  <a:graphicData uri="http://schemas.microsoft.com/office/word/2010/wordprocessingShape">
                    <wps:wsp>
                      <wps:cNvSpPr/>
                      <wps:spPr>
                        <a:xfrm>
                          <a:off x="0" y="0"/>
                          <a:ext cx="413132" cy="36676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3B0" w:rsidRPr="009B4AF8" w:rsidRDefault="003603B0" w:rsidP="009B4AF8">
                            <w:pPr>
                              <w:jc w:val="center"/>
                              <w:rPr>
                                <w:color w:val="000000" w:themeColor="text1"/>
                              </w:rPr>
                            </w:pPr>
                            <w:r w:rsidRPr="009B4AF8">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156.1pt;margin-top:94.8pt;width:32.55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" fillcolor="#bdd6ee [1300]" strokecolor="#1f4d78 [1604]" strokeweight="1pt">
                <v:stroke joinstyle="miter"/>
                <v:textbox>
                  <w:txbxContent>
                    <w:p w:rsidR="003603B0" w:rsidRPr="009B4AF8" w:rsidRDefault="003603B0" w:rsidP="009B4AF8">
                      <w:pPr>
                        <w:jc w:val="center"/>
                        <w:rPr>
                          <w:color w:val="000000" w:themeColor="text1"/>
                        </w:rPr>
                      </w:pPr>
                      <w:r w:rsidRPr="009B4AF8">
                        <w:rPr>
                          <w:color w:val="000000" w:themeColor="text1"/>
                        </w:rPr>
                        <w:t>1</w:t>
                      </w:r>
                    </w:p>
                  </w:txbxContent>
                </v:textbox>
              </v:oval>
            </w:pict>
          </mc:Fallback>
        </mc:AlternateContent>
      </w:r>
      <w:r>
        <w:rPr>
          <w:rFonts w:ascii="Cambria Math" w:hAnsi="Cambria Math"/>
          <w:noProof/>
          <w:sz w:val="28"/>
          <w:lang w:eastAsia="en-AU"/>
        </w:rPr>
        <mc:AlternateContent>
          <mc:Choice Requires="wps">
            <w:drawing>
              <wp:anchor distT="0" distB="0" distL="114300" distR="114300" simplePos="0" relativeHeight="251662336" behindDoc="0" locked="0" layoutInCell="1" allowOverlap="1" wp14:anchorId="1D1174C8" wp14:editId="41B9CB1D">
                <wp:simplePos x="0" y="0"/>
                <wp:positionH relativeFrom="column">
                  <wp:posOffset>3413963</wp:posOffset>
                </wp:positionH>
                <wp:positionV relativeFrom="paragraph">
                  <wp:posOffset>1138158</wp:posOffset>
                </wp:positionV>
                <wp:extent cx="413132" cy="366765"/>
                <wp:effectExtent l="0" t="0" r="25400" b="14605"/>
                <wp:wrapNone/>
                <wp:docPr id="5" name="Oval 5"/>
                <wp:cNvGraphicFramePr/>
                <a:graphic xmlns:a="http://schemas.openxmlformats.org/drawingml/2006/main">
                  <a:graphicData uri="http://schemas.microsoft.com/office/word/2010/wordprocessingShape">
                    <wps:wsp>
                      <wps:cNvSpPr/>
                      <wps:spPr>
                        <a:xfrm>
                          <a:off x="0" y="0"/>
                          <a:ext cx="413132" cy="36676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3B0" w:rsidRPr="009B4AF8" w:rsidRDefault="003603B0" w:rsidP="009B4AF8">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174C8" id="Oval 5" o:spid="_x0000_s1027" style="position:absolute;left:0;text-align:left;margin-left:268.8pt;margin-top:89.6pt;width:32.55pt;height: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" fillcolor="#bdd6ee [1300]" strokecolor="#1f4d78 [1604]" strokeweight="1pt">
                <v:stroke joinstyle="miter"/>
                <v:textbox>
                  <w:txbxContent>
                    <w:p w:rsidR="003603B0" w:rsidRPr="009B4AF8" w:rsidRDefault="003603B0" w:rsidP="009B4AF8">
                      <w:pPr>
                        <w:jc w:val="center"/>
                        <w:rPr>
                          <w:color w:val="000000" w:themeColor="text1"/>
                        </w:rPr>
                      </w:pPr>
                      <w:r>
                        <w:rPr>
                          <w:color w:val="000000" w:themeColor="text1"/>
                        </w:rPr>
                        <w:t>2</w:t>
                      </w:r>
                    </w:p>
                  </w:txbxContent>
                </v:textbox>
              </v:oval>
            </w:pict>
          </mc:Fallback>
        </mc:AlternateContent>
      </w:r>
      <w:r w:rsidR="00FE39D6">
        <w:rPr>
          <w:rFonts w:ascii="Cambria Math" w:hAnsi="Cambria Math"/>
          <w:noProof/>
          <w:sz w:val="28"/>
          <w:lang w:eastAsia="en-AU"/>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1172210</wp:posOffset>
                </wp:positionV>
                <wp:extent cx="1171575" cy="352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71575" cy="352425"/>
                        </a:xfrm>
                        <a:prstGeom prst="rect">
                          <a:avLst/>
                        </a:prstGeom>
                        <a:solidFill>
                          <a:schemeClr val="lt1"/>
                        </a:solidFill>
                        <a:ln w="6350">
                          <a:solidFill>
                            <a:prstClr val="black"/>
                          </a:solidFill>
                        </a:ln>
                      </wps:spPr>
                      <wps:txbx>
                        <w:txbxContent>
                          <w:p w:rsidR="003603B0" w:rsidRPr="00FE39D6" w:rsidRDefault="003603B0">
                            <w:pPr>
                              <w:rPr>
                                <w:sz w:val="32"/>
                              </w:rPr>
                            </w:pPr>
                            <w:r w:rsidRPr="00FE39D6">
                              <w:rPr>
                                <w:sz w:val="32"/>
                              </w:rPr>
                              <w:t>Beta Decay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11.55pt;margin-top:92.3pt;width:92.2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" fillcolor="white [3201]" strokeweight=".5pt">
                <v:textbox>
                  <w:txbxContent>
                    <w:p w:rsidR="003603B0" w:rsidRPr="00FE39D6" w:rsidRDefault="003603B0">
                      <w:pPr>
                        <w:rPr>
                          <w:sz w:val="32"/>
                        </w:rPr>
                      </w:pPr>
                      <w:r w:rsidRPr="00FE39D6">
                        <w:rPr>
                          <w:sz w:val="32"/>
                        </w:rPr>
                        <w:t>Beta Decay</w:t>
                      </w:r>
                    </w:p>
                  </w:txbxContent>
                </v:textbox>
              </v:shape>
            </w:pict>
          </mc:Fallback>
        </mc:AlternateContent>
      </w:r>
      <w:r w:rsidR="00564782">
        <w:rPr>
          <w:rStyle w:val="Strong"/>
          <w:i w:val="0"/>
          <w:iCs w:val="0"/>
          <w:noProof/>
          <w:lang w:eastAsia="en-AU"/>
        </w:rPr>
        <w:drawing>
          <wp:inline distT="0" distB="0" distL="0" distR="0">
            <wp:extent cx="2314575" cy="2597992"/>
            <wp:effectExtent l="0" t="0" r="0" b="0"/>
            <wp:docPr id="2" name="Picture 2" descr="C:\Users\e4055388\AppData\Local\Microsoft\Windows\INetCache\Content.MSO\CB32AF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055388\AppData\Local\Microsoft\Windows\INetCache\Content.MSO\CB32AFB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0909"/>
                    <a:stretch/>
                  </pic:blipFill>
                  <pic:spPr bwMode="auto">
                    <a:xfrm>
                      <a:off x="0" y="0"/>
                      <a:ext cx="2327640" cy="2612657"/>
                    </a:xfrm>
                    <a:prstGeom prst="rect">
                      <a:avLst/>
                    </a:prstGeom>
                    <a:noFill/>
                    <a:ln>
                      <a:noFill/>
                    </a:ln>
                    <a:extLst>
                      <a:ext uri="{53640926-AAD7-44D8-BBD7-CCE9431645EC}">
                        <a14:shadowObscured xmlns:a14="http://schemas.microsoft.com/office/drawing/2010/main"/>
                      </a:ext>
                    </a:extLst>
                  </pic:spPr>
                </pic:pic>
              </a:graphicData>
            </a:graphic>
          </wp:inline>
        </w:drawing>
      </w:r>
    </w:p>
    <w:p w:rsidR="00564782" w:rsidRPr="00377435" w:rsidRDefault="00564782" w:rsidP="003D4BE6">
      <w:pPr>
        <w:pStyle w:val="ListParagraph"/>
        <w:numPr>
          <w:ilvl w:val="0"/>
          <w:numId w:val="1"/>
        </w:numPr>
        <w:spacing w:line="480" w:lineRule="auto"/>
        <w:ind w:left="3544" w:hanging="2127"/>
        <w:rPr>
          <w:rStyle w:val="Strong"/>
        </w:rPr>
      </w:pPr>
      <m:oMath>
        <m:r>
          <m:rPr>
            <m:sty m:val="p"/>
          </m:rPr>
          <w:rPr>
            <w:rStyle w:val="Strong"/>
          </w:rPr>
          <m:t>d→u+</m:t>
        </m:r>
        <m:sSup>
          <m:sSupPr>
            <m:ctrlPr>
              <w:rPr>
                <w:rStyle w:val="Strong"/>
                <w:i w:val="0"/>
                <w:iCs w:val="0"/>
              </w:rPr>
            </m:ctrlPr>
          </m:sSupPr>
          <m:e>
            <m:r>
              <m:rPr>
                <m:sty m:val="p"/>
              </m:rPr>
              <w:rPr>
                <w:rStyle w:val="Strong"/>
              </w:rPr>
              <m:t>W</m:t>
            </m:r>
          </m:e>
          <m:sup>
            <m:r>
              <m:rPr>
                <m:sty m:val="p"/>
              </m:rPr>
              <w:rPr>
                <w:rStyle w:val="Strong"/>
              </w:rPr>
              <m:t>-</m:t>
            </m:r>
          </m:sup>
        </m:sSup>
      </m:oMath>
    </w:p>
    <w:p w:rsidR="006B184F" w:rsidRPr="006B184F" w:rsidRDefault="00BF77CA" w:rsidP="003D4BE6">
      <w:pPr>
        <w:pStyle w:val="ListParagraph"/>
        <w:numPr>
          <w:ilvl w:val="0"/>
          <w:numId w:val="1"/>
        </w:numPr>
        <w:spacing w:line="480" w:lineRule="auto"/>
        <w:ind w:left="3544" w:hanging="2127"/>
        <w:rPr>
          <w:rStyle w:val="Strong"/>
        </w:rPr>
      </w:pPr>
      <m:oMath>
        <m:sSup>
          <m:sSupPr>
            <m:ctrlPr>
              <w:rPr>
                <w:rStyle w:val="Strong"/>
                <w:i w:val="0"/>
                <w:iCs w:val="0"/>
              </w:rPr>
            </m:ctrlPr>
          </m:sSupPr>
          <m:e>
            <m:r>
              <m:rPr>
                <m:sty m:val="p"/>
              </m:rPr>
              <w:rPr>
                <w:rStyle w:val="Strong"/>
              </w:rPr>
              <m:t>W</m:t>
            </m:r>
          </m:e>
          <m:sup>
            <m:r>
              <m:rPr>
                <m:sty m:val="p"/>
              </m:rPr>
              <w:rPr>
                <w:rStyle w:val="Strong"/>
              </w:rPr>
              <m:t>-</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acc>
          <m:accPr>
            <m:chr m:val="̅"/>
            <m:ctrlPr>
              <w:rPr>
                <w:rStyle w:val="Strong"/>
                <w:i w:val="0"/>
                <w:iCs w:val="0"/>
              </w:rPr>
            </m:ctrlPr>
          </m:accPr>
          <m:e>
            <m:sSub>
              <m:sSubPr>
                <m:ctrlPr>
                  <w:rPr>
                    <w:rStyle w:val="Strong"/>
                    <w:i w:val="0"/>
                    <w:iCs w:val="0"/>
                  </w:rPr>
                </m:ctrlPr>
              </m:sSubPr>
              <m:e>
                <m:r>
                  <m:rPr>
                    <m:sty m:val="p"/>
                  </m:rPr>
                  <w:rPr>
                    <w:rStyle w:val="Strong"/>
                  </w:rPr>
                  <m:t>ν</m:t>
                </m:r>
              </m:e>
              <m:sub>
                <m:r>
                  <m:rPr>
                    <m:sty m:val="p"/>
                  </m:rPr>
                  <w:rPr>
                    <w:rStyle w:val="Strong"/>
                  </w:rPr>
                  <m:t>e</m:t>
                </m:r>
              </m:sub>
            </m:sSub>
          </m:e>
        </m:acc>
      </m:oMath>
    </w:p>
    <w:p w:rsidR="006B184F" w:rsidRPr="00377435" w:rsidRDefault="003D4BE6" w:rsidP="003D4BE6">
      <w:pPr>
        <w:spacing w:line="480" w:lineRule="auto"/>
        <w:ind w:left="3544" w:hanging="2127"/>
        <w:rPr>
          <w:rStyle w:val="Strong"/>
        </w:rPr>
      </w:pPr>
      <w:r>
        <w:rPr>
          <w:rStyle w:val="Strong"/>
          <w:rFonts w:eastAsiaTheme="minorEastAsia"/>
          <w:iCs w:val="0"/>
        </w:rPr>
        <w:t>Net reaction:</w:t>
      </w:r>
      <w:r>
        <w:rPr>
          <w:rStyle w:val="Strong"/>
          <w:rFonts w:eastAsiaTheme="minorEastAsia"/>
          <w:iCs w:val="0"/>
        </w:rPr>
        <w:tab/>
      </w:r>
      <m:oMath>
        <m:r>
          <m:rPr>
            <m:sty m:val="p"/>
          </m:rPr>
          <w:rPr>
            <w:rStyle w:val="Strong"/>
          </w:rPr>
          <m:t>d→u+</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acc>
          <m:accPr>
            <m:chr m:val="̅"/>
            <m:ctrlPr>
              <w:rPr>
                <w:rStyle w:val="Strong"/>
                <w:i w:val="0"/>
                <w:iCs w:val="0"/>
              </w:rPr>
            </m:ctrlPr>
          </m:accPr>
          <m:e>
            <m:sSub>
              <m:sSubPr>
                <m:ctrlPr>
                  <w:rPr>
                    <w:rStyle w:val="Strong"/>
                    <w:i w:val="0"/>
                    <w:iCs w:val="0"/>
                  </w:rPr>
                </m:ctrlPr>
              </m:sSubPr>
              <m:e>
                <m:r>
                  <m:rPr>
                    <m:sty m:val="p"/>
                  </m:rPr>
                  <w:rPr>
                    <w:rStyle w:val="Strong"/>
                  </w:rPr>
                  <m:t>ν</m:t>
                </m:r>
              </m:e>
              <m:sub>
                <m:r>
                  <m:rPr>
                    <m:sty m:val="p"/>
                  </m:rPr>
                  <w:rPr>
                    <w:rStyle w:val="Strong"/>
                  </w:rPr>
                  <m:t>e</m:t>
                </m:r>
              </m:sub>
            </m:sSub>
          </m:e>
        </m:acc>
      </m:oMath>
      <w:r>
        <w:rPr>
          <w:rStyle w:val="Strong"/>
          <w:rFonts w:eastAsiaTheme="minorEastAsia"/>
          <w:iCs w:val="0"/>
        </w:rPr>
        <w:t xml:space="preserve"> </w:t>
      </w:r>
    </w:p>
    <w:p w:rsidR="00CD7D47" w:rsidRDefault="00377435" w:rsidP="00377435">
      <w:r>
        <w:t>Interaction 1 is the first stage of beta decay.</w:t>
      </w:r>
      <w:r w:rsidR="00FE39D6">
        <w:t xml:space="preserve"> To conserve electric charge, a W</w:t>
      </w:r>
      <w:r w:rsidR="00FE39D6">
        <w:rPr>
          <w:vertAlign w:val="superscript"/>
        </w:rPr>
        <w:t>-</w:t>
      </w:r>
      <w:r w:rsidR="00FE39D6">
        <w:t xml:space="preserve"> boson must be the mediating boson</w:t>
      </w:r>
      <w:r w:rsidR="00AB7065">
        <w:t xml:space="preserve">. </w:t>
      </w:r>
      <w:r w:rsidR="00CC31CF">
        <w:t>Interaction 2</w:t>
      </w:r>
      <w:r w:rsidR="00AB7065">
        <w:t xml:space="preserve"> of the decay is when W</w:t>
      </w:r>
      <w:r w:rsidR="00AB7065">
        <w:rPr>
          <w:vertAlign w:val="superscript"/>
        </w:rPr>
        <w:t>-</w:t>
      </w:r>
      <w:r w:rsidR="00AB7065">
        <w:t xml:space="preserve"> decays into an electron and </w:t>
      </w:r>
      <w:r w:rsidR="00926BEE">
        <w:t>anti-electron</w:t>
      </w:r>
      <w:r w:rsidR="00AB7065">
        <w:t xml:space="preserve"> neutrino. </w:t>
      </w:r>
      <w:r w:rsidR="00CC31CF">
        <w:t>The lost energy due to reduced rest mass become</w:t>
      </w:r>
      <w:r w:rsidR="000500A6">
        <w:t>s kinetic energy of the products.</w:t>
      </w:r>
    </w:p>
    <w:p w:rsidR="00564782" w:rsidRDefault="00CC31CF" w:rsidP="00377435">
      <w:r>
        <w:br w:type="page"/>
      </w:r>
      <w:r w:rsidR="00057E9F">
        <w:lastRenderedPageBreak/>
        <w:t>In positron decay, an up quark can convert into a</w:t>
      </w:r>
      <w:r w:rsidR="0043012F">
        <w:t xml:space="preserve"> </w:t>
      </w:r>
      <w:r w:rsidR="00057E9F">
        <w:t>down</w:t>
      </w:r>
      <w:r w:rsidR="0043012F">
        <w:t xml:space="preserve"> quark, emitting a positron and electron neutrino. To conserve electric charge this requires a W</w:t>
      </w:r>
      <w:r w:rsidR="0043012F">
        <w:rPr>
          <w:vertAlign w:val="superscript"/>
        </w:rPr>
        <w:t>+</w:t>
      </w:r>
      <w:r w:rsidR="0043012F">
        <w:t xml:space="preserve"> boson to mediate the interaction. </w:t>
      </w:r>
      <w:r w:rsidR="009B4AF8">
        <w:t xml:space="preserve">Because a neutron is heavier than a proton, this requires some </w:t>
      </w:r>
      <w:r w:rsidR="002842C5">
        <w:t xml:space="preserve">external </w:t>
      </w:r>
      <w:r w:rsidR="009B4AF8">
        <w:t>energy input for the interaction to proceed.</w:t>
      </w:r>
      <w:r w:rsidR="00CD7D47">
        <w:t xml:space="preserve"> This doesn’t mean the reaction isn’t possible, but does occur less fre</w:t>
      </w:r>
      <w:r w:rsidR="00330817">
        <w:t xml:space="preserve">quently than beta decay because energy must be conserved and it is less likely to be conserved when the products are more massive. </w:t>
      </w:r>
    </w:p>
    <w:p w:rsidR="00FE39D6" w:rsidRPr="00377435" w:rsidRDefault="00FE39D6" w:rsidP="00FE39D6">
      <w:r>
        <w:t>Another</w:t>
      </w:r>
      <w:r w:rsidRPr="00377435">
        <w:t xml:space="preserve"> </w:t>
      </w:r>
      <w:r>
        <w:t>interaction of the weak nuclear force</w:t>
      </w:r>
      <w:r w:rsidRPr="00377435">
        <w:t xml:space="preserve"> is electron capture. This occurs when an electron</w:t>
      </w:r>
      <w:r w:rsidR="008A7123">
        <w:t xml:space="preserve"> bound to an atom</w:t>
      </w:r>
      <w:r w:rsidRPr="00377435">
        <w:t xml:space="preserve"> is </w:t>
      </w:r>
      <w:r w:rsidR="00952124">
        <w:t>‘absorbed’</w:t>
      </w:r>
      <w:r w:rsidRPr="00377435">
        <w:t xml:space="preserve"> by a proton</w:t>
      </w:r>
      <w:r w:rsidR="008A7123">
        <w:t xml:space="preserve"> in its nucleus. This converts the proton into a neutron and emits</w:t>
      </w:r>
      <w:r w:rsidRPr="00377435">
        <w:t xml:space="preserve"> an electron neutrino.</w:t>
      </w:r>
      <w:r>
        <w:t xml:space="preserve"> </w:t>
      </w:r>
    </w:p>
    <w:p w:rsidR="00FE39D6" w:rsidRDefault="00625483" w:rsidP="00625483">
      <w:pPr>
        <w:jc w:val="center"/>
      </w:pPr>
      <w:r>
        <w:rPr>
          <w:noProof/>
          <w:lang w:eastAsia="en-AU"/>
        </w:rPr>
        <w:drawing>
          <wp:inline distT="0" distB="0" distL="0" distR="0">
            <wp:extent cx="2085975" cy="2346722"/>
            <wp:effectExtent l="0" t="0" r="0" b="0"/>
            <wp:docPr id="6" name="Picture 6" descr="Image result for electron capture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on capture decay"/>
                    <pic:cNvPicPr>
                      <a:picLocks noChangeAspect="1" noChangeArrowheads="1"/>
                    </pic:cNvPicPr>
                  </pic:nvPicPr>
                  <pic:blipFill rotWithShape="1">
                    <a:blip r:embed="rId6">
                      <a:extLst>
                        <a:ext uri="{28A0092B-C50C-407E-A947-70E740481C1C}">
                          <a14:useLocalDpi xmlns:a14="http://schemas.microsoft.com/office/drawing/2010/main" val="0"/>
                        </a:ext>
                      </a:extLst>
                    </a:blip>
                    <a:srcRect l="50809" r="-2590"/>
                    <a:stretch/>
                  </pic:blipFill>
                  <pic:spPr bwMode="auto">
                    <a:xfrm>
                      <a:off x="0" y="0"/>
                      <a:ext cx="2095393" cy="2357317"/>
                    </a:xfrm>
                    <a:prstGeom prst="rect">
                      <a:avLst/>
                    </a:prstGeom>
                    <a:noFill/>
                    <a:ln>
                      <a:noFill/>
                    </a:ln>
                    <a:extLst>
                      <a:ext uri="{53640926-AAD7-44D8-BBD7-CCE9431645EC}">
                        <a14:shadowObscured xmlns:a14="http://schemas.microsoft.com/office/drawing/2010/main"/>
                      </a:ext>
                    </a:extLst>
                  </pic:spPr>
                </pic:pic>
              </a:graphicData>
            </a:graphic>
          </wp:inline>
        </w:drawing>
      </w:r>
    </w:p>
    <w:p w:rsidR="00625483" w:rsidRPr="00377435" w:rsidRDefault="00625483" w:rsidP="00625483">
      <w:pPr>
        <w:spacing w:line="480" w:lineRule="auto"/>
        <w:jc w:val="center"/>
        <w:rPr>
          <w:rStyle w:val="Strong"/>
        </w:rPr>
      </w:pPr>
      <m:oMathPara>
        <m:oMath>
          <m:r>
            <m:rPr>
              <m:sty m:val="p"/>
            </m:rPr>
            <w:rPr>
              <w:rStyle w:val="Strong"/>
            </w:rPr>
            <m:t>net reaction:  u+</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→d+</m:t>
          </m:r>
          <m:sSub>
            <m:sSubPr>
              <m:ctrlPr>
                <w:rPr>
                  <w:rStyle w:val="Strong"/>
                  <w:i w:val="0"/>
                  <w:iCs w:val="0"/>
                </w:rPr>
              </m:ctrlPr>
            </m:sSubPr>
            <m:e>
              <m:r>
                <m:rPr>
                  <m:sty m:val="p"/>
                </m:rPr>
                <w:rPr>
                  <w:rStyle w:val="Strong"/>
                </w:rPr>
                <m:t>ν</m:t>
              </m:r>
            </m:e>
            <m:sub>
              <m:r>
                <m:rPr>
                  <m:sty m:val="p"/>
                </m:rPr>
                <w:rPr>
                  <w:rStyle w:val="Strong"/>
                </w:rPr>
                <m:t>e</m:t>
              </m:r>
            </m:sub>
          </m:sSub>
        </m:oMath>
      </m:oMathPara>
    </w:p>
    <w:p w:rsidR="00625483" w:rsidRDefault="008A7123" w:rsidP="00377435">
      <w:r>
        <w:t xml:space="preserve">Because the electron neutrino is the only product of the decay not bound within the nucleus, it carries the entire energy of </w:t>
      </w:r>
      <w:r w:rsidR="003D4BE6">
        <w:t xml:space="preserve">the decay, making it travel </w:t>
      </w:r>
      <w:r w:rsidR="00BF77CA">
        <w:t>at</w:t>
      </w:r>
      <w:bookmarkStart w:id="0" w:name="_GoBack"/>
      <w:bookmarkEnd w:id="0"/>
      <w:r w:rsidR="003D4BE6">
        <w:t xml:space="preserve"> very high </w:t>
      </w:r>
      <w:r>
        <w:t>relativistic speeds.</w:t>
      </w:r>
      <w:r w:rsidR="00CD7D47">
        <w:t xml:space="preserve"> Although the mass of the products (down quark and neutrino) is much smaller than the reactants, this process does not occur often as electrons are often bound</w:t>
      </w:r>
      <w:r w:rsidR="00CC31CF">
        <w:t xml:space="preserve"> to levels far from the nucleus.</w:t>
      </w:r>
    </w:p>
    <w:p w:rsidR="00CC31CF" w:rsidRDefault="0043012F" w:rsidP="00377435">
      <w:pPr>
        <w:rPr>
          <w:noProof/>
          <w:lang w:eastAsia="en-AU"/>
        </w:rPr>
      </w:pPr>
      <w:r>
        <w:t xml:space="preserve">In neutral current interactions, a quark or a lepton emits or absorbs a neutral Z boson. An example of </w:t>
      </w:r>
      <w:r w:rsidR="00E117FE">
        <w:t xml:space="preserve">a Z boson mediation is the scattering </w:t>
      </w:r>
      <w:r w:rsidR="00926BEE">
        <w:t>between</w:t>
      </w:r>
      <w:r w:rsidR="00E117FE">
        <w:t xml:space="preserve"> leptons:</w:t>
      </w:r>
      <w:r w:rsidR="00CC31CF" w:rsidRPr="00CC31CF">
        <w:rPr>
          <w:noProof/>
          <w:lang w:eastAsia="en-AU"/>
        </w:rPr>
        <w:t xml:space="preserve"> </w:t>
      </w:r>
    </w:p>
    <w:p w:rsidR="00E117FE" w:rsidRDefault="00330817" w:rsidP="00CC31CF">
      <w:pPr>
        <w:jc w:val="center"/>
      </w:pPr>
      <w:r>
        <w:rPr>
          <w:noProof/>
          <w:lang w:eastAsia="en-AU"/>
        </w:rPr>
        <w:drawing>
          <wp:inline distT="0" distB="0" distL="0" distR="0">
            <wp:extent cx="2743200" cy="1945178"/>
            <wp:effectExtent l="0" t="0" r="0" b="0"/>
            <wp:docPr id="7" name="Picture 7" descr="Gargamel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gamel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772" cy="1960474"/>
                    </a:xfrm>
                    <a:prstGeom prst="rect">
                      <a:avLst/>
                    </a:prstGeom>
                    <a:noFill/>
                    <a:ln>
                      <a:noFill/>
                    </a:ln>
                  </pic:spPr>
                </pic:pic>
              </a:graphicData>
            </a:graphic>
          </wp:inline>
        </w:drawing>
      </w:r>
    </w:p>
    <w:p w:rsidR="00E117FE" w:rsidRPr="00E117FE" w:rsidRDefault="00BF77CA" w:rsidP="00CC31CF">
      <w:pPr>
        <w:pStyle w:val="ListParagraph"/>
        <w:numPr>
          <w:ilvl w:val="0"/>
          <w:numId w:val="5"/>
        </w:numPr>
        <w:spacing w:line="480" w:lineRule="auto"/>
        <w:ind w:left="3969" w:hanging="2126"/>
        <w:rPr>
          <w:rStyle w:val="Strong"/>
          <w:i w:val="0"/>
          <w:iCs w:val="0"/>
        </w:rPr>
      </w:pPr>
      <m:oMath>
        <m:sSub>
          <m:sSubPr>
            <m:ctrlPr>
              <w:rPr>
                <w:rStyle w:val="Strong"/>
                <w:i w:val="0"/>
                <w:iCs w:val="0"/>
              </w:rPr>
            </m:ctrlPr>
          </m:sSubPr>
          <m:e>
            <m:r>
              <m:rPr>
                <m:sty m:val="p"/>
              </m:rPr>
              <w:rPr>
                <w:rStyle w:val="Strong"/>
              </w:rPr>
              <m:t>ν</m:t>
            </m:r>
          </m:e>
          <m:sub>
            <m:r>
              <m:rPr>
                <m:sty m:val="p"/>
              </m:rPr>
              <w:rPr>
                <w:rStyle w:val="Strong"/>
              </w:rPr>
              <m:t>μ</m:t>
            </m:r>
          </m:sub>
        </m:sSub>
        <m:r>
          <m:rPr>
            <m:sty m:val="p"/>
          </m:rPr>
          <w:rPr>
            <w:rStyle w:val="Strong"/>
          </w:rPr>
          <m:t>→</m:t>
        </m:r>
        <m:sSub>
          <m:sSubPr>
            <m:ctrlPr>
              <w:rPr>
                <w:rStyle w:val="Strong"/>
                <w:i w:val="0"/>
                <w:iCs w:val="0"/>
              </w:rPr>
            </m:ctrlPr>
          </m:sSubPr>
          <m:e>
            <m:r>
              <m:rPr>
                <m:sty m:val="p"/>
              </m:rPr>
              <w:rPr>
                <w:rStyle w:val="Strong"/>
              </w:rPr>
              <m:t>ν</m:t>
            </m:r>
          </m:e>
          <m:sub>
            <m:r>
              <m:rPr>
                <m:sty m:val="p"/>
              </m:rPr>
              <w:rPr>
                <w:rStyle w:val="Strong"/>
              </w:rPr>
              <m:t>μ</m:t>
            </m:r>
          </m:sub>
        </m:sSub>
        <m:r>
          <m:rPr>
            <m:sty m:val="p"/>
          </m:rPr>
          <w:rPr>
            <w:rStyle w:val="Strong"/>
          </w:rPr>
          <m:t>+</m:t>
        </m:r>
        <m:sSup>
          <m:sSupPr>
            <m:ctrlPr>
              <w:rPr>
                <w:rStyle w:val="Strong"/>
                <w:i w:val="0"/>
                <w:iCs w:val="0"/>
              </w:rPr>
            </m:ctrlPr>
          </m:sSupPr>
          <m:e>
            <m:r>
              <m:rPr>
                <m:sty m:val="p"/>
              </m:rPr>
              <w:rPr>
                <w:rStyle w:val="Strong"/>
              </w:rPr>
              <m:t>Z</m:t>
            </m:r>
          </m:e>
          <m:sup>
            <m:r>
              <m:rPr>
                <m:sty m:val="p"/>
              </m:rPr>
              <w:rPr>
                <w:rStyle w:val="Strong"/>
              </w:rPr>
              <m:t>0</m:t>
            </m:r>
          </m:sup>
        </m:sSup>
      </m:oMath>
      <w:r w:rsidR="00E117FE">
        <w:rPr>
          <w:rStyle w:val="Strong"/>
          <w:rFonts w:eastAsiaTheme="minorEastAsia"/>
          <w:i w:val="0"/>
          <w:iCs w:val="0"/>
        </w:rPr>
        <w:t xml:space="preserve"> </w:t>
      </w:r>
    </w:p>
    <w:p w:rsidR="00926BEE" w:rsidRPr="00377435" w:rsidRDefault="00BF77CA" w:rsidP="00CC31CF">
      <w:pPr>
        <w:pStyle w:val="ListParagraph"/>
        <w:numPr>
          <w:ilvl w:val="0"/>
          <w:numId w:val="5"/>
        </w:numPr>
        <w:spacing w:line="480" w:lineRule="auto"/>
        <w:ind w:left="3969" w:hanging="2126"/>
        <w:rPr>
          <w:rStyle w:val="Strong"/>
        </w:rPr>
      </w:pPr>
      <m:oMath>
        <m:sSup>
          <m:sSupPr>
            <m:ctrlPr>
              <w:rPr>
                <w:rStyle w:val="Strong"/>
                <w:i w:val="0"/>
                <w:iCs w:val="0"/>
              </w:rPr>
            </m:ctrlPr>
          </m:sSupPr>
          <m:e>
            <m:r>
              <m:rPr>
                <m:sty m:val="p"/>
              </m:rPr>
              <w:rPr>
                <w:rStyle w:val="Strong"/>
              </w:rPr>
              <m:t>Z</m:t>
            </m:r>
          </m:e>
          <m:sup>
            <m:r>
              <m:rPr>
                <m:sty m:val="p"/>
              </m:rPr>
              <w:rPr>
                <w:rStyle w:val="Strong"/>
              </w:rPr>
              <m:t>0</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r>
          <m:rPr>
            <m:sty m:val="p"/>
          </m:rPr>
          <w:rPr>
            <w:rStyle w:val="Strong"/>
          </w:rPr>
          <m:t>→</m:t>
        </m:r>
        <m:sSup>
          <m:sSupPr>
            <m:ctrlPr>
              <w:rPr>
                <w:rStyle w:val="Strong"/>
                <w:i w:val="0"/>
                <w:iCs w:val="0"/>
              </w:rPr>
            </m:ctrlPr>
          </m:sSupPr>
          <m:e>
            <m:r>
              <m:rPr>
                <m:sty m:val="p"/>
              </m:rPr>
              <w:rPr>
                <w:rStyle w:val="Strong"/>
              </w:rPr>
              <m:t>e</m:t>
            </m:r>
          </m:e>
          <m:sup>
            <m:r>
              <m:rPr>
                <m:sty m:val="p"/>
              </m:rPr>
              <w:rPr>
                <w:rStyle w:val="Strong"/>
              </w:rPr>
              <m:t>-</m:t>
            </m:r>
          </m:sup>
        </m:sSup>
      </m:oMath>
      <w:r w:rsidR="00E117FE" w:rsidRPr="00E117FE">
        <w:rPr>
          <w:rStyle w:val="Strong"/>
          <w:i w:val="0"/>
          <w:iCs w:val="0"/>
        </w:rPr>
        <w:t xml:space="preserve"> </w:t>
      </w:r>
    </w:p>
    <w:p w:rsidR="00AB7065" w:rsidRDefault="00564782" w:rsidP="00377435">
      <w:r>
        <w:t xml:space="preserve">The lack of charge of the Z boson means it cannot change the flavour of quarks. </w:t>
      </w:r>
    </w:p>
    <w:p w:rsidR="00AB7065" w:rsidRDefault="00AB7065" w:rsidP="00377435">
      <w:pPr>
        <w:rPr>
          <w:b/>
        </w:rPr>
      </w:pPr>
      <w:r w:rsidRPr="009C716A">
        <w:rPr>
          <w:b/>
        </w:rPr>
        <w:lastRenderedPageBreak/>
        <w:t>Questions</w:t>
      </w:r>
    </w:p>
    <w:p w:rsidR="009C716A" w:rsidRPr="009C716A" w:rsidRDefault="009C716A" w:rsidP="00377435">
      <w:pPr>
        <w:rPr>
          <w:b/>
        </w:rPr>
      </w:pPr>
      <w:r>
        <w:rPr>
          <w:b/>
        </w:rPr>
        <w:t>Give all numerical answers to three significant figures.</w:t>
      </w:r>
    </w:p>
    <w:p w:rsidR="00E117FE" w:rsidRDefault="000500A6" w:rsidP="00CD7D47">
      <w:pPr>
        <w:pStyle w:val="ListParagraph"/>
        <w:numPr>
          <w:ilvl w:val="0"/>
          <w:numId w:val="2"/>
        </w:numPr>
        <w:tabs>
          <w:tab w:val="right" w:pos="9498"/>
        </w:tabs>
      </w:pPr>
      <w:r>
        <w:t>Name four processes/reactions that the weak nuclear force is responsible for.</w:t>
      </w:r>
      <w:r w:rsidR="00CD7D47">
        <w:tab/>
        <w:t>[4 marks]</w:t>
      </w:r>
    </w:p>
    <w:p w:rsidR="00E117FE" w:rsidRDefault="00E117FE" w:rsidP="00E117FE">
      <w:pPr>
        <w:pStyle w:val="ListParagraph"/>
      </w:pPr>
    </w:p>
    <w:p w:rsidR="00947DB7" w:rsidRDefault="00947DB7" w:rsidP="00947DB7">
      <w:pPr>
        <w:pStyle w:val="ListParagraph"/>
        <w:numPr>
          <w:ilvl w:val="3"/>
          <w:numId w:val="2"/>
        </w:numPr>
        <w:spacing w:line="600" w:lineRule="auto"/>
      </w:pPr>
      <w:r>
        <w:t>________________________</w:t>
      </w:r>
    </w:p>
    <w:p w:rsidR="00947DB7" w:rsidRDefault="00947DB7" w:rsidP="00947DB7">
      <w:pPr>
        <w:pStyle w:val="ListParagraph"/>
        <w:numPr>
          <w:ilvl w:val="3"/>
          <w:numId w:val="2"/>
        </w:numPr>
        <w:spacing w:line="600" w:lineRule="auto"/>
      </w:pPr>
      <w:r>
        <w:t>________________________</w:t>
      </w:r>
    </w:p>
    <w:p w:rsidR="00947DB7" w:rsidRDefault="00947DB7" w:rsidP="00947DB7">
      <w:pPr>
        <w:pStyle w:val="ListParagraph"/>
        <w:numPr>
          <w:ilvl w:val="3"/>
          <w:numId w:val="2"/>
        </w:numPr>
        <w:spacing w:line="600" w:lineRule="auto"/>
      </w:pPr>
      <w:r>
        <w:t>________________________</w:t>
      </w:r>
    </w:p>
    <w:p w:rsidR="00947DB7" w:rsidRDefault="00947DB7" w:rsidP="00947DB7">
      <w:pPr>
        <w:pStyle w:val="ListParagraph"/>
        <w:numPr>
          <w:ilvl w:val="3"/>
          <w:numId w:val="2"/>
        </w:numPr>
        <w:spacing w:line="600" w:lineRule="auto"/>
      </w:pPr>
      <w:r>
        <w:t>________________________</w:t>
      </w:r>
    </w:p>
    <w:p w:rsidR="00947DB7" w:rsidRDefault="00947DB7" w:rsidP="00E117FE">
      <w:pPr>
        <w:pStyle w:val="ListParagraph"/>
      </w:pPr>
    </w:p>
    <w:p w:rsidR="00947DB7" w:rsidRDefault="00E117FE" w:rsidP="00CD7D47">
      <w:pPr>
        <w:pStyle w:val="ListParagraph"/>
        <w:numPr>
          <w:ilvl w:val="0"/>
          <w:numId w:val="2"/>
        </w:numPr>
        <w:tabs>
          <w:tab w:val="right" w:pos="9498"/>
        </w:tabs>
      </w:pPr>
      <w:r>
        <w:t xml:space="preserve">Write </w:t>
      </w:r>
      <w:r w:rsidR="00947DB7" w:rsidRPr="00947DB7">
        <w:rPr>
          <w:b/>
        </w:rPr>
        <w:t>two</w:t>
      </w:r>
      <w:r w:rsidR="00947DB7">
        <w:t xml:space="preserve"> (</w:t>
      </w:r>
      <w:r w:rsidR="00947DB7" w:rsidRPr="00947DB7">
        <w:rPr>
          <w:b/>
        </w:rPr>
        <w:t>2</w:t>
      </w:r>
      <w:r w:rsidR="00947DB7">
        <w:t>)</w:t>
      </w:r>
      <w:r>
        <w:t xml:space="preserve"> reactions for </w:t>
      </w:r>
      <w:r w:rsidR="00947DB7">
        <w:t xml:space="preserve">the stages of </w:t>
      </w:r>
      <w:r>
        <w:t xml:space="preserve">positron decay, clearly showing the involvement of the mediating boson, in the same style as was shown for beta decay in the text. </w:t>
      </w:r>
      <w:r w:rsidR="00CC31CF">
        <w:tab/>
      </w:r>
    </w:p>
    <w:p w:rsidR="00AB7065" w:rsidRDefault="00947DB7" w:rsidP="00947DB7">
      <w:pPr>
        <w:pStyle w:val="ListParagraph"/>
        <w:tabs>
          <w:tab w:val="right" w:pos="9498"/>
        </w:tabs>
      </w:pPr>
      <w:r>
        <w:tab/>
      </w:r>
      <w:r w:rsidR="00CC31CF">
        <w:t>[4 marks]</w:t>
      </w:r>
    </w:p>
    <w:p w:rsidR="00C25BB6" w:rsidRDefault="00C25BB6" w:rsidP="00C25BB6">
      <w:pPr>
        <w:pStyle w:val="ListParagraph"/>
      </w:pPr>
    </w:p>
    <w:p w:rsidR="00C25BB6" w:rsidRDefault="00C25BB6" w:rsidP="00C25BB6"/>
    <w:p w:rsidR="00947DB7" w:rsidRDefault="00947DB7" w:rsidP="00C25BB6"/>
    <w:p w:rsidR="00947DB7" w:rsidRDefault="00947DB7" w:rsidP="00C25BB6"/>
    <w:p w:rsidR="00947DB7" w:rsidRDefault="00947DB7" w:rsidP="00C25BB6"/>
    <w:p w:rsidR="00947DB7" w:rsidRDefault="00947DB7" w:rsidP="00C25BB6"/>
    <w:p w:rsidR="00C25BB6" w:rsidRDefault="00C25BB6" w:rsidP="008C600D">
      <w:pPr>
        <w:pStyle w:val="ListParagraph"/>
        <w:ind w:left="1440"/>
      </w:pPr>
    </w:p>
    <w:p w:rsidR="00C25BB6" w:rsidRDefault="00C25BB6" w:rsidP="008C600D">
      <w:pPr>
        <w:pStyle w:val="ListParagraph"/>
        <w:ind w:left="1440"/>
      </w:pPr>
    </w:p>
    <w:p w:rsidR="00564782" w:rsidRDefault="00564782" w:rsidP="00CD7D47">
      <w:pPr>
        <w:pStyle w:val="ListParagraph"/>
        <w:numPr>
          <w:ilvl w:val="0"/>
          <w:numId w:val="2"/>
        </w:numPr>
        <w:tabs>
          <w:tab w:val="right" w:pos="9498"/>
        </w:tabs>
      </w:pPr>
      <w:r>
        <w:t xml:space="preserve">Show that electric charge is conserved during the </w:t>
      </w:r>
      <w:r w:rsidRPr="00330817">
        <w:rPr>
          <w:b/>
        </w:rPr>
        <w:t>first stage</w:t>
      </w:r>
      <w:r>
        <w:t xml:space="preserve"> of the beta decay shown in the text.</w:t>
      </w:r>
      <w:r w:rsidR="00CC31CF">
        <w:tab/>
        <w:t>[2 marks]</w:t>
      </w:r>
    </w:p>
    <w:p w:rsidR="00564782" w:rsidRDefault="00564782" w:rsidP="00564782">
      <w:pPr>
        <w:pStyle w:val="ListParagraph"/>
      </w:pPr>
    </w:p>
    <w:p w:rsidR="00564782" w:rsidRDefault="00564782" w:rsidP="00564782">
      <w:pPr>
        <w:pStyle w:val="ListParagraph"/>
      </w:pPr>
    </w:p>
    <w:p w:rsidR="00947DB7" w:rsidRDefault="00947DB7" w:rsidP="00564782">
      <w:pPr>
        <w:pStyle w:val="ListParagraph"/>
      </w:pPr>
    </w:p>
    <w:p w:rsidR="00947DB7" w:rsidRDefault="00947DB7" w:rsidP="00564782">
      <w:pPr>
        <w:pStyle w:val="ListParagraph"/>
      </w:pPr>
    </w:p>
    <w:p w:rsidR="00947DB7" w:rsidRDefault="00947DB7" w:rsidP="00564782">
      <w:pPr>
        <w:pStyle w:val="ListParagraph"/>
      </w:pPr>
    </w:p>
    <w:p w:rsidR="00947DB7" w:rsidRDefault="00947DB7" w:rsidP="00564782">
      <w:pPr>
        <w:pStyle w:val="ListParagraph"/>
      </w:pPr>
    </w:p>
    <w:p w:rsidR="00947DB7" w:rsidRDefault="00947DB7" w:rsidP="00564782">
      <w:pPr>
        <w:pStyle w:val="ListParagraph"/>
      </w:pPr>
    </w:p>
    <w:p w:rsidR="00564782" w:rsidRDefault="00564782" w:rsidP="00564782">
      <w:pPr>
        <w:pStyle w:val="ListParagraph"/>
      </w:pPr>
    </w:p>
    <w:p w:rsidR="00564782" w:rsidRDefault="00564782" w:rsidP="00564782">
      <w:pPr>
        <w:pStyle w:val="ListParagraph"/>
      </w:pPr>
    </w:p>
    <w:p w:rsidR="00947DB7" w:rsidRDefault="00947DB7">
      <w:r>
        <w:br w:type="page"/>
      </w:r>
    </w:p>
    <w:p w:rsidR="002842C5" w:rsidRDefault="009B4AF8" w:rsidP="00CD7D47">
      <w:pPr>
        <w:pStyle w:val="ListParagraph"/>
        <w:numPr>
          <w:ilvl w:val="0"/>
          <w:numId w:val="2"/>
        </w:numPr>
        <w:tabs>
          <w:tab w:val="right" w:pos="9498"/>
        </w:tabs>
      </w:pPr>
      <w:r>
        <w:lastRenderedPageBreak/>
        <w:t xml:space="preserve">Calculate the </w:t>
      </w:r>
      <w:r w:rsidR="002842C5">
        <w:t>following</w:t>
      </w:r>
      <w:r w:rsidR="006B184F">
        <w:t>, using the net reaction for beta decay</w:t>
      </w:r>
      <w:r w:rsidR="00A165B8">
        <w:t xml:space="preserve"> as a reference</w:t>
      </w:r>
      <w:r w:rsidR="002842C5">
        <w:t>:</w:t>
      </w:r>
    </w:p>
    <w:p w:rsidR="002842C5" w:rsidRDefault="002842C5" w:rsidP="00CD7D47">
      <w:pPr>
        <w:pStyle w:val="ListParagraph"/>
        <w:numPr>
          <w:ilvl w:val="1"/>
          <w:numId w:val="2"/>
        </w:numPr>
        <w:tabs>
          <w:tab w:val="right" w:pos="9498"/>
        </w:tabs>
      </w:pPr>
      <w:r>
        <w:t xml:space="preserve">The combined </w:t>
      </w:r>
      <w:r w:rsidR="00D9082C">
        <w:t xml:space="preserve">rest </w:t>
      </w:r>
      <w:r>
        <w:t xml:space="preserve">mass of the </w:t>
      </w:r>
      <w:r w:rsidR="006B184F">
        <w:t>products</w:t>
      </w:r>
      <w:r w:rsidR="00A165B8">
        <w:t xml:space="preserve"> of beta decay</w:t>
      </w:r>
      <w:r w:rsidR="003D4BE6">
        <w:t xml:space="preserve"> in MeV/c</w:t>
      </w:r>
      <w:r w:rsidR="003D4BE6" w:rsidRPr="00CD7D47">
        <w:t>2</w:t>
      </w:r>
      <w:r w:rsidR="006B184F">
        <w:t>.</w:t>
      </w:r>
      <w:r w:rsidR="00CC31CF">
        <w:tab/>
        <w:t>[2 marks]</w:t>
      </w:r>
    </w:p>
    <w:p w:rsidR="002842C5" w:rsidRDefault="002842C5"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2842C5" w:rsidRDefault="002842C5" w:rsidP="00CD7D47">
      <w:pPr>
        <w:pStyle w:val="ListParagraph"/>
        <w:numPr>
          <w:ilvl w:val="1"/>
          <w:numId w:val="2"/>
        </w:numPr>
        <w:tabs>
          <w:tab w:val="right" w:pos="9498"/>
        </w:tabs>
      </w:pPr>
      <w:r>
        <w:t xml:space="preserve">Hence, </w:t>
      </w:r>
      <w:r w:rsidR="00CC31CF">
        <w:t xml:space="preserve">calculate </w:t>
      </w:r>
      <w:r>
        <w:t xml:space="preserve">the </w:t>
      </w:r>
      <w:r w:rsidR="00CC31CF">
        <w:t xml:space="preserve">combined </w:t>
      </w:r>
      <w:r>
        <w:t xml:space="preserve">maximum kinetic energy </w:t>
      </w:r>
      <w:r w:rsidR="00CC31CF">
        <w:t xml:space="preserve">of </w:t>
      </w:r>
      <w:r>
        <w:t>particles produced during beta decay.</w:t>
      </w:r>
      <w:r w:rsidR="00CC31CF">
        <w:t xml:space="preserve"> If you could not obtain an answer to part a), you may assume a value of 3.00 MeV/c</w:t>
      </w:r>
      <w:r w:rsidR="00CC31CF">
        <w:rPr>
          <w:vertAlign w:val="superscript"/>
        </w:rPr>
        <w:t>2</w:t>
      </w:r>
      <w:r w:rsidR="00CC31CF">
        <w:t>.</w:t>
      </w:r>
      <w:r w:rsidR="00CC31CF">
        <w:tab/>
        <w:t>[3 marks]</w:t>
      </w:r>
    </w:p>
    <w:p w:rsidR="002842C5" w:rsidRDefault="002842C5"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947DB7" w:rsidRDefault="00947DB7" w:rsidP="002842C5">
      <w:pPr>
        <w:pStyle w:val="ListParagraph"/>
      </w:pPr>
    </w:p>
    <w:p w:rsidR="002842C5" w:rsidRDefault="006B184F" w:rsidP="00CD7D47">
      <w:pPr>
        <w:pStyle w:val="ListParagraph"/>
        <w:numPr>
          <w:ilvl w:val="0"/>
          <w:numId w:val="2"/>
        </w:numPr>
        <w:tabs>
          <w:tab w:val="right" w:pos="9498"/>
        </w:tabs>
      </w:pPr>
      <w:r>
        <w:t>Explain</w:t>
      </w:r>
      <w:r w:rsidR="002842C5">
        <w:t xml:space="preserve"> why beta decay is spontaneous, while positron decay is not.</w:t>
      </w:r>
      <w:r w:rsidR="000500A6">
        <w:tab/>
        <w:t>[4 marks]</w:t>
      </w:r>
    </w:p>
    <w:p w:rsidR="00947DB7" w:rsidRDefault="00947DB7" w:rsidP="00947DB7">
      <w:pPr>
        <w:tabs>
          <w:tab w:val="right" w:leader="underscore" w:pos="9639"/>
        </w:tabs>
        <w:spacing w:line="360" w:lineRule="auto"/>
        <w:ind w:left="360"/>
        <w:rPr>
          <w:color w:val="000000" w:themeColor="text1"/>
        </w:rPr>
      </w:pPr>
    </w:p>
    <w:p w:rsidR="00947DB7" w:rsidRDefault="00947DB7" w:rsidP="00947DB7">
      <w:pPr>
        <w:tabs>
          <w:tab w:val="right" w:leader="underscore" w:pos="9639"/>
        </w:tabs>
        <w:spacing w:line="360" w:lineRule="auto"/>
        <w:ind w:left="360"/>
        <w:rPr>
          <w:color w:val="000000" w:themeColor="text1"/>
        </w:rPr>
      </w:pPr>
      <w:r w:rsidRPr="00947DB7">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Pr="00947DB7" w:rsidRDefault="00947DB7" w:rsidP="00947DB7">
      <w:pPr>
        <w:tabs>
          <w:tab w:val="right" w:leader="underscore" w:pos="9639"/>
        </w:tabs>
        <w:spacing w:line="360" w:lineRule="auto"/>
        <w:ind w:left="360"/>
        <w:rPr>
          <w:color w:val="000000" w:themeColor="text1"/>
        </w:rPr>
      </w:pPr>
      <w:r>
        <w:rPr>
          <w:color w:val="000000" w:themeColor="text1"/>
        </w:rPr>
        <w:tab/>
      </w:r>
    </w:p>
    <w:p w:rsidR="00947DB7" w:rsidRDefault="00947DB7">
      <w:r>
        <w:br w:type="page"/>
      </w:r>
    </w:p>
    <w:p w:rsidR="002842C5" w:rsidRDefault="000500A6" w:rsidP="00CD7D47">
      <w:pPr>
        <w:pStyle w:val="ListParagraph"/>
        <w:numPr>
          <w:ilvl w:val="0"/>
          <w:numId w:val="2"/>
        </w:numPr>
        <w:tabs>
          <w:tab w:val="right" w:pos="9498"/>
        </w:tabs>
      </w:pPr>
      <w:r>
        <w:lastRenderedPageBreak/>
        <w:t>Justify, by referring</w:t>
      </w:r>
      <w:r w:rsidR="00DC4EB9">
        <w:t xml:space="preserve"> to conservation laws</w:t>
      </w:r>
      <w:r>
        <w:t>,</w:t>
      </w:r>
      <w:r w:rsidR="00DC4EB9">
        <w:t xml:space="preserve"> </w:t>
      </w:r>
      <w:r w:rsidR="00CD7D47">
        <w:t>the likelihood that</w:t>
      </w:r>
      <w:r w:rsidR="00DC4EB9">
        <w:t xml:space="preserve"> alternative versions of beta decay </w:t>
      </w:r>
      <w:r w:rsidR="00330817">
        <w:t>will</w:t>
      </w:r>
      <w:r w:rsidR="00DC4EB9">
        <w:t xml:space="preserve"> </w:t>
      </w:r>
      <w:r w:rsidR="002B57B7">
        <w:t>occur</w:t>
      </w:r>
      <w:r w:rsidR="00DC4EB9">
        <w:t>, where a neutron converts to a proton but the products are not an electron and an anti-electron neutrino.</w:t>
      </w:r>
      <w:r w:rsidR="00CD7D47">
        <w:t xml:space="preserve"> Include </w:t>
      </w:r>
      <w:r w:rsidR="002B57B7">
        <w:t>an example</w:t>
      </w:r>
      <w:r w:rsidR="00CD7D47">
        <w:t xml:space="preserve"> of </w:t>
      </w:r>
      <w:r w:rsidR="002B57B7">
        <w:t>a reaction</w:t>
      </w:r>
      <w:r w:rsidR="00CD7D47">
        <w:t xml:space="preserve"> that support</w:t>
      </w:r>
      <w:r w:rsidR="00947DB7">
        <w:t>s</w:t>
      </w:r>
      <w:r w:rsidR="00CD7D47">
        <w:t xml:space="preserve"> your answer.</w:t>
      </w:r>
      <w:r w:rsidR="002B57B7">
        <w:tab/>
        <w:t>[</w:t>
      </w:r>
      <w:r w:rsidR="00AE50A4">
        <w:t>5</w:t>
      </w:r>
      <w:r w:rsidR="002B57B7">
        <w:t xml:space="preserve"> marks]</w:t>
      </w:r>
    </w:p>
    <w:p w:rsidR="00DC4EB9" w:rsidRDefault="00DC4EB9" w:rsidP="00DC4EB9"/>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spacing w:line="360" w:lineRule="auto"/>
        <w:ind w:left="709"/>
      </w:pPr>
      <w:r>
        <w:tab/>
      </w:r>
    </w:p>
    <w:p w:rsidR="003603B0" w:rsidRDefault="003603B0" w:rsidP="003603B0">
      <w:pPr>
        <w:tabs>
          <w:tab w:val="right" w:leader="underscore" w:pos="9639"/>
        </w:tabs>
      </w:pPr>
    </w:p>
    <w:p w:rsidR="003603B0" w:rsidRDefault="003603B0" w:rsidP="003603B0">
      <w:pPr>
        <w:tabs>
          <w:tab w:val="right" w:leader="underscore" w:pos="9639"/>
        </w:tabs>
      </w:pPr>
    </w:p>
    <w:p w:rsidR="003603B0" w:rsidRPr="003603B0" w:rsidRDefault="003603B0" w:rsidP="003603B0">
      <w:pPr>
        <w:tabs>
          <w:tab w:val="right" w:leader="underscore" w:pos="9639"/>
        </w:tabs>
        <w:jc w:val="center"/>
        <w:rPr>
          <w:b/>
        </w:rPr>
      </w:pPr>
      <w:r w:rsidRPr="003603B0">
        <w:rPr>
          <w:b/>
        </w:rPr>
        <w:t>End of Questions</w:t>
      </w:r>
    </w:p>
    <w:sectPr w:rsidR="003603B0" w:rsidRPr="003603B0" w:rsidSect="00FE39D6">
      <w:pgSz w:w="11906" w:h="16838"/>
      <w:pgMar w:top="851"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51C"/>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F302F8"/>
    <w:multiLevelType w:val="hybridMultilevel"/>
    <w:tmpl w:val="273A3B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A27EEA"/>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CA2E49"/>
    <w:multiLevelType w:val="hybridMultilevel"/>
    <w:tmpl w:val="A01E23B4"/>
    <w:lvl w:ilvl="0" w:tplc="0C09000F">
      <w:start w:val="1"/>
      <w:numFmt w:val="decimal"/>
      <w:lvlText w:val="%1."/>
      <w:lvlJc w:val="left"/>
      <w:pPr>
        <w:ind w:left="4122" w:hanging="360"/>
      </w:pPr>
    </w:lvl>
    <w:lvl w:ilvl="1" w:tplc="0C090019" w:tentative="1">
      <w:start w:val="1"/>
      <w:numFmt w:val="lowerLetter"/>
      <w:lvlText w:val="%2."/>
      <w:lvlJc w:val="left"/>
      <w:pPr>
        <w:ind w:left="4842" w:hanging="360"/>
      </w:pPr>
    </w:lvl>
    <w:lvl w:ilvl="2" w:tplc="0C09001B" w:tentative="1">
      <w:start w:val="1"/>
      <w:numFmt w:val="lowerRoman"/>
      <w:lvlText w:val="%3."/>
      <w:lvlJc w:val="right"/>
      <w:pPr>
        <w:ind w:left="5562" w:hanging="180"/>
      </w:pPr>
    </w:lvl>
    <w:lvl w:ilvl="3" w:tplc="0C09000F" w:tentative="1">
      <w:start w:val="1"/>
      <w:numFmt w:val="decimal"/>
      <w:lvlText w:val="%4."/>
      <w:lvlJc w:val="left"/>
      <w:pPr>
        <w:ind w:left="6282" w:hanging="360"/>
      </w:pPr>
    </w:lvl>
    <w:lvl w:ilvl="4" w:tplc="0C090019" w:tentative="1">
      <w:start w:val="1"/>
      <w:numFmt w:val="lowerLetter"/>
      <w:lvlText w:val="%5."/>
      <w:lvlJc w:val="left"/>
      <w:pPr>
        <w:ind w:left="7002" w:hanging="360"/>
      </w:pPr>
    </w:lvl>
    <w:lvl w:ilvl="5" w:tplc="0C09001B" w:tentative="1">
      <w:start w:val="1"/>
      <w:numFmt w:val="lowerRoman"/>
      <w:lvlText w:val="%6."/>
      <w:lvlJc w:val="right"/>
      <w:pPr>
        <w:ind w:left="7722" w:hanging="180"/>
      </w:pPr>
    </w:lvl>
    <w:lvl w:ilvl="6" w:tplc="0C09000F" w:tentative="1">
      <w:start w:val="1"/>
      <w:numFmt w:val="decimal"/>
      <w:lvlText w:val="%7."/>
      <w:lvlJc w:val="left"/>
      <w:pPr>
        <w:ind w:left="8442" w:hanging="360"/>
      </w:pPr>
    </w:lvl>
    <w:lvl w:ilvl="7" w:tplc="0C090019" w:tentative="1">
      <w:start w:val="1"/>
      <w:numFmt w:val="lowerLetter"/>
      <w:lvlText w:val="%8."/>
      <w:lvlJc w:val="left"/>
      <w:pPr>
        <w:ind w:left="9162" w:hanging="360"/>
      </w:pPr>
    </w:lvl>
    <w:lvl w:ilvl="8" w:tplc="0C09001B" w:tentative="1">
      <w:start w:val="1"/>
      <w:numFmt w:val="lowerRoman"/>
      <w:lvlText w:val="%9."/>
      <w:lvlJc w:val="right"/>
      <w:pPr>
        <w:ind w:left="9882" w:hanging="180"/>
      </w:pPr>
    </w:lvl>
  </w:abstractNum>
  <w:abstractNum w:abstractNumId="4" w15:restartNumberingAfterBreak="0">
    <w:nsid w:val="46E90F5B"/>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4C6B4B"/>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613949"/>
    <w:multiLevelType w:val="hybridMultilevel"/>
    <w:tmpl w:val="A592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EE"/>
    <w:rsid w:val="000500A6"/>
    <w:rsid w:val="00057E9F"/>
    <w:rsid w:val="002436BA"/>
    <w:rsid w:val="002842C5"/>
    <w:rsid w:val="002B57B7"/>
    <w:rsid w:val="00330817"/>
    <w:rsid w:val="003603B0"/>
    <w:rsid w:val="00377435"/>
    <w:rsid w:val="003975A9"/>
    <w:rsid w:val="003D4BE6"/>
    <w:rsid w:val="0043012F"/>
    <w:rsid w:val="004B13EE"/>
    <w:rsid w:val="00564782"/>
    <w:rsid w:val="00625483"/>
    <w:rsid w:val="006B184F"/>
    <w:rsid w:val="008A7123"/>
    <w:rsid w:val="008C600D"/>
    <w:rsid w:val="00926BEE"/>
    <w:rsid w:val="00947DB7"/>
    <w:rsid w:val="00952124"/>
    <w:rsid w:val="009B4AF8"/>
    <w:rsid w:val="009C716A"/>
    <w:rsid w:val="00A165B8"/>
    <w:rsid w:val="00AB7065"/>
    <w:rsid w:val="00AC1D86"/>
    <w:rsid w:val="00AD7B20"/>
    <w:rsid w:val="00AE50A4"/>
    <w:rsid w:val="00BF77CA"/>
    <w:rsid w:val="00C25BB6"/>
    <w:rsid w:val="00C77FA3"/>
    <w:rsid w:val="00CC31CF"/>
    <w:rsid w:val="00CD7D47"/>
    <w:rsid w:val="00D9082C"/>
    <w:rsid w:val="00DC4EB9"/>
    <w:rsid w:val="00DC7F9E"/>
    <w:rsid w:val="00DF7CDC"/>
    <w:rsid w:val="00E117FE"/>
    <w:rsid w:val="00E36773"/>
    <w:rsid w:val="00FE3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7AEC"/>
  <w15:chartTrackingRefBased/>
  <w15:docId w15:val="{CC91DF90-49BF-44FC-BC4A-CD7C486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435"/>
    <w:rPr>
      <w:sz w:val="24"/>
    </w:rPr>
  </w:style>
  <w:style w:type="paragraph" w:styleId="Heading1">
    <w:name w:val="heading 1"/>
    <w:basedOn w:val="Normal"/>
    <w:next w:val="Normal"/>
    <w:link w:val="Heading1Char"/>
    <w:uiPriority w:val="9"/>
    <w:qFormat/>
    <w:rsid w:val="00FE3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73"/>
    <w:pPr>
      <w:ind w:left="720"/>
      <w:contextualSpacing/>
    </w:pPr>
  </w:style>
  <w:style w:type="character" w:styleId="PlaceholderText">
    <w:name w:val="Placeholder Text"/>
    <w:basedOn w:val="DefaultParagraphFont"/>
    <w:uiPriority w:val="99"/>
    <w:semiHidden/>
    <w:rsid w:val="00E36773"/>
    <w:rPr>
      <w:color w:val="808080"/>
    </w:rPr>
  </w:style>
  <w:style w:type="character" w:styleId="Strong">
    <w:name w:val="Strong"/>
    <w:basedOn w:val="DefaultParagraphFont"/>
    <w:uiPriority w:val="22"/>
    <w:qFormat/>
    <w:rsid w:val="00377435"/>
    <w:rPr>
      <w:rFonts w:ascii="Cambria Math" w:hAnsi="Cambria Math"/>
      <w:i/>
      <w:iCs/>
      <w:sz w:val="28"/>
    </w:rPr>
  </w:style>
  <w:style w:type="character" w:customStyle="1" w:styleId="Heading1Char">
    <w:name w:val="Heading 1 Char"/>
    <w:basedOn w:val="DefaultParagraphFont"/>
    <w:link w:val="Heading1"/>
    <w:uiPriority w:val="9"/>
    <w:rsid w:val="00FE39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1B628D9-7C4A-4288-9651-C16C105DC415}"/>
</file>

<file path=customXml/itemProps2.xml><?xml version="1.0" encoding="utf-8"?>
<ds:datastoreItem xmlns:ds="http://schemas.openxmlformats.org/officeDocument/2006/customXml" ds:itemID="{31E00CC3-3C10-41C4-ABB5-09D582EEE459}"/>
</file>

<file path=customXml/itemProps3.xml><?xml version="1.0" encoding="utf-8"?>
<ds:datastoreItem xmlns:ds="http://schemas.openxmlformats.org/officeDocument/2006/customXml" ds:itemID="{5E8F476D-3E38-4232-B77E-97696B1D4BF1}"/>
</file>

<file path=docProps/app.xml><?xml version="1.0" encoding="utf-8"?>
<Properties xmlns="http://schemas.openxmlformats.org/officeDocument/2006/extended-properties" xmlns:vt="http://schemas.openxmlformats.org/officeDocument/2006/docPropsVTypes">
  <Template>Normal</Template>
  <TotalTime>13</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Damien [Rossmoyne Senior High School]</dc:creator>
  <cp:keywords/>
  <dc:description/>
  <cp:lastModifiedBy>PATTERSON Damien [Rossmoyne Senior High School]</cp:lastModifiedBy>
  <cp:revision>5</cp:revision>
  <dcterms:created xsi:type="dcterms:W3CDTF">2020-09-01T00:25:00Z</dcterms:created>
  <dcterms:modified xsi:type="dcterms:W3CDTF">2021-08-31T05:10:00Z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273800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