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3BA" w:rsidRDefault="00C543BA" w:rsidP="00C543BA">
      <w:pPr>
        <w:jc w:val="right"/>
        <w:rPr>
          <w:rFonts w:ascii="Arial" w:hAnsi="Arial" w:cs="Arial"/>
          <w:b/>
          <w:sz w:val="32"/>
          <w:szCs w:val="32"/>
        </w:rPr>
      </w:pPr>
      <w:r w:rsidRPr="004253AE">
        <w:rPr>
          <w:rFonts w:ascii="Arial" w:eastAsiaTheme="minorEastAsia" w:hAnsi="Arial" w:cs="Arial"/>
          <w:b/>
          <w:bCs/>
          <w:noProof/>
          <w:sz w:val="20"/>
          <w:lang w:eastAsia="en-AU"/>
        </w:rPr>
        <w:drawing>
          <wp:anchor distT="36576" distB="36576" distL="36576" distR="36576" simplePos="0" relativeHeight="251659264" behindDoc="1" locked="0" layoutInCell="1" allowOverlap="1" wp14:anchorId="7D85B9EA" wp14:editId="0E3A52A7">
            <wp:simplePos x="0" y="0"/>
            <wp:positionH relativeFrom="column">
              <wp:posOffset>-170180</wp:posOffset>
            </wp:positionH>
            <wp:positionV relativeFrom="paragraph">
              <wp:posOffset>-313055</wp:posOffset>
            </wp:positionV>
            <wp:extent cx="1016000" cy="1093470"/>
            <wp:effectExtent l="0" t="0" r="0" b="0"/>
            <wp:wrapTight wrapText="bothSides">
              <wp:wrapPolygon edited="0">
                <wp:start x="0" y="0"/>
                <wp:lineTo x="0" y="21073"/>
                <wp:lineTo x="21060" y="21073"/>
                <wp:lineTo x="21060" y="0"/>
                <wp:lineTo x="0" y="0"/>
              </wp:wrapPolygon>
            </wp:wrapTight>
            <wp:docPr id="2" name="Picture 2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 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109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Name: ________________</w:t>
      </w:r>
    </w:p>
    <w:p w:rsidR="00A54AA7" w:rsidRDefault="003500BB" w:rsidP="006A71E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Year 10</w:t>
      </w:r>
      <w:r w:rsidR="006A71E3">
        <w:rPr>
          <w:rFonts w:ascii="Arial" w:hAnsi="Arial" w:cs="Arial"/>
          <w:b/>
          <w:sz w:val="32"/>
          <w:szCs w:val="32"/>
        </w:rPr>
        <w:t xml:space="preserve"> – Humanities and Social Sciences</w:t>
      </w:r>
    </w:p>
    <w:p w:rsidR="006A71E3" w:rsidRPr="00A6321B" w:rsidRDefault="00A6321B" w:rsidP="00A6321B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Task 4</w:t>
      </w:r>
      <w:r w:rsidR="003500BB">
        <w:rPr>
          <w:rFonts w:ascii="Arial" w:hAnsi="Arial" w:cs="Arial"/>
          <w:b/>
          <w:sz w:val="32"/>
          <w:szCs w:val="32"/>
          <w:u w:val="single"/>
        </w:rPr>
        <w:t xml:space="preserve"> –</w:t>
      </w:r>
      <w:r>
        <w:rPr>
          <w:rFonts w:ascii="Arial" w:hAnsi="Arial" w:cs="Arial"/>
          <w:b/>
          <w:sz w:val="28"/>
          <w:szCs w:val="28"/>
          <w:u w:val="single"/>
        </w:rPr>
        <w:t xml:space="preserve"> Investigating wellbeing at the local scale (10</w:t>
      </w:r>
      <w:r w:rsidR="003500BB">
        <w:rPr>
          <w:rFonts w:ascii="Arial" w:hAnsi="Arial" w:cs="Arial"/>
          <w:b/>
          <w:sz w:val="28"/>
          <w:szCs w:val="28"/>
          <w:u w:val="single"/>
        </w:rPr>
        <w:t>%</w:t>
      </w:r>
      <w:r>
        <w:rPr>
          <w:rFonts w:ascii="Arial" w:hAnsi="Arial" w:cs="Arial"/>
          <w:b/>
          <w:sz w:val="28"/>
          <w:szCs w:val="28"/>
          <w:u w:val="single"/>
        </w:rPr>
        <w:t>)</w:t>
      </w:r>
    </w:p>
    <w:p w:rsidR="00A6321B" w:rsidRPr="00C543BA" w:rsidRDefault="00C543BA" w:rsidP="00C543B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Due: Week 10, Wednesday 20</w:t>
      </w:r>
      <w:r w:rsidR="00A6321B">
        <w:rPr>
          <w:rFonts w:ascii="Arial" w:hAnsi="Arial" w:cs="Arial"/>
          <w:b/>
          <w:sz w:val="32"/>
          <w:szCs w:val="32"/>
        </w:rPr>
        <w:t>/9/2017</w:t>
      </w:r>
    </w:p>
    <w:p w:rsidR="00A6321B" w:rsidRPr="00C543BA" w:rsidRDefault="00A6321B" w:rsidP="00A6321B">
      <w:pPr>
        <w:rPr>
          <w:rFonts w:ascii="Helvetica" w:hAnsi="Helvetica" w:cs="Arial"/>
          <w:b/>
          <w:lang w:val="en"/>
        </w:rPr>
      </w:pPr>
      <w:r w:rsidRPr="00C543BA">
        <w:rPr>
          <w:rFonts w:ascii="Helvetica" w:hAnsi="Helvetica" w:cs="Arial"/>
          <w:b/>
          <w:lang w:val="en"/>
        </w:rPr>
        <w:t>Syllabus Points:</w:t>
      </w:r>
    </w:p>
    <w:p w:rsidR="00A6321B" w:rsidRPr="00C543BA" w:rsidRDefault="00A6321B" w:rsidP="00A6321B">
      <w:pPr>
        <w:rPr>
          <w:rFonts w:ascii="Helvetica" w:hAnsi="Helvetica" w:cs="Arial"/>
          <w:lang w:val="en"/>
        </w:rPr>
      </w:pPr>
      <w:r w:rsidRPr="00C543BA">
        <w:rPr>
          <w:rFonts w:ascii="Helvetica" w:hAnsi="Helvetica" w:cs="Arial"/>
          <w:lang w:val="en"/>
        </w:rPr>
        <w:t xml:space="preserve">The different ways of measuring and mapping </w:t>
      </w:r>
      <w:hyperlink r:id="rId8" w:tooltip="Display the glossary entry for human wellbeing" w:history="1">
        <w:r w:rsidRPr="00C543BA">
          <w:rPr>
            <w:rFonts w:ascii="Helvetica" w:hAnsi="Helvetica" w:cs="Arial"/>
            <w:lang w:val="en"/>
          </w:rPr>
          <w:t>human wellbeing</w:t>
        </w:r>
      </w:hyperlink>
      <w:r w:rsidRPr="00C543BA">
        <w:rPr>
          <w:rFonts w:ascii="Helvetica" w:hAnsi="Helvetica" w:cs="Arial"/>
          <w:lang w:val="en"/>
        </w:rPr>
        <w:t xml:space="preserve"> and </w:t>
      </w:r>
      <w:hyperlink r:id="rId9" w:tooltip="Display the glossary entry for development" w:history="1">
        <w:r w:rsidRPr="00C543BA">
          <w:rPr>
            <w:rFonts w:ascii="Helvetica" w:hAnsi="Helvetica" w:cs="Arial"/>
            <w:lang w:val="en"/>
          </w:rPr>
          <w:t>development</w:t>
        </w:r>
      </w:hyperlink>
      <w:r w:rsidRPr="00C543BA">
        <w:rPr>
          <w:rFonts w:ascii="Helvetica" w:hAnsi="Helvetica" w:cs="Arial"/>
          <w:lang w:val="en"/>
        </w:rPr>
        <w:t>, and how these can be applied to measure differences between places (</w:t>
      </w:r>
      <w:hyperlink r:id="rId10" w:tgtFrame="_blank" w:history="1">
        <w:r w:rsidRPr="00C543BA">
          <w:rPr>
            <w:rFonts w:ascii="Helvetica" w:hAnsi="Helvetica" w:cs="Arial"/>
            <w:u w:val="single"/>
            <w:lang w:val="en"/>
          </w:rPr>
          <w:t>ACHGK076</w:t>
        </w:r>
      </w:hyperlink>
      <w:r w:rsidRPr="00C543BA">
        <w:rPr>
          <w:rFonts w:ascii="Helvetica" w:hAnsi="Helvetica" w:cs="Arial"/>
          <w:lang w:val="en"/>
        </w:rPr>
        <w:t>)</w:t>
      </w:r>
    </w:p>
    <w:p w:rsidR="00A6321B" w:rsidRPr="00C543BA" w:rsidRDefault="00A6321B" w:rsidP="00A6321B">
      <w:pPr>
        <w:rPr>
          <w:rFonts w:ascii="Helvetica" w:hAnsi="Helvetica" w:cs="Arial"/>
          <w:lang w:val="en"/>
        </w:rPr>
      </w:pPr>
      <w:r w:rsidRPr="00C543BA">
        <w:rPr>
          <w:rFonts w:ascii="Helvetica" w:hAnsi="Helvetica" w:cs="Arial"/>
          <w:lang w:val="en"/>
        </w:rPr>
        <w:t xml:space="preserve">The role of international and national </w:t>
      </w:r>
      <w:hyperlink r:id="rId11" w:tooltip="Display the glossary entry for government" w:history="1">
        <w:r w:rsidRPr="00C543BA">
          <w:rPr>
            <w:rFonts w:ascii="Helvetica" w:hAnsi="Helvetica" w:cs="Arial"/>
            <w:lang w:val="en"/>
          </w:rPr>
          <w:t>government</w:t>
        </w:r>
      </w:hyperlink>
      <w:r w:rsidRPr="00C543BA">
        <w:rPr>
          <w:rFonts w:ascii="Helvetica" w:hAnsi="Helvetica" w:cs="Arial"/>
          <w:lang w:val="en"/>
        </w:rPr>
        <w:t xml:space="preserve"> and non-government </w:t>
      </w:r>
      <w:proofErr w:type="spellStart"/>
      <w:r w:rsidRPr="00C543BA">
        <w:rPr>
          <w:rFonts w:ascii="Helvetica" w:hAnsi="Helvetica" w:cs="Arial"/>
          <w:lang w:val="en"/>
        </w:rPr>
        <w:t>organisations'</w:t>
      </w:r>
      <w:proofErr w:type="spellEnd"/>
      <w:r w:rsidRPr="00C543BA">
        <w:rPr>
          <w:rFonts w:ascii="Helvetica" w:hAnsi="Helvetica" w:cs="Arial"/>
          <w:lang w:val="en"/>
        </w:rPr>
        <w:t xml:space="preserve"> initiatives in improving </w:t>
      </w:r>
      <w:hyperlink r:id="rId12" w:tooltip="Display the glossary entry for human wellbeing" w:history="1">
        <w:r w:rsidRPr="00C543BA">
          <w:rPr>
            <w:rFonts w:ascii="Helvetica" w:hAnsi="Helvetica" w:cs="Arial"/>
            <w:lang w:val="en"/>
          </w:rPr>
          <w:t>human wellbeing</w:t>
        </w:r>
      </w:hyperlink>
      <w:r w:rsidRPr="00C543BA">
        <w:rPr>
          <w:rFonts w:ascii="Helvetica" w:hAnsi="Helvetica" w:cs="Arial"/>
          <w:lang w:val="en"/>
        </w:rPr>
        <w:t xml:space="preserve"> in Australia. (</w:t>
      </w:r>
      <w:hyperlink r:id="rId13" w:tgtFrame="_blank" w:history="1">
        <w:r w:rsidRPr="00C543BA">
          <w:rPr>
            <w:rFonts w:ascii="Helvetica" w:hAnsi="Helvetica" w:cs="Arial"/>
            <w:u w:val="single"/>
            <w:lang w:val="en"/>
          </w:rPr>
          <w:t>ACHGK081</w:t>
        </w:r>
      </w:hyperlink>
      <w:r w:rsidRPr="00C543BA">
        <w:rPr>
          <w:rFonts w:ascii="Helvetica" w:hAnsi="Helvetica" w:cs="Arial"/>
          <w:lang w:val="en"/>
        </w:rPr>
        <w:t>)</w:t>
      </w:r>
    </w:p>
    <w:p w:rsidR="0009203A" w:rsidRDefault="006A71E3" w:rsidP="00A6321B">
      <w:pPr>
        <w:shd w:val="clear" w:color="auto" w:fill="A6A6A6" w:themeFill="background1" w:themeFillShade="A6"/>
        <w:rPr>
          <w:rFonts w:ascii="Arial" w:hAnsi="Arial" w:cs="Arial"/>
          <w:b/>
          <w:i/>
          <w:sz w:val="24"/>
          <w:szCs w:val="24"/>
        </w:rPr>
      </w:pPr>
      <w:proofErr w:type="gramStart"/>
      <w:r>
        <w:rPr>
          <w:rFonts w:ascii="Arial" w:hAnsi="Arial" w:cs="Arial"/>
          <w:b/>
          <w:sz w:val="32"/>
          <w:szCs w:val="32"/>
        </w:rPr>
        <w:t>Your</w:t>
      </w:r>
      <w:proofErr w:type="gramEnd"/>
      <w:r>
        <w:rPr>
          <w:rFonts w:ascii="Arial" w:hAnsi="Arial" w:cs="Arial"/>
          <w:b/>
          <w:sz w:val="32"/>
          <w:szCs w:val="32"/>
        </w:rPr>
        <w:t xml:space="preserve"> Task:</w:t>
      </w:r>
    </w:p>
    <w:p w:rsidR="00A6321B" w:rsidRDefault="00A6321B" w:rsidP="00A6321B">
      <w:pPr>
        <w:shd w:val="clear" w:color="auto" w:fill="A6A6A6" w:themeFill="background1" w:themeFillShade="A6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You will investigate and learn how to use census data to collect and map information about wellbeing in your local area.</w:t>
      </w:r>
      <w:r w:rsidR="00C543BA">
        <w:rPr>
          <w:rFonts w:ascii="Arial" w:hAnsi="Arial" w:cs="Arial"/>
          <w:b/>
          <w:i/>
          <w:sz w:val="24"/>
          <w:szCs w:val="24"/>
        </w:rPr>
        <w:t xml:space="preserve"> You will also use the data to construct two graphs. You must select an appropriate graph type.</w:t>
      </w:r>
    </w:p>
    <w:p w:rsidR="008051DA" w:rsidRDefault="00A6321B" w:rsidP="00A6321B">
      <w:pPr>
        <w:shd w:val="clear" w:color="auto" w:fill="A6A6A6" w:themeFill="background1" w:themeFillShade="A6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 xml:space="preserve">Based on your research and maps, you will then explore possible reasons for the variations in wellbeing at the local scale. </w:t>
      </w:r>
    </w:p>
    <w:p w:rsidR="00A6321B" w:rsidRPr="000E7E43" w:rsidRDefault="00E06E9D" w:rsidP="000E7E4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E06E9D">
        <w:rPr>
          <w:rFonts w:ascii="Arial" w:hAnsi="Arial" w:cs="Arial"/>
          <w:sz w:val="28"/>
          <w:szCs w:val="28"/>
        </w:rPr>
        <w:t>*** Read the instructi</w:t>
      </w:r>
      <w:r w:rsidR="000E7E43">
        <w:rPr>
          <w:rFonts w:ascii="Arial" w:hAnsi="Arial" w:cs="Arial"/>
          <w:sz w:val="28"/>
          <w:szCs w:val="28"/>
        </w:rPr>
        <w:t>ons as per this handout ***</w:t>
      </w:r>
    </w:p>
    <w:p w:rsidR="00A6321B" w:rsidRPr="003703A3" w:rsidRDefault="00A6321B" w:rsidP="003703A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6321B" w:rsidRPr="008051DA" w:rsidRDefault="001F736F" w:rsidP="008051DA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A6321B">
        <w:rPr>
          <w:rFonts w:ascii="Arial" w:hAnsi="Arial" w:cs="Arial"/>
          <w:b/>
          <w:sz w:val="36"/>
          <w:szCs w:val="36"/>
        </w:rPr>
        <w:t>What do I need to complete? The Checklist!!</w:t>
      </w:r>
    </w:p>
    <w:p w:rsidR="00C543BA" w:rsidRDefault="00C543BA" w:rsidP="005F7AFA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Arial" w:hAnsi="Arial" w:cs="Arial"/>
          <w:b/>
          <w:sz w:val="48"/>
          <w:szCs w:val="48"/>
        </w:rPr>
      </w:pPr>
    </w:p>
    <w:p w:rsidR="0009203A" w:rsidRDefault="001F736F" w:rsidP="005F7AFA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Arial" w:hAnsi="Arial" w:cs="Arial"/>
          <w:b/>
          <w:sz w:val="28"/>
          <w:szCs w:val="28"/>
        </w:rPr>
      </w:pPr>
      <w:r w:rsidRPr="0009203A">
        <w:rPr>
          <w:rFonts w:ascii="Arial" w:hAnsi="Arial" w:cs="Arial"/>
          <w:b/>
          <w:sz w:val="48"/>
          <w:szCs w:val="48"/>
        </w:rPr>
        <w:sym w:font="Wingdings 2" w:char="F0A3"/>
      </w:r>
      <w:r>
        <w:rPr>
          <w:rFonts w:ascii="Arial" w:hAnsi="Arial" w:cs="Arial"/>
          <w:b/>
          <w:sz w:val="28"/>
          <w:szCs w:val="28"/>
        </w:rPr>
        <w:t xml:space="preserve">     </w:t>
      </w:r>
      <w:r>
        <w:rPr>
          <w:rFonts w:ascii="Arial" w:hAnsi="Arial" w:cs="Arial"/>
          <w:b/>
          <w:sz w:val="28"/>
          <w:szCs w:val="28"/>
        </w:rPr>
        <w:tab/>
      </w:r>
      <w:r w:rsidR="00E06E9D" w:rsidRPr="008051DA">
        <w:rPr>
          <w:rFonts w:ascii="Arial" w:hAnsi="Arial" w:cs="Arial"/>
          <w:sz w:val="28"/>
          <w:szCs w:val="28"/>
        </w:rPr>
        <w:t>Select</w:t>
      </w:r>
      <w:r w:rsidR="00E06E9D" w:rsidRPr="00C543BA">
        <w:rPr>
          <w:rFonts w:ascii="Arial" w:hAnsi="Arial" w:cs="Arial"/>
          <w:b/>
          <w:sz w:val="28"/>
          <w:szCs w:val="28"/>
        </w:rPr>
        <w:t xml:space="preserve"> 6</w:t>
      </w:r>
      <w:r w:rsidR="00E06E9D" w:rsidRPr="008051DA">
        <w:rPr>
          <w:rFonts w:ascii="Arial" w:hAnsi="Arial" w:cs="Arial"/>
          <w:sz w:val="28"/>
          <w:szCs w:val="28"/>
        </w:rPr>
        <w:t xml:space="preserve"> LGA’s (Local Government Area/Authority’s). The </w:t>
      </w:r>
      <w:r w:rsidR="00E06E9D" w:rsidRPr="00C543BA">
        <w:rPr>
          <w:rFonts w:ascii="Arial" w:hAnsi="Arial" w:cs="Arial"/>
          <w:b/>
          <w:sz w:val="28"/>
          <w:szCs w:val="28"/>
        </w:rPr>
        <w:t>6</w:t>
      </w:r>
      <w:r w:rsidR="00E06E9D" w:rsidRPr="008051DA">
        <w:rPr>
          <w:rFonts w:ascii="Arial" w:hAnsi="Arial" w:cs="Arial"/>
          <w:sz w:val="28"/>
          <w:szCs w:val="28"/>
        </w:rPr>
        <w:t xml:space="preserve"> LGA’s must be w</w:t>
      </w:r>
      <w:r w:rsidR="008051DA" w:rsidRPr="008051DA">
        <w:rPr>
          <w:rFonts w:ascii="Arial" w:hAnsi="Arial" w:cs="Arial"/>
          <w:sz w:val="28"/>
          <w:szCs w:val="28"/>
        </w:rPr>
        <w:t>ithin close proximity to each other and must be located in the South West of Western Australia.</w:t>
      </w:r>
      <w:r w:rsidR="008051DA" w:rsidRPr="005F7AFA">
        <w:rPr>
          <w:rFonts w:ascii="Arial" w:hAnsi="Arial" w:cs="Arial"/>
          <w:sz w:val="16"/>
          <w:szCs w:val="16"/>
        </w:rPr>
        <w:t xml:space="preserve"> </w:t>
      </w:r>
      <w:proofErr w:type="gramStart"/>
      <w:r w:rsidR="008051DA" w:rsidRPr="005F7AFA">
        <w:rPr>
          <w:rFonts w:ascii="Arial" w:hAnsi="Arial" w:cs="Arial"/>
          <w:sz w:val="16"/>
          <w:szCs w:val="16"/>
        </w:rPr>
        <w:t>For example – Williams, Wagin, Narrogin, Wickepin, Pingelly and Boddington.</w:t>
      </w:r>
      <w:proofErr w:type="gramEnd"/>
      <w:r w:rsidR="008051DA" w:rsidRPr="005F7AFA">
        <w:rPr>
          <w:rFonts w:ascii="Arial" w:hAnsi="Arial" w:cs="Arial"/>
          <w:b/>
          <w:sz w:val="16"/>
          <w:szCs w:val="16"/>
        </w:rPr>
        <w:t xml:space="preserve"> </w:t>
      </w:r>
    </w:p>
    <w:p w:rsidR="0009203A" w:rsidRDefault="0009203A" w:rsidP="005F7AFA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Arial" w:hAnsi="Arial" w:cs="Arial"/>
          <w:sz w:val="28"/>
          <w:szCs w:val="28"/>
        </w:rPr>
      </w:pPr>
      <w:r w:rsidRPr="0009203A">
        <w:rPr>
          <w:rFonts w:ascii="Arial" w:hAnsi="Arial" w:cs="Arial"/>
          <w:b/>
          <w:sz w:val="48"/>
          <w:szCs w:val="48"/>
        </w:rPr>
        <w:sym w:font="Wingdings 2" w:char="F0A3"/>
      </w:r>
      <w:r>
        <w:rPr>
          <w:rFonts w:ascii="Arial" w:hAnsi="Arial" w:cs="Arial"/>
          <w:b/>
          <w:sz w:val="48"/>
          <w:szCs w:val="48"/>
        </w:rPr>
        <w:tab/>
      </w:r>
      <w:r w:rsidR="00E06E9D" w:rsidRPr="00E06E9D">
        <w:rPr>
          <w:rFonts w:ascii="Arial" w:hAnsi="Arial" w:cs="Arial"/>
          <w:sz w:val="28"/>
          <w:szCs w:val="28"/>
        </w:rPr>
        <w:t>Complete the table for both</w:t>
      </w:r>
      <w:r w:rsidR="00E06E9D" w:rsidRPr="00C543BA">
        <w:rPr>
          <w:rFonts w:ascii="Arial" w:hAnsi="Arial" w:cs="Arial"/>
          <w:i/>
          <w:sz w:val="28"/>
          <w:szCs w:val="28"/>
        </w:rPr>
        <w:t xml:space="preserve"> Median Weekly Household Income </w:t>
      </w:r>
      <w:r w:rsidR="00E06E9D" w:rsidRPr="00E06E9D">
        <w:rPr>
          <w:rFonts w:ascii="Arial" w:hAnsi="Arial" w:cs="Arial"/>
          <w:sz w:val="28"/>
          <w:szCs w:val="28"/>
        </w:rPr>
        <w:t xml:space="preserve">and </w:t>
      </w:r>
      <w:r w:rsidR="00E06E9D" w:rsidRPr="00C543BA">
        <w:rPr>
          <w:rFonts w:ascii="Arial" w:hAnsi="Arial" w:cs="Arial"/>
          <w:i/>
          <w:sz w:val="28"/>
          <w:szCs w:val="28"/>
        </w:rPr>
        <w:t>Personal Income</w:t>
      </w:r>
      <w:r w:rsidR="00E06E9D" w:rsidRPr="00E06E9D">
        <w:rPr>
          <w:rFonts w:ascii="Arial" w:hAnsi="Arial" w:cs="Arial"/>
          <w:sz w:val="28"/>
          <w:szCs w:val="28"/>
        </w:rPr>
        <w:t xml:space="preserve"> using the 2016 Census data.</w:t>
      </w:r>
    </w:p>
    <w:p w:rsidR="005F7AFA" w:rsidRDefault="005F7AFA" w:rsidP="005F7AFA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Arial" w:hAnsi="Arial" w:cs="Arial"/>
          <w:b/>
          <w:sz w:val="28"/>
          <w:szCs w:val="28"/>
        </w:rPr>
      </w:pPr>
    </w:p>
    <w:p w:rsidR="00C543BA" w:rsidRPr="00C543BA" w:rsidRDefault="0009203A" w:rsidP="00C543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8"/>
          <w:szCs w:val="28"/>
        </w:rPr>
      </w:pPr>
      <w:r w:rsidRPr="0009203A">
        <w:rPr>
          <w:rFonts w:ascii="Arial" w:hAnsi="Arial" w:cs="Arial"/>
          <w:b/>
          <w:sz w:val="48"/>
          <w:szCs w:val="48"/>
        </w:rPr>
        <w:sym w:font="Wingdings 2" w:char="F0A3"/>
      </w:r>
      <w:r>
        <w:rPr>
          <w:rFonts w:ascii="Arial" w:hAnsi="Arial" w:cs="Arial"/>
          <w:b/>
          <w:sz w:val="48"/>
          <w:szCs w:val="48"/>
        </w:rPr>
        <w:t xml:space="preserve">       </w:t>
      </w:r>
      <w:r w:rsidR="00C543BA">
        <w:rPr>
          <w:rFonts w:ascii="Arial" w:hAnsi="Arial" w:cs="Arial"/>
          <w:sz w:val="28"/>
          <w:szCs w:val="28"/>
        </w:rPr>
        <w:t xml:space="preserve">Complete two graphs – represents </w:t>
      </w:r>
      <w:r w:rsidR="00C543BA" w:rsidRPr="00C543BA">
        <w:rPr>
          <w:rFonts w:ascii="Arial" w:hAnsi="Arial" w:cs="Arial"/>
          <w:i/>
          <w:sz w:val="28"/>
          <w:szCs w:val="28"/>
        </w:rPr>
        <w:t xml:space="preserve">Median Weekly </w:t>
      </w:r>
    </w:p>
    <w:p w:rsidR="005F7AF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C543BA">
        <w:rPr>
          <w:rFonts w:ascii="Arial" w:hAnsi="Arial" w:cs="Arial"/>
          <w:i/>
          <w:sz w:val="28"/>
          <w:szCs w:val="28"/>
        </w:rPr>
        <w:tab/>
      </w:r>
      <w:r w:rsidRPr="00C543BA">
        <w:rPr>
          <w:rFonts w:ascii="Arial" w:hAnsi="Arial" w:cs="Arial"/>
          <w:i/>
          <w:sz w:val="28"/>
          <w:szCs w:val="28"/>
        </w:rPr>
        <w:tab/>
      </w:r>
      <w:proofErr w:type="gramStart"/>
      <w:r w:rsidRPr="00C543BA">
        <w:rPr>
          <w:rFonts w:ascii="Arial" w:hAnsi="Arial" w:cs="Arial"/>
          <w:i/>
          <w:sz w:val="28"/>
          <w:szCs w:val="28"/>
        </w:rPr>
        <w:t xml:space="preserve">Household Income </w:t>
      </w:r>
      <w:r>
        <w:rPr>
          <w:rFonts w:ascii="Arial" w:hAnsi="Arial" w:cs="Arial"/>
          <w:sz w:val="28"/>
          <w:szCs w:val="28"/>
        </w:rPr>
        <w:t xml:space="preserve">and </w:t>
      </w:r>
      <w:r w:rsidRPr="00C543BA">
        <w:rPr>
          <w:rFonts w:ascii="Arial" w:hAnsi="Arial" w:cs="Arial"/>
          <w:i/>
          <w:sz w:val="28"/>
          <w:szCs w:val="28"/>
        </w:rPr>
        <w:t>Personal Income</w:t>
      </w:r>
      <w:r>
        <w:rPr>
          <w:rFonts w:ascii="Arial" w:hAnsi="Arial" w:cs="Arial"/>
          <w:sz w:val="28"/>
          <w:szCs w:val="28"/>
        </w:rPr>
        <w:t>.</w:t>
      </w:r>
      <w:proofErr w:type="gramEnd"/>
    </w:p>
    <w:p w:rsidR="005F7AFA" w:rsidRPr="005F7AFA" w:rsidRDefault="005F7AFA" w:rsidP="000920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C543BA" w:rsidRDefault="005F7AFA" w:rsidP="00C543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03A">
        <w:rPr>
          <w:rFonts w:ascii="Arial" w:hAnsi="Arial" w:cs="Arial"/>
          <w:b/>
          <w:sz w:val="48"/>
          <w:szCs w:val="48"/>
        </w:rPr>
        <w:sym w:font="Wingdings 2" w:char="F0A3"/>
      </w:r>
      <w:r>
        <w:rPr>
          <w:rFonts w:ascii="Arial" w:hAnsi="Arial" w:cs="Arial"/>
          <w:b/>
          <w:sz w:val="48"/>
          <w:szCs w:val="48"/>
        </w:rPr>
        <w:t xml:space="preserve">       </w:t>
      </w:r>
      <w:r w:rsidR="00C543BA">
        <w:rPr>
          <w:rFonts w:ascii="Arial" w:hAnsi="Arial" w:cs="Arial"/>
          <w:sz w:val="28"/>
          <w:szCs w:val="28"/>
        </w:rPr>
        <w:t xml:space="preserve">Complete two </w:t>
      </w:r>
      <w:proofErr w:type="spellStart"/>
      <w:r w:rsidR="00C543BA">
        <w:rPr>
          <w:rFonts w:ascii="Arial" w:hAnsi="Arial" w:cs="Arial"/>
          <w:sz w:val="28"/>
          <w:szCs w:val="28"/>
        </w:rPr>
        <w:t>choropleth</w:t>
      </w:r>
      <w:proofErr w:type="spellEnd"/>
      <w:r w:rsidR="00C543BA">
        <w:rPr>
          <w:rFonts w:ascii="Arial" w:hAnsi="Arial" w:cs="Arial"/>
          <w:sz w:val="28"/>
          <w:szCs w:val="28"/>
        </w:rPr>
        <w:t xml:space="preserve"> maps to record the table data.    </w:t>
      </w:r>
    </w:p>
    <w:p w:rsid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        Remember to use </w:t>
      </w:r>
      <w:r w:rsidRPr="00C543BA">
        <w:rPr>
          <w:rFonts w:ascii="Arial" w:hAnsi="Arial" w:cs="Arial"/>
          <w:sz w:val="28"/>
          <w:szCs w:val="28"/>
          <w:u w:val="single"/>
        </w:rPr>
        <w:t>BOLTSS</w:t>
      </w:r>
      <w:r>
        <w:rPr>
          <w:rFonts w:ascii="Arial" w:hAnsi="Arial" w:cs="Arial"/>
          <w:sz w:val="28"/>
          <w:szCs w:val="28"/>
        </w:rPr>
        <w:t xml:space="preserve">. </w:t>
      </w:r>
    </w:p>
    <w:p w:rsidR="00C543BA" w:rsidRPr="005F7AFA" w:rsidRDefault="00C543BA" w:rsidP="005F7A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E30EE5" w:rsidRDefault="005F7AFA" w:rsidP="000E7E4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8"/>
          <w:szCs w:val="28"/>
        </w:rPr>
      </w:pPr>
      <w:r w:rsidRPr="0009203A">
        <w:rPr>
          <w:rFonts w:ascii="Arial" w:hAnsi="Arial" w:cs="Arial"/>
          <w:b/>
          <w:sz w:val="48"/>
          <w:szCs w:val="48"/>
        </w:rPr>
        <w:sym w:font="Wingdings 2" w:char="F0A3"/>
      </w:r>
      <w:r>
        <w:rPr>
          <w:rFonts w:ascii="Arial" w:hAnsi="Arial" w:cs="Arial"/>
          <w:b/>
          <w:sz w:val="48"/>
          <w:szCs w:val="48"/>
        </w:rPr>
        <w:t xml:space="preserve"> </w:t>
      </w:r>
      <w:r>
        <w:rPr>
          <w:rFonts w:ascii="Arial" w:hAnsi="Arial" w:cs="Arial"/>
          <w:b/>
          <w:sz w:val="48"/>
          <w:szCs w:val="48"/>
        </w:rPr>
        <w:tab/>
        <w:t xml:space="preserve">     </w:t>
      </w:r>
      <w:r>
        <w:rPr>
          <w:rFonts w:ascii="Arial" w:hAnsi="Arial" w:cs="Arial"/>
          <w:sz w:val="28"/>
          <w:szCs w:val="28"/>
        </w:rPr>
        <w:t xml:space="preserve">Complete the </w:t>
      </w:r>
      <w:r w:rsidRPr="008051DA">
        <w:rPr>
          <w:rFonts w:ascii="Arial" w:hAnsi="Arial" w:cs="Arial"/>
          <w:i/>
          <w:sz w:val="28"/>
          <w:szCs w:val="28"/>
        </w:rPr>
        <w:t>findings handout</w:t>
      </w:r>
      <w:r w:rsidR="000E7E43">
        <w:rPr>
          <w:rFonts w:ascii="Arial" w:hAnsi="Arial" w:cs="Arial"/>
          <w:sz w:val="28"/>
          <w:szCs w:val="28"/>
        </w:rPr>
        <w:t>, using the table, graphs</w:t>
      </w:r>
      <w:r>
        <w:rPr>
          <w:rFonts w:ascii="Arial" w:hAnsi="Arial" w:cs="Arial"/>
          <w:sz w:val="28"/>
          <w:szCs w:val="28"/>
        </w:rPr>
        <w:t xml:space="preserve"> and </w:t>
      </w:r>
      <w:r w:rsidR="000E7E43">
        <w:rPr>
          <w:rFonts w:ascii="Arial" w:hAnsi="Arial" w:cs="Arial"/>
          <w:sz w:val="28"/>
          <w:szCs w:val="28"/>
        </w:rPr>
        <w:t xml:space="preserve">   </w:t>
      </w:r>
    </w:p>
    <w:p w:rsidR="000E7E43" w:rsidRPr="000E7E43" w:rsidRDefault="000E7E43" w:rsidP="000E7E4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48"/>
          <w:szCs w:val="48"/>
        </w:rPr>
        <w:t xml:space="preserve">           </w:t>
      </w:r>
      <w:r>
        <w:rPr>
          <w:rFonts w:ascii="Arial" w:hAnsi="Arial" w:cs="Arial"/>
          <w:sz w:val="28"/>
          <w:szCs w:val="28"/>
        </w:rPr>
        <w:t xml:space="preserve">two </w:t>
      </w:r>
      <w:proofErr w:type="spellStart"/>
      <w:r>
        <w:rPr>
          <w:rFonts w:ascii="Arial" w:hAnsi="Arial" w:cs="Arial"/>
          <w:sz w:val="28"/>
          <w:szCs w:val="28"/>
        </w:rPr>
        <w:t>choropleth</w:t>
      </w:r>
      <w:proofErr w:type="spellEnd"/>
      <w:r>
        <w:rPr>
          <w:rFonts w:ascii="Arial" w:hAnsi="Arial" w:cs="Arial"/>
          <w:sz w:val="28"/>
          <w:szCs w:val="28"/>
        </w:rPr>
        <w:t xml:space="preserve"> maps.</w:t>
      </w:r>
      <w:bookmarkStart w:id="0" w:name="_GoBack"/>
      <w:bookmarkEnd w:id="0"/>
    </w:p>
    <w:sectPr w:rsidR="000E7E43" w:rsidRPr="000E7E43" w:rsidSect="00A6321B">
      <w:pgSz w:w="11906" w:h="16838"/>
      <w:pgMar w:top="1440" w:right="1440" w:bottom="1440" w:left="1440" w:header="708" w:footer="708" w:gutter="0"/>
      <w:pgBorders w:offsetFrom="page">
        <w:top w:val="peopleHats" w:sz="21" w:space="24" w:color="auto"/>
        <w:left w:val="peopleHats" w:sz="21" w:space="24" w:color="auto"/>
        <w:bottom w:val="peopleHats" w:sz="21" w:space="24" w:color="auto"/>
        <w:right w:val="peopleHats" w:sz="2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36486"/>
    <w:multiLevelType w:val="hybridMultilevel"/>
    <w:tmpl w:val="36F22A5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D61D9"/>
    <w:multiLevelType w:val="hybridMultilevel"/>
    <w:tmpl w:val="3ACAB7B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AF0C7A"/>
    <w:multiLevelType w:val="hybridMultilevel"/>
    <w:tmpl w:val="8C60ABB2"/>
    <w:lvl w:ilvl="0" w:tplc="5D142448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624561"/>
    <w:multiLevelType w:val="hybridMultilevel"/>
    <w:tmpl w:val="B3E25AD8"/>
    <w:lvl w:ilvl="0" w:tplc="7CFA25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EA138A"/>
    <w:multiLevelType w:val="hybridMultilevel"/>
    <w:tmpl w:val="0C2AEA2A"/>
    <w:lvl w:ilvl="0" w:tplc="6A4E9290">
      <w:numFmt w:val="bullet"/>
      <w:lvlText w:val=""/>
      <w:lvlJc w:val="left"/>
      <w:pPr>
        <w:ind w:left="810" w:hanging="450"/>
      </w:pPr>
      <w:rPr>
        <w:rFonts w:ascii="Wingdings 2" w:eastAsiaTheme="minorHAnsi" w:hAnsi="Wingdings 2" w:cs="Arial" w:hint="default"/>
        <w:b/>
        <w:sz w:val="4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7B2030"/>
    <w:multiLevelType w:val="hybridMultilevel"/>
    <w:tmpl w:val="45F07C06"/>
    <w:lvl w:ilvl="0" w:tplc="0EB8096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9E84B2F"/>
    <w:multiLevelType w:val="hybridMultilevel"/>
    <w:tmpl w:val="3A1E0A94"/>
    <w:lvl w:ilvl="0" w:tplc="5D142448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495C98"/>
    <w:multiLevelType w:val="hybridMultilevel"/>
    <w:tmpl w:val="2F145E9E"/>
    <w:lvl w:ilvl="0" w:tplc="D70A327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7754B1"/>
    <w:multiLevelType w:val="hybridMultilevel"/>
    <w:tmpl w:val="36F22A5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8"/>
  </w:num>
  <w:num w:numId="7">
    <w:abstractNumId w:val="6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1E3"/>
    <w:rsid w:val="0005614B"/>
    <w:rsid w:val="0009203A"/>
    <w:rsid w:val="00095633"/>
    <w:rsid w:val="000E7E43"/>
    <w:rsid w:val="001F736F"/>
    <w:rsid w:val="003500BB"/>
    <w:rsid w:val="003703A3"/>
    <w:rsid w:val="005A7CA9"/>
    <w:rsid w:val="005F7AFA"/>
    <w:rsid w:val="006A71E3"/>
    <w:rsid w:val="006B0D4D"/>
    <w:rsid w:val="00743C2A"/>
    <w:rsid w:val="007560B9"/>
    <w:rsid w:val="008051DA"/>
    <w:rsid w:val="008550BF"/>
    <w:rsid w:val="008849D0"/>
    <w:rsid w:val="008B22FB"/>
    <w:rsid w:val="008D5437"/>
    <w:rsid w:val="00937A3D"/>
    <w:rsid w:val="009F457A"/>
    <w:rsid w:val="00A54AA7"/>
    <w:rsid w:val="00A6321B"/>
    <w:rsid w:val="00B96E8F"/>
    <w:rsid w:val="00C0344C"/>
    <w:rsid w:val="00C12490"/>
    <w:rsid w:val="00C543BA"/>
    <w:rsid w:val="00C96020"/>
    <w:rsid w:val="00D66385"/>
    <w:rsid w:val="00E06E9D"/>
    <w:rsid w:val="00E30EE5"/>
    <w:rsid w:val="00E8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1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60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0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560B9"/>
    <w:rPr>
      <w:color w:val="215986"/>
      <w:u w:val="single"/>
    </w:rPr>
  </w:style>
  <w:style w:type="table" w:styleId="TableGrid">
    <w:name w:val="Table Grid"/>
    <w:basedOn w:val="TableNormal"/>
    <w:uiPriority w:val="39"/>
    <w:rsid w:val="007560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1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60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0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560B9"/>
    <w:rPr>
      <w:color w:val="215986"/>
      <w:u w:val="single"/>
    </w:rPr>
  </w:style>
  <w:style w:type="table" w:styleId="TableGrid">
    <w:name w:val="Table Grid"/>
    <w:basedOn w:val="TableNormal"/>
    <w:uiPriority w:val="39"/>
    <w:rsid w:val="007560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10outline.scsa.wa.edu.au/home/p-10-curriculum/curriculum-browser/syllabus/humanities-overview/glossary/human-wellbeing" TargetMode="External"/><Relationship Id="rId13" Type="http://schemas.openxmlformats.org/officeDocument/2006/relationships/hyperlink" Target="http://www.scootle.edu.au/ec/search?accContentId=ACHGK081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https://k10outline.scsa.wa.edu.au/home/p-10-curriculum/curriculum-browser/syllabus/humanities-overview/glossary/human-wellbe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k10outline.scsa.wa.edu.au/home/p-10-curriculum/curriculum-browser/syllabus/humanities-overview/glossary/government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scootle.edu.au/ec/search?accContentId=ACHGK076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k10outline.scsa.wa.edu.au/home/p-10-curriculum/curriculum-browser/syllabus/humanities-overview/glossary/developmen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712C3F-0087-42CD-B2F2-770C8DA81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31354076</Template>
  <TotalTime>1</TotalTime>
  <Pages>1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RINTOUL Brooke</cp:lastModifiedBy>
  <cp:revision>2</cp:revision>
  <cp:lastPrinted>2017-09-12T00:49:00Z</cp:lastPrinted>
  <dcterms:created xsi:type="dcterms:W3CDTF">2017-09-13T02:51:00Z</dcterms:created>
  <dcterms:modified xsi:type="dcterms:W3CDTF">2017-09-13T02:51:00Z</dcterms:modified>
</cp:coreProperties>
</file>