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A0C" w:rsidRDefault="00F54A0C"/>
    <w:p w:rsidR="008D5487" w:rsidRDefault="008D5487" w:rsidP="008D5487">
      <w:pPr>
        <w:jc w:val="center"/>
        <w:rPr>
          <w:rFonts w:ascii="Arial" w:hAnsi="Arial" w:cs="Arial"/>
          <w:b/>
          <w:sz w:val="44"/>
          <w:szCs w:val="44"/>
        </w:rPr>
      </w:pPr>
      <w:r w:rsidRPr="008D5487">
        <w:rPr>
          <w:rFonts w:ascii="Arial" w:hAnsi="Arial" w:cs="Arial"/>
          <w:b/>
          <w:sz w:val="44"/>
          <w:szCs w:val="44"/>
        </w:rPr>
        <w:t>SOURCE PAGE – Year 10</w:t>
      </w: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r w:rsidRPr="00FA63BB">
        <w:rPr>
          <w:noProof/>
          <w:lang w:eastAsia="en-AU"/>
        </w:rPr>
        <w:drawing>
          <wp:inline distT="0" distB="0" distL="0" distR="0" wp14:anchorId="7C8583D7" wp14:editId="291FBE73">
            <wp:extent cx="5462768" cy="388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64595" cy="3890041"/>
                    </a:xfrm>
                    <a:prstGeom prst="rect">
                      <a:avLst/>
                    </a:prstGeom>
                  </pic:spPr>
                </pic:pic>
              </a:graphicData>
            </a:graphic>
          </wp:inline>
        </w:drawing>
      </w:r>
    </w:p>
    <w:p w:rsidR="008D5487" w:rsidRDefault="008D5487" w:rsidP="008D5487">
      <w:pPr>
        <w:tabs>
          <w:tab w:val="left" w:pos="1040"/>
        </w:tabs>
        <w:rPr>
          <w:rFonts w:ascii="Arial" w:hAnsi="Arial" w:cs="Arial"/>
          <w:b/>
          <w:u w:val="single"/>
        </w:rPr>
      </w:pPr>
    </w:p>
    <w:p w:rsidR="008D5487" w:rsidRDefault="008D5487" w:rsidP="008D5487">
      <w:pPr>
        <w:tabs>
          <w:tab w:val="left" w:pos="1040"/>
        </w:tabs>
        <w:rPr>
          <w:rFonts w:ascii="Arial" w:hAnsi="Arial" w:cs="Arial"/>
        </w:rPr>
      </w:pPr>
      <w:r w:rsidRPr="008D5487">
        <w:rPr>
          <w:rFonts w:ascii="Arial" w:hAnsi="Arial" w:cs="Arial"/>
          <w:b/>
          <w:u w:val="single"/>
        </w:rPr>
        <w:t>Source 1</w:t>
      </w:r>
      <w:r>
        <w:rPr>
          <w:rFonts w:ascii="Arial" w:hAnsi="Arial" w:cs="Arial"/>
          <w:u w:val="single"/>
        </w:rPr>
        <w:t xml:space="preserve">: </w:t>
      </w:r>
      <w:r>
        <w:rPr>
          <w:rFonts w:ascii="Arial" w:hAnsi="Arial" w:cs="Arial"/>
        </w:rPr>
        <w:t>A photograph taken in 1944 by an unknown photographer. The image was taken at the Auschwitz-</w:t>
      </w:r>
      <w:proofErr w:type="spellStart"/>
      <w:r>
        <w:rPr>
          <w:rFonts w:ascii="Arial" w:hAnsi="Arial" w:cs="Arial"/>
        </w:rPr>
        <w:t>Birkenau</w:t>
      </w:r>
      <w:proofErr w:type="spellEnd"/>
      <w:r>
        <w:rPr>
          <w:rFonts w:ascii="Arial" w:hAnsi="Arial" w:cs="Arial"/>
        </w:rPr>
        <w:t xml:space="preserve"> concertation camp in Poland and shows Hungarian Jews leaving the trains and entering the camp. </w:t>
      </w: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p>
    <w:p w:rsidR="008D5487" w:rsidRDefault="008D5487" w:rsidP="008D5487">
      <w:pPr>
        <w:jc w:val="center"/>
        <w:rPr>
          <w:rFonts w:ascii="Arial" w:hAnsi="Arial" w:cs="Arial"/>
          <w:b/>
          <w:sz w:val="44"/>
          <w:szCs w:val="44"/>
        </w:rPr>
      </w:pPr>
    </w:p>
    <w:p w:rsidR="008D5487" w:rsidRDefault="008D5487" w:rsidP="008D5487">
      <w:pPr>
        <w:rPr>
          <w:rFonts w:ascii="Arial" w:hAnsi="Arial" w:cs="Arial"/>
          <w:b/>
          <w:sz w:val="44"/>
          <w:szCs w:val="44"/>
        </w:rPr>
      </w:pPr>
    </w:p>
    <w:p w:rsidR="008D5487" w:rsidRDefault="008D5487" w:rsidP="008D5487">
      <w:pPr>
        <w:rPr>
          <w:rFonts w:ascii="Arial" w:hAnsi="Arial" w:cs="Arial"/>
          <w:b/>
          <w:sz w:val="44"/>
          <w:szCs w:val="44"/>
        </w:rPr>
      </w:pPr>
    </w:p>
    <w:p w:rsidR="008D5487" w:rsidRPr="00D2627C" w:rsidRDefault="008D5487" w:rsidP="008D5487">
      <w:pPr>
        <w:shd w:val="clear" w:color="auto" w:fill="FFFFFF"/>
        <w:spacing w:after="0" w:line="240" w:lineRule="auto"/>
        <w:textAlignment w:val="baseline"/>
        <w:rPr>
          <w:rFonts w:ascii="Arial" w:eastAsia="Times New Roman" w:hAnsi="Arial" w:cs="Arial"/>
          <w:sz w:val="24"/>
          <w:szCs w:val="24"/>
          <w:lang w:eastAsia="en-AU"/>
        </w:rPr>
      </w:pPr>
      <w:r w:rsidRPr="008D5487">
        <w:rPr>
          <w:rFonts w:ascii="Arial" w:eastAsia="Times New Roman" w:hAnsi="Arial" w:cs="Arial"/>
          <w:b/>
          <w:sz w:val="24"/>
          <w:szCs w:val="24"/>
          <w:highlight w:val="yellow"/>
          <w:lang w:eastAsia="en-AU"/>
        </w:rPr>
        <w:t>Source 2</w:t>
      </w:r>
      <w:r w:rsidRPr="008D5487">
        <w:rPr>
          <w:rFonts w:ascii="Arial" w:eastAsia="Times New Roman" w:hAnsi="Arial" w:cs="Arial"/>
          <w:b/>
          <w:sz w:val="24"/>
          <w:szCs w:val="24"/>
          <w:highlight w:val="yellow"/>
          <w:lang w:eastAsia="en-AU"/>
        </w:rPr>
        <w:t>:</w:t>
      </w:r>
      <w:r>
        <w:rPr>
          <w:rFonts w:ascii="Arial" w:eastAsia="Times New Roman" w:hAnsi="Arial" w:cs="Arial"/>
          <w:sz w:val="24"/>
          <w:szCs w:val="24"/>
          <w:lang w:eastAsia="en-AU"/>
        </w:rPr>
        <w:t xml:space="preserve"> </w:t>
      </w:r>
      <w:r w:rsidRPr="00D2627C">
        <w:rPr>
          <w:rFonts w:ascii="Arial" w:eastAsia="Times New Roman" w:hAnsi="Arial" w:cs="Arial"/>
          <w:sz w:val="24"/>
          <w:szCs w:val="24"/>
          <w:lang w:eastAsia="en-AU"/>
        </w:rPr>
        <w:t xml:space="preserve">An excerpt from the webpage, ‘The Burma-Thailand Railway and Hellfire Pass’, from the Australian Government Department of Veterans Affairs, </w:t>
      </w:r>
      <w:hyperlink r:id="rId5" w:history="1">
        <w:r w:rsidRPr="00D2627C">
          <w:rPr>
            <w:rStyle w:val="Hyperlink"/>
            <w:rFonts w:ascii="Arial" w:eastAsia="Times New Roman" w:hAnsi="Arial" w:cs="Arial"/>
            <w:sz w:val="24"/>
            <w:szCs w:val="24"/>
            <w:lang w:eastAsia="en-AU"/>
          </w:rPr>
          <w:t>https://anzacportal.dva.gov.au/history/conflicts/burma-thailand-railway-and-hellfire-pass/burma-thailand-railway-and-hellfire-7</w:t>
        </w:r>
      </w:hyperlink>
      <w:r w:rsidRPr="00D2627C">
        <w:rPr>
          <w:rFonts w:ascii="Arial" w:eastAsia="Times New Roman" w:hAnsi="Arial" w:cs="Arial"/>
          <w:sz w:val="24"/>
          <w:szCs w:val="24"/>
          <w:lang w:eastAsia="en-AU"/>
        </w:rPr>
        <w:t xml:space="preserve"> </w:t>
      </w:r>
    </w:p>
    <w:p w:rsidR="008D5487" w:rsidRPr="00D2627C" w:rsidRDefault="008D5487" w:rsidP="008D5487">
      <w:pPr>
        <w:shd w:val="clear" w:color="auto" w:fill="FFFFFF"/>
        <w:spacing w:after="0" w:line="240" w:lineRule="auto"/>
        <w:textAlignment w:val="baseline"/>
        <w:rPr>
          <w:rFonts w:ascii="Arial" w:eastAsia="Times New Roman" w:hAnsi="Arial" w:cs="Arial"/>
          <w:sz w:val="24"/>
          <w:szCs w:val="24"/>
          <w:lang w:eastAsia="en-AU"/>
        </w:rPr>
      </w:pPr>
    </w:p>
    <w:p w:rsidR="008D5487" w:rsidRPr="00D2627C" w:rsidRDefault="008D5487" w:rsidP="008D5487">
      <w:pPr>
        <w:shd w:val="clear" w:color="auto" w:fill="FFFFFF"/>
        <w:spacing w:after="0" w:line="240" w:lineRule="auto"/>
        <w:textAlignment w:val="baseline"/>
        <w:rPr>
          <w:rFonts w:ascii="Arial" w:eastAsia="Times New Roman" w:hAnsi="Arial" w:cs="Arial"/>
          <w:sz w:val="24"/>
          <w:szCs w:val="24"/>
          <w:lang w:eastAsia="en-AU"/>
        </w:rPr>
      </w:pPr>
      <w:r w:rsidRPr="00D2627C">
        <w:rPr>
          <w:rFonts w:ascii="Arial" w:eastAsia="Times New Roman" w:hAnsi="Arial" w:cs="Arial"/>
          <w:noProof/>
          <w:sz w:val="24"/>
          <w:szCs w:val="24"/>
          <w:lang w:eastAsia="en-AU"/>
        </w:rPr>
        <mc:AlternateContent>
          <mc:Choice Requires="wps">
            <w:drawing>
              <wp:anchor distT="45720" distB="45720" distL="114300" distR="114300" simplePos="0" relativeHeight="251659264" behindDoc="0" locked="0" layoutInCell="1" allowOverlap="1" wp14:anchorId="48C19F64" wp14:editId="470CAA8D">
                <wp:simplePos x="0" y="0"/>
                <wp:positionH relativeFrom="margin">
                  <wp:posOffset>-191069</wp:posOffset>
                </wp:positionH>
                <wp:positionV relativeFrom="paragraph">
                  <wp:posOffset>92690</wp:posOffset>
                </wp:positionV>
                <wp:extent cx="6093726" cy="5663821"/>
                <wp:effectExtent l="0" t="0" r="2159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726" cy="5663821"/>
                        </a:xfrm>
                        <a:prstGeom prst="rect">
                          <a:avLst/>
                        </a:prstGeom>
                        <a:noFill/>
                        <a:ln w="9525">
                          <a:solidFill>
                            <a:srgbClr val="000000"/>
                          </a:solidFill>
                          <a:miter lim="800000"/>
                          <a:headEnd/>
                          <a:tailEnd/>
                        </a:ln>
                      </wps:spPr>
                      <wps:txbx>
                        <w:txbxContent>
                          <w:p w:rsidR="008D5487" w:rsidRDefault="008D5487" w:rsidP="008D54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C19F64" id="_x0000_t202" coordsize="21600,21600" o:spt="202" path="m,l,21600r21600,l21600,xe">
                <v:stroke joinstyle="miter"/>
                <v:path gradientshapeok="t" o:connecttype="rect"/>
              </v:shapetype>
              <v:shape id="Text Box 2" o:spid="_x0000_s1026" type="#_x0000_t202" style="position:absolute;margin-left:-15.05pt;margin-top:7.3pt;width:479.8pt;height:445.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" filled="f">
                <v:textbox>
                  <w:txbxContent>
                    <w:p w:rsidR="008D5487" w:rsidRDefault="008D5487" w:rsidP="008D5487"/>
                  </w:txbxContent>
                </v:textbox>
                <w10:wrap anchorx="margin"/>
              </v:shape>
            </w:pict>
          </mc:Fallback>
        </mc:AlternateContent>
      </w:r>
    </w:p>
    <w:p w:rsidR="008D5487" w:rsidRPr="00D2627C" w:rsidRDefault="008D5487" w:rsidP="008D5487">
      <w:pPr>
        <w:shd w:val="clear" w:color="auto" w:fill="FFFFFF"/>
        <w:spacing w:after="0" w:line="240" w:lineRule="auto"/>
        <w:textAlignment w:val="baseline"/>
        <w:rPr>
          <w:rFonts w:ascii="Arial" w:eastAsia="Times New Roman" w:hAnsi="Arial" w:cs="Arial"/>
          <w:sz w:val="24"/>
          <w:szCs w:val="24"/>
          <w:lang w:eastAsia="en-AU"/>
        </w:rPr>
      </w:pPr>
    </w:p>
    <w:p w:rsidR="008D5487" w:rsidRPr="00D2627C" w:rsidRDefault="008D5487" w:rsidP="008D5487">
      <w:pPr>
        <w:shd w:val="clear" w:color="auto" w:fill="FFFFFF"/>
        <w:spacing w:after="0" w:line="360" w:lineRule="auto"/>
        <w:textAlignment w:val="baseline"/>
        <w:rPr>
          <w:rFonts w:ascii="Arial" w:eastAsia="Times New Roman" w:hAnsi="Arial" w:cs="Arial"/>
          <w:sz w:val="24"/>
          <w:szCs w:val="24"/>
          <w:lang w:eastAsia="en-AU"/>
        </w:rPr>
      </w:pPr>
      <w:r w:rsidRPr="00D2627C">
        <w:rPr>
          <w:rFonts w:ascii="Arial" w:eastAsia="Times New Roman" w:hAnsi="Arial" w:cs="Arial"/>
          <w:sz w:val="24"/>
          <w:szCs w:val="24"/>
          <w:lang w:eastAsia="en-AU"/>
        </w:rPr>
        <w:t>“Japanese soldiers are widely remembered as being cruel and indifferent to the f</w:t>
      </w:r>
      <w:r>
        <w:rPr>
          <w:rFonts w:ascii="Arial" w:eastAsia="Times New Roman" w:hAnsi="Arial" w:cs="Arial"/>
          <w:sz w:val="24"/>
          <w:szCs w:val="24"/>
          <w:lang w:eastAsia="en-AU"/>
        </w:rPr>
        <w:t>ate of Allied prisoners of war</w:t>
      </w:r>
      <w:r w:rsidRPr="00D2627C">
        <w:rPr>
          <w:rFonts w:ascii="Arial" w:eastAsia="Times New Roman" w:hAnsi="Arial" w:cs="Arial"/>
          <w:sz w:val="24"/>
          <w:szCs w:val="24"/>
          <w:lang w:eastAsia="en-AU"/>
        </w:rPr>
        <w:t>. Many men in the railway workforce bore the brunt of pitiless or uncaring guards. Cruelty could take different forms, from extreme violence and torture to minor acts of physical punishment, humiliation and neglect.</w:t>
      </w:r>
    </w:p>
    <w:p w:rsidR="008D5487" w:rsidRPr="00D2627C" w:rsidRDefault="008D5487" w:rsidP="008D5487">
      <w:pPr>
        <w:shd w:val="clear" w:color="auto" w:fill="FFFFFF"/>
        <w:spacing w:after="180" w:line="360" w:lineRule="auto"/>
        <w:textAlignment w:val="baseline"/>
        <w:rPr>
          <w:rFonts w:ascii="Arial" w:eastAsia="Times New Roman" w:hAnsi="Arial" w:cs="Arial"/>
          <w:sz w:val="24"/>
          <w:szCs w:val="24"/>
          <w:lang w:eastAsia="en-AU"/>
        </w:rPr>
      </w:pPr>
    </w:p>
    <w:p w:rsidR="008D5487" w:rsidRPr="00D2627C" w:rsidRDefault="008D5487" w:rsidP="008D5487">
      <w:pPr>
        <w:shd w:val="clear" w:color="auto" w:fill="FFFFFF"/>
        <w:spacing w:after="180" w:line="360" w:lineRule="auto"/>
        <w:textAlignment w:val="baseline"/>
        <w:rPr>
          <w:rFonts w:ascii="Arial" w:eastAsia="Times New Roman" w:hAnsi="Arial" w:cs="Arial"/>
          <w:sz w:val="24"/>
          <w:szCs w:val="24"/>
          <w:lang w:eastAsia="en-AU"/>
        </w:rPr>
      </w:pPr>
      <w:r w:rsidRPr="00D2627C">
        <w:rPr>
          <w:rFonts w:ascii="Arial" w:eastAsia="Times New Roman" w:hAnsi="Arial" w:cs="Arial"/>
          <w:sz w:val="24"/>
          <w:szCs w:val="24"/>
          <w:lang w:eastAsia="en-AU"/>
        </w:rPr>
        <w:t>However, it should be recognised that Japanese behaviour varied from place to place and from person to person. Some prisoners recounted instances of compassion by the Japanese and even a sense of sharing a burden.</w:t>
      </w:r>
    </w:p>
    <w:p w:rsidR="008D5487" w:rsidRPr="00D2627C" w:rsidRDefault="008D5487" w:rsidP="008D5487">
      <w:pPr>
        <w:shd w:val="clear" w:color="auto" w:fill="FFFFFF"/>
        <w:spacing w:after="0" w:line="360" w:lineRule="auto"/>
        <w:textAlignment w:val="baseline"/>
        <w:rPr>
          <w:rFonts w:ascii="Arial" w:eastAsia="Times New Roman" w:hAnsi="Arial" w:cs="Arial"/>
          <w:sz w:val="24"/>
          <w:szCs w:val="24"/>
          <w:lang w:eastAsia="en-AU"/>
        </w:rPr>
      </w:pPr>
      <w:r w:rsidRPr="00D2627C">
        <w:rPr>
          <w:rFonts w:ascii="Arial" w:eastAsia="Times New Roman" w:hAnsi="Arial" w:cs="Arial"/>
          <w:sz w:val="24"/>
          <w:szCs w:val="24"/>
          <w:lang w:eastAsia="en-AU"/>
        </w:rPr>
        <w:t>The reasons for </w:t>
      </w:r>
      <w:hyperlink r:id="rId6" w:history="1">
        <w:r w:rsidRPr="00D2627C">
          <w:rPr>
            <w:rFonts w:ascii="Arial" w:eastAsia="Times New Roman" w:hAnsi="Arial" w:cs="Arial"/>
            <w:sz w:val="24"/>
            <w:szCs w:val="24"/>
            <w:bdr w:val="none" w:sz="0" w:space="0" w:color="auto" w:frame="1"/>
            <w:lang w:eastAsia="en-AU"/>
          </w:rPr>
          <w:t>the Japanese</w:t>
        </w:r>
      </w:hyperlink>
      <w:r w:rsidRPr="00D2627C">
        <w:rPr>
          <w:rFonts w:ascii="Arial" w:eastAsia="Times New Roman" w:hAnsi="Arial" w:cs="Arial"/>
          <w:sz w:val="24"/>
          <w:szCs w:val="24"/>
          <w:lang w:eastAsia="en-AU"/>
        </w:rPr>
        <w:t> behaving as they did were complex. The Imperial Japanese Army (IJA) indoctrinated its soldiers to believe that surrender was dishonourable. POWs were therefore thought to be unworthy of respect.</w:t>
      </w:r>
    </w:p>
    <w:p w:rsidR="008D5487" w:rsidRPr="00D2627C" w:rsidRDefault="008D5487" w:rsidP="008D5487">
      <w:pPr>
        <w:shd w:val="clear" w:color="auto" w:fill="FFFFFF"/>
        <w:spacing w:after="0" w:line="360" w:lineRule="auto"/>
        <w:textAlignment w:val="baseline"/>
        <w:rPr>
          <w:rFonts w:ascii="Arial" w:eastAsia="Times New Roman" w:hAnsi="Arial" w:cs="Arial"/>
          <w:sz w:val="24"/>
          <w:szCs w:val="24"/>
          <w:lang w:eastAsia="en-AU"/>
        </w:rPr>
      </w:pPr>
      <w:r w:rsidRPr="00D2627C">
        <w:rPr>
          <w:rFonts w:ascii="Arial" w:eastAsia="Times New Roman" w:hAnsi="Arial" w:cs="Arial"/>
          <w:sz w:val="24"/>
          <w:szCs w:val="24"/>
          <w:lang w:eastAsia="en-AU"/>
        </w:rPr>
        <w:t>The IJA also relied on physical punishment to discipline its own troops. Allied prisoners formed the bottom rung of the military hierarchy and could be punished by any Japanese soldier.</w:t>
      </w:r>
    </w:p>
    <w:p w:rsidR="008D5487" w:rsidRPr="00D2627C" w:rsidRDefault="008D5487" w:rsidP="008D5487">
      <w:pPr>
        <w:shd w:val="clear" w:color="auto" w:fill="FFFFFF"/>
        <w:spacing w:after="0" w:line="360" w:lineRule="auto"/>
        <w:textAlignment w:val="baseline"/>
        <w:rPr>
          <w:rFonts w:ascii="Arial" w:eastAsia="Times New Roman" w:hAnsi="Arial" w:cs="Arial"/>
          <w:sz w:val="24"/>
          <w:szCs w:val="24"/>
          <w:lang w:eastAsia="en-AU"/>
        </w:rPr>
      </w:pPr>
    </w:p>
    <w:p w:rsidR="008D5487" w:rsidRPr="00D2627C" w:rsidRDefault="008D5487" w:rsidP="008D5487">
      <w:pPr>
        <w:shd w:val="clear" w:color="auto" w:fill="FFFFFF"/>
        <w:spacing w:after="180" w:line="360" w:lineRule="auto"/>
        <w:textAlignment w:val="baseline"/>
        <w:rPr>
          <w:rFonts w:ascii="Arial" w:eastAsia="Times New Roman" w:hAnsi="Arial" w:cs="Arial"/>
          <w:sz w:val="24"/>
          <w:szCs w:val="24"/>
          <w:lang w:eastAsia="en-AU"/>
        </w:rPr>
      </w:pPr>
      <w:r w:rsidRPr="00D2627C">
        <w:rPr>
          <w:rFonts w:ascii="Arial" w:eastAsia="Times New Roman" w:hAnsi="Arial" w:cs="Arial"/>
          <w:sz w:val="24"/>
          <w:szCs w:val="24"/>
          <w:lang w:eastAsia="en-AU"/>
        </w:rPr>
        <w:t>Physical punishment was meted out for even minor infractions, such as failing to salute a Japanese guard — something that caused the Japanese to lose face. The most common form of punishment was face-slapping, often done with a hard instrument, such as a bamboo stick or a shovel.”</w:t>
      </w:r>
    </w:p>
    <w:p w:rsidR="008D5487" w:rsidRPr="00D2627C" w:rsidRDefault="008D5487" w:rsidP="008D5487">
      <w:pPr>
        <w:rPr>
          <w:rFonts w:ascii="Arial" w:hAnsi="Arial" w:cs="Arial"/>
          <w:sz w:val="24"/>
          <w:szCs w:val="24"/>
        </w:rPr>
      </w:pPr>
    </w:p>
    <w:p w:rsidR="008D5487" w:rsidRDefault="008D5487" w:rsidP="008D5487">
      <w:pPr>
        <w:rPr>
          <w:rFonts w:ascii="Arial" w:hAnsi="Arial" w:cs="Arial"/>
          <w:sz w:val="24"/>
          <w:szCs w:val="24"/>
        </w:rPr>
      </w:pPr>
    </w:p>
    <w:p w:rsidR="008D5487" w:rsidRDefault="008D5487" w:rsidP="008D5487">
      <w:pPr>
        <w:rPr>
          <w:rFonts w:ascii="Arial" w:hAnsi="Arial" w:cs="Arial"/>
          <w:sz w:val="24"/>
          <w:szCs w:val="24"/>
        </w:rPr>
      </w:pPr>
    </w:p>
    <w:p w:rsidR="008D5487" w:rsidRPr="008D5487" w:rsidRDefault="008D5487" w:rsidP="008D5487">
      <w:pPr>
        <w:rPr>
          <w:rFonts w:ascii="Arial" w:hAnsi="Arial" w:cs="Arial"/>
          <w:b/>
          <w:sz w:val="44"/>
          <w:szCs w:val="44"/>
        </w:rPr>
      </w:pPr>
      <w:bookmarkStart w:id="0" w:name="_GoBack"/>
      <w:bookmarkEnd w:id="0"/>
    </w:p>
    <w:sectPr w:rsidR="008D5487" w:rsidRPr="008D54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487"/>
    <w:rsid w:val="003C27CC"/>
    <w:rsid w:val="008D5487"/>
    <w:rsid w:val="00F54A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68907"/>
  <w15:chartTrackingRefBased/>
  <w15:docId w15:val="{1A196CD0-17B3-42DB-A95C-10D75236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nzacportal.dva.gov.au/history/conflicts/burma-thailand-railway-and-hellfire-pass/burma-thailand-railway-and-hellfire-6" TargetMode="External"/><Relationship Id="rId5" Type="http://schemas.openxmlformats.org/officeDocument/2006/relationships/hyperlink" Target="https://anzacportal.dva.gov.au/history/conflicts/burma-thailand-railway-and-hellfire-pass/burma-thailand-railway-and-hellfire-7"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B0F0783B</Template>
  <TotalTime>116</TotalTime>
  <Pages>2</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RINTOUL Brooke [Narrogin Senior High School]</dc:creator>
  <cp:keywords/>
  <dc:description/>
  <cp:lastModifiedBy>RINTOUL Brooke [Narrogin Senior High School]</cp:lastModifiedBy>
  <cp:revision>1</cp:revision>
  <dcterms:created xsi:type="dcterms:W3CDTF">2019-10-24T02:29:00Z</dcterms:created>
  <dcterms:modified xsi:type="dcterms:W3CDTF">2019-10-24T09:04:00Z</dcterms:modified>
</cp:coreProperties>
</file>