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072" w:rsidRDefault="00516072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8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516072" w:rsidRDefault="00516072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834E39">
        <w:rPr>
          <w:rFonts w:ascii="Arial" w:hAnsi="Arial" w:cs="Arial"/>
          <w:b/>
          <w:sz w:val="22"/>
          <w:szCs w:val="22"/>
        </w:rPr>
        <w:t>5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834E39">
        <w:rPr>
          <w:rFonts w:ascii="Arial" w:hAnsi="Arial" w:cs="Arial"/>
          <w:b/>
          <w:caps/>
          <w:sz w:val="22"/>
          <w:szCs w:val="22"/>
        </w:rPr>
        <w:t>Common ASSESSMENT TASK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3"/>
        <w:gridCol w:w="5533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CF4366" w:rsidRDefault="00CF4366" w:rsidP="00CF4366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Experiment with </w:t>
            </w:r>
            <w:hyperlink r:id="rId7" w:tooltip="Display the glossary entry for tex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text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structures and </w:t>
            </w:r>
            <w:hyperlink r:id="rId8" w:tooltip="Display the glossary entry for language features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language features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their effects in </w:t>
            </w:r>
            <w:hyperlink r:id="rId9" w:tooltip="Display the glossary entry for creating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creating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literary texts, for example, using rhythm, sound effects, monologue, </w:t>
            </w:r>
            <w:hyperlink r:id="rId10" w:tooltip="Display the glossary entry for layou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layout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, navigation and colour </w:t>
            </w:r>
            <w:hyperlink r:id="rId11" w:tooltip="View additional details of ACELT1805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(ACELT1805)</w:t>
              </w:r>
            </w:hyperlink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CF4366" w:rsidRDefault="00CF4366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Edit for meaning by removing repetition, refining ideas, reordering sentences and adding or substituting words for impact </w:t>
            </w:r>
            <w:hyperlink r:id="rId12" w:tooltip="View additional details of ACELY1726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(ACELY1726)</w:t>
              </w:r>
            </w:hyperlink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B22" w:rsidTr="00A87B22">
        <w:tc>
          <w:tcPr>
            <w:tcW w:w="10682" w:type="dxa"/>
          </w:tcPr>
          <w:p w:rsidR="00834E39" w:rsidRDefault="00834E39" w:rsidP="00834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834E39" w:rsidRPr="00834E39" w:rsidRDefault="00834E39" w:rsidP="00834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AU"/>
              </w:rPr>
            </w:pPr>
            <w:r w:rsidRPr="00834E39">
              <w:rPr>
                <w:rFonts w:ascii="Arial" w:hAnsi="Arial" w:cs="Arial"/>
                <w:b/>
                <w:bCs/>
                <w:lang w:eastAsia="en-AU"/>
              </w:rPr>
              <w:t>Write an essay on the visual conventions used in the picture book studied in class and how they work to convey the desired effect on the reader.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834E39" w:rsidRDefault="001A00CA" w:rsidP="00834E39">
            <w:pPr>
              <w:rPr>
                <w:rFonts w:ascii="Arial" w:hAnsi="Arial" w:cs="Arial"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F72B1">
              <w:rPr>
                <w:rFonts w:ascii="Arial" w:hAnsi="Arial" w:cs="Arial"/>
                <w:sz w:val="22"/>
                <w:szCs w:val="22"/>
              </w:rPr>
              <w:t>:</w:t>
            </w:r>
            <w:r w:rsidR="00834E3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34E39" w:rsidRDefault="00834E39" w:rsidP="00834E39">
            <w:pPr>
              <w:rPr>
                <w:rFonts w:ascii="Arial" w:hAnsi="Arial" w:cs="Arial"/>
                <w:sz w:val="22"/>
                <w:szCs w:val="22"/>
              </w:rPr>
            </w:pPr>
          </w:p>
          <w:p w:rsidR="00834E39" w:rsidRDefault="00834E39" w:rsidP="00834E39">
            <w:pPr>
              <w:rPr>
                <w:rFonts w:ascii="Arial" w:hAnsi="Arial" w:cs="Arial"/>
                <w:sz w:val="22"/>
                <w:szCs w:val="22"/>
              </w:rPr>
            </w:pPr>
            <w:r w:rsidRPr="00834E39">
              <w:rPr>
                <w:rFonts w:ascii="Arial" w:hAnsi="Arial" w:cs="Arial"/>
                <w:b/>
                <w:sz w:val="22"/>
                <w:szCs w:val="22"/>
              </w:rPr>
              <w:t>Weighting:</w:t>
            </w:r>
            <w:r>
              <w:rPr>
                <w:rFonts w:ascii="Arial" w:hAnsi="Arial" w:cs="Arial"/>
                <w:sz w:val="22"/>
                <w:szCs w:val="22"/>
              </w:rPr>
              <w:t xml:space="preserve">  Writing 5% and Reading/ Viewing 5%</w:t>
            </w:r>
          </w:p>
          <w:p w:rsidR="001A00CA" w:rsidRPr="00834E39" w:rsidRDefault="00834E39" w:rsidP="00834E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A87B22" w:rsidRDefault="00834E39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Planning documents</w:t>
      </w:r>
    </w:p>
    <w:p w:rsidR="00834E39" w:rsidRDefault="00834E39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Draft</w:t>
      </w:r>
    </w:p>
    <w:p w:rsidR="00834E39" w:rsidRDefault="00834E39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Final copy</w:t>
      </w:r>
    </w:p>
    <w:p w:rsidR="00834E39" w:rsidRDefault="00834E39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834E39">
        <w:rPr>
          <w:rFonts w:ascii="Arial" w:hAnsi="Arial" w:cs="Arial"/>
          <w:sz w:val="18"/>
          <w:szCs w:val="18"/>
        </w:rPr>
        <w:t>Writing, Reading and Viewing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7268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834E39" w:rsidRDefault="00834E39" w:rsidP="00834E39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Analyse picture books, establishing purpose, audience and genre </w:t>
            </w:r>
          </w:p>
          <w:p w:rsidR="007418B0" w:rsidRPr="00834E39" w:rsidRDefault="007418B0" w:rsidP="00834E39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Pr="0033355A" w:rsidRDefault="00834E39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SWAT Codes</w:t>
            </w:r>
          </w:p>
          <w:p w:rsidR="00834E39" w:rsidRPr="00834E39" w:rsidRDefault="00B97F4C" w:rsidP="00834E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7418B0" w:rsidRDefault="00834E39" w:rsidP="00834E3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How SWAT codes/visual effects are used by the author/illustrator</w:t>
            </w:r>
          </w:p>
          <w:p w:rsidR="00834E39" w:rsidRPr="00415DF4" w:rsidRDefault="00834E39" w:rsidP="00834E39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Pr="003A5D5A" w:rsidRDefault="003A195B" w:rsidP="00391898">
      <w:pPr>
        <w:rPr>
          <w:rFonts w:ascii="Arial" w:hAnsi="Arial" w:cs="Arial"/>
          <w:sz w:val="16"/>
          <w:szCs w:val="16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0C0BFC" w:rsidRDefault="000C0BFC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834E39" w:rsidP="003A195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Assessment Rubric:</w:t>
      </w:r>
    </w:p>
    <w:p w:rsidR="00834E39" w:rsidRDefault="00834E39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2"/>
        <w:gridCol w:w="1742"/>
        <w:gridCol w:w="1743"/>
        <w:gridCol w:w="1743"/>
      </w:tblGrid>
      <w:tr w:rsidR="008874F6" w:rsidTr="008874F6">
        <w:tc>
          <w:tcPr>
            <w:tcW w:w="1743" w:type="dxa"/>
          </w:tcPr>
          <w:p w:rsidR="008874F6" w:rsidRDefault="008874F6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3" w:type="dxa"/>
          </w:tcPr>
          <w:p w:rsidR="008874F6" w:rsidRPr="00D63E37" w:rsidRDefault="008874F6" w:rsidP="008874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Excellent achievement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80-100</w:t>
            </w:r>
          </w:p>
        </w:tc>
        <w:tc>
          <w:tcPr>
            <w:tcW w:w="1742" w:type="dxa"/>
          </w:tcPr>
          <w:p w:rsidR="008874F6" w:rsidRPr="00D63E37" w:rsidRDefault="008874F6" w:rsidP="008874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High achievement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65-79</w:t>
            </w:r>
          </w:p>
        </w:tc>
        <w:tc>
          <w:tcPr>
            <w:tcW w:w="1742" w:type="dxa"/>
          </w:tcPr>
          <w:p w:rsidR="008874F6" w:rsidRPr="00D63E37" w:rsidRDefault="008874F6" w:rsidP="008874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Satisfactory achievement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50-64</w:t>
            </w:r>
          </w:p>
        </w:tc>
        <w:tc>
          <w:tcPr>
            <w:tcW w:w="1743" w:type="dxa"/>
          </w:tcPr>
          <w:p w:rsidR="008874F6" w:rsidRPr="00D63E37" w:rsidRDefault="008874F6" w:rsidP="008874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Limited achievement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30-49</w:t>
            </w:r>
          </w:p>
        </w:tc>
        <w:tc>
          <w:tcPr>
            <w:tcW w:w="1743" w:type="dxa"/>
          </w:tcPr>
          <w:p w:rsidR="008874F6" w:rsidRPr="00D63E37" w:rsidRDefault="008874F6" w:rsidP="008874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Very low achievement</w:t>
            </w:r>
          </w:p>
          <w:p w:rsidR="008874F6" w:rsidRPr="00D63E37" w:rsidRDefault="008874F6" w:rsidP="00887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3E37">
              <w:rPr>
                <w:rFonts w:ascii="Arial" w:hAnsi="Arial" w:cs="Arial"/>
                <w:b/>
                <w:sz w:val="18"/>
                <w:szCs w:val="18"/>
              </w:rPr>
              <w:t>Less than 29</w:t>
            </w:r>
          </w:p>
        </w:tc>
      </w:tr>
      <w:tr w:rsidR="008874F6" w:rsidTr="008874F6">
        <w:tc>
          <w:tcPr>
            <w:tcW w:w="1743" w:type="dxa"/>
          </w:tcPr>
          <w:p w:rsidR="008874F6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Structure</w:t>
            </w:r>
          </w:p>
          <w:p w:rsid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3" w:type="dxa"/>
          </w:tcPr>
          <w:p w:rsidR="008874F6" w:rsidRPr="00D63E37" w:rsidRDefault="00D63E37" w:rsidP="00D63E37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Explains how a text can be constructed to appeal to their intended audiences and to promote particular viewpoints.</w:t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42" w:type="dxa"/>
          </w:tcPr>
          <w:p w:rsidR="008874F6" w:rsidRPr="00D63E37" w:rsidRDefault="00D63E37" w:rsidP="008874F6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Describes aspects of a text’s structure that help to promote a viewpoint and appeal to particular audiences in particular contexts.</w:t>
            </w:r>
          </w:p>
        </w:tc>
        <w:tc>
          <w:tcPr>
            <w:tcW w:w="1742" w:type="dxa"/>
          </w:tcPr>
          <w:p w:rsidR="008874F6" w:rsidRPr="00D63E37" w:rsidRDefault="00D63E37" w:rsidP="008874F6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Identifies how text structures can influence the complexity of a text and are dependent on audience, purpose and context.</w:t>
            </w:r>
          </w:p>
        </w:tc>
        <w:tc>
          <w:tcPr>
            <w:tcW w:w="1743" w:type="dxa"/>
          </w:tcPr>
          <w:p w:rsidR="008874F6" w:rsidRPr="00D63E37" w:rsidRDefault="00D63E37" w:rsidP="008874F6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Recognises, in a general manner, that texts are constructed to appeal to particular audiences and purposes.</w:t>
            </w:r>
          </w:p>
        </w:tc>
        <w:tc>
          <w:tcPr>
            <w:tcW w:w="1743" w:type="dxa"/>
          </w:tcPr>
          <w:p w:rsidR="008874F6" w:rsidRPr="00D63E37" w:rsidRDefault="00D63E37" w:rsidP="008874F6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</w:tr>
      <w:tr w:rsidR="008874F6" w:rsidTr="008874F6">
        <w:tc>
          <w:tcPr>
            <w:tcW w:w="1743" w:type="dxa"/>
          </w:tcPr>
          <w:p w:rsidR="008874F6" w:rsidRDefault="00516072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 of Evidence</w:t>
            </w:r>
          </w:p>
        </w:tc>
        <w:tc>
          <w:tcPr>
            <w:tcW w:w="1743" w:type="dxa"/>
          </w:tcPr>
          <w:p w:rsidR="008874F6" w:rsidRPr="00D63E37" w:rsidRDefault="00516072" w:rsidP="008874F6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Justifies responses and readings of a visual text by drawing on relevant specific examples; demonstrates awareness, where relevant, that visual texts are constructed to promote particular viewpoints.</w:t>
            </w:r>
          </w:p>
          <w:p w:rsidR="00D63E37" w:rsidRP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:rsidR="008874F6" w:rsidRP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Demonstrates understanding of a visual text’s viewpoint or position by explaining specific details from the text to support responses and readings.</w:t>
            </w:r>
          </w:p>
        </w:tc>
        <w:tc>
          <w:tcPr>
            <w:tcW w:w="1742" w:type="dxa"/>
          </w:tcPr>
          <w:p w:rsidR="008874F6" w:rsidRP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Selects specific details from a visual text to develop their own response, recognising, where relevant, that visual texts reflect different viewpoints.</w:t>
            </w:r>
          </w:p>
        </w:tc>
        <w:tc>
          <w:tcPr>
            <w:tcW w:w="1743" w:type="dxa"/>
          </w:tcPr>
          <w:p w:rsidR="008874F6" w:rsidRP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Refers broadly to aspects of a visual text to support ideas.</w:t>
            </w:r>
          </w:p>
        </w:tc>
        <w:tc>
          <w:tcPr>
            <w:tcW w:w="1743" w:type="dxa"/>
          </w:tcPr>
          <w:p w:rsidR="008874F6" w:rsidRPr="00D63E37" w:rsidRDefault="00D63E37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  <w:p w:rsidR="00516072" w:rsidRPr="00D63E37" w:rsidRDefault="00516072" w:rsidP="008874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16072" w:rsidTr="008874F6">
        <w:tc>
          <w:tcPr>
            <w:tcW w:w="1743" w:type="dxa"/>
          </w:tcPr>
          <w:p w:rsidR="00516072" w:rsidRDefault="00516072" w:rsidP="005160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74F6">
              <w:rPr>
                <w:rFonts w:ascii="Arial" w:hAnsi="Arial" w:cs="Arial"/>
                <w:b/>
                <w:sz w:val="20"/>
                <w:szCs w:val="20"/>
              </w:rPr>
              <w:t>Spelling and punctuation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 xml:space="preserve">Consistently spells a range of difficult words correctly and accurately uses a range of punctuation. </w:t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42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Correctly spells a range of common and some difficult words and accurately uses some complex punctuation to clarify meaning.</w:t>
            </w:r>
          </w:p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Usually uses common grammar and spelling correctly.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Mostly uses familiar spelling, punctuation and grammar correctly.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</w:tr>
      <w:tr w:rsidR="00516072" w:rsidTr="008874F6">
        <w:tc>
          <w:tcPr>
            <w:tcW w:w="1743" w:type="dxa"/>
          </w:tcPr>
          <w:p w:rsidR="00516072" w:rsidRDefault="00516072" w:rsidP="005160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Editing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 xml:space="preserve">Employs a range of strategies to effectively monitor and edit own work to improve accuracy and meaning; for example, adds and/or deletes words to enhance fluency. </w:t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  <w:r w:rsidRPr="00D63E3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42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1742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Identifies and may correct some of the errors made, including spelling and punctuation.</w:t>
            </w:r>
          </w:p>
        </w:tc>
        <w:tc>
          <w:tcPr>
            <w:tcW w:w="1743" w:type="dxa"/>
          </w:tcPr>
          <w:p w:rsidR="00516072" w:rsidRPr="00D63E37" w:rsidRDefault="00516072" w:rsidP="00516072">
            <w:pPr>
              <w:rPr>
                <w:rFonts w:ascii="Arial" w:hAnsi="Arial" w:cs="Arial"/>
                <w:sz w:val="20"/>
                <w:szCs w:val="20"/>
              </w:rPr>
            </w:pPr>
            <w:r w:rsidRPr="00D63E37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</w:tr>
    </w:tbl>
    <w:p w:rsidR="00834E39" w:rsidRDefault="00834E39" w:rsidP="003A195B">
      <w:pPr>
        <w:rPr>
          <w:rFonts w:ascii="Arial" w:hAnsi="Arial" w:cs="Arial"/>
          <w:b/>
          <w:sz w:val="20"/>
          <w:szCs w:val="20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34E39" w:rsidRDefault="00834E39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D63E37">
      <w:pPr>
        <w:rPr>
          <w:rFonts w:ascii="Arial" w:hAnsi="Arial" w:cs="Arial"/>
          <w:b/>
          <w:sz w:val="18"/>
          <w:szCs w:val="18"/>
          <w:u w:val="single"/>
        </w:rPr>
      </w:pPr>
      <w:bookmarkStart w:id="0" w:name="_GoBack"/>
      <w:bookmarkEnd w:id="0"/>
    </w:p>
    <w:p w:rsidR="007C1173" w:rsidRDefault="007C1173" w:rsidP="00415DF4">
      <w:pPr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A94"/>
    <w:multiLevelType w:val="hybridMultilevel"/>
    <w:tmpl w:val="AA96B9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A6BFE"/>
    <w:rsid w:val="000C0BFC"/>
    <w:rsid w:val="000E21B2"/>
    <w:rsid w:val="000F72B1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15DF4"/>
    <w:rsid w:val="004449E5"/>
    <w:rsid w:val="004C0CD4"/>
    <w:rsid w:val="005046B7"/>
    <w:rsid w:val="00516072"/>
    <w:rsid w:val="00562D78"/>
    <w:rsid w:val="005A7C63"/>
    <w:rsid w:val="00651D8E"/>
    <w:rsid w:val="00667BEF"/>
    <w:rsid w:val="006E1AA2"/>
    <w:rsid w:val="006E2C3B"/>
    <w:rsid w:val="007418B0"/>
    <w:rsid w:val="007466BD"/>
    <w:rsid w:val="007C1173"/>
    <w:rsid w:val="007E5572"/>
    <w:rsid w:val="00834E39"/>
    <w:rsid w:val="008874F6"/>
    <w:rsid w:val="009448A7"/>
    <w:rsid w:val="00984734"/>
    <w:rsid w:val="00993E2A"/>
    <w:rsid w:val="009D6E40"/>
    <w:rsid w:val="00A10C72"/>
    <w:rsid w:val="00A11E92"/>
    <w:rsid w:val="00A17431"/>
    <w:rsid w:val="00A87B22"/>
    <w:rsid w:val="00AE3419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CF4366"/>
    <w:rsid w:val="00D259F6"/>
    <w:rsid w:val="00D27C76"/>
    <w:rsid w:val="00D63E37"/>
    <w:rsid w:val="00D6595C"/>
    <w:rsid w:val="00DE7460"/>
    <w:rsid w:val="00EC7E5D"/>
    <w:rsid w:val="00F27D42"/>
    <w:rsid w:val="00F74377"/>
    <w:rsid w:val="00F75B44"/>
    <w:rsid w:val="00F9408F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E441"/>
  <w15:docId w15:val="{77A63C58-584B-45B9-B73C-1478B356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/popup?a=E&amp;t=language+fea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straliancurriculum.edu.au/glossary/popup?a=E&amp;t=text" TargetMode="External"/><Relationship Id="rId12" Type="http://schemas.openxmlformats.org/officeDocument/2006/relationships/hyperlink" Target="http://www.australiancurriculum.edu.au/curriculum/contentdescription/ACELY17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ustraliancurriculum.edu.au/curriculum/contentdescription/ACELT18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straliancurriculum.edu.au/glossary/popup?a=E&amp;t=lay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straliancurriculum.edu.au/glossary/popup?a=E&amp;t=crea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A5398-890B-4929-8290-D9765187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50C94C53</Template>
  <TotalTime>9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3</cp:revision>
  <cp:lastPrinted>2018-06-12T01:19:00Z</cp:lastPrinted>
  <dcterms:created xsi:type="dcterms:W3CDTF">2018-08-27T05:56:00Z</dcterms:created>
  <dcterms:modified xsi:type="dcterms:W3CDTF">2018-08-27T06:12:00Z</dcterms:modified>
</cp:coreProperties>
</file>