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067812" w14:textId="21670204" w:rsidR="006B50E4" w:rsidRPr="00FB1B61" w:rsidRDefault="006B50E4" w:rsidP="002F07F1">
      <w:pPr>
        <w:pStyle w:val="Heading1"/>
        <w:ind w:left="0"/>
        <w:rPr>
          <w:rFonts w:ascii="Arial" w:hAnsi="Arial" w:cs="Arial"/>
          <w:b/>
        </w:rPr>
      </w:pPr>
      <w:r w:rsidRPr="00FB1B61">
        <w:rPr>
          <w:rFonts w:ascii="Arial" w:hAnsi="Arial" w:cs="Arial"/>
          <w:b/>
          <w:noProof/>
          <w:color w:val="000000" w:themeColor="text1"/>
          <w:lang w:val="en-AU" w:eastAsia="en-AU"/>
        </w:rPr>
        <w:drawing>
          <wp:anchor distT="36576" distB="36576" distL="36576" distR="36576" simplePos="0" relativeHeight="251658240" behindDoc="1" locked="0" layoutInCell="1" allowOverlap="1" wp14:anchorId="6C9101B9" wp14:editId="11FBF49F">
            <wp:simplePos x="0" y="0"/>
            <wp:positionH relativeFrom="column">
              <wp:posOffset>7356401</wp:posOffset>
            </wp:positionH>
            <wp:positionV relativeFrom="paragraph">
              <wp:posOffset>-318434</wp:posOffset>
            </wp:positionV>
            <wp:extent cx="1094740" cy="1138555"/>
            <wp:effectExtent l="0" t="0" r="0" b="4445"/>
            <wp:wrapTight wrapText="bothSides">
              <wp:wrapPolygon edited="0">
                <wp:start x="0" y="0"/>
                <wp:lineTo x="0" y="21323"/>
                <wp:lineTo x="21049" y="21323"/>
                <wp:lineTo x="21049" y="0"/>
                <wp:lineTo x="0" y="0"/>
              </wp:wrapPolygon>
            </wp:wrapTight>
            <wp:docPr id="1" name="Picture 1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2CA5">
        <w:rPr>
          <w:rFonts w:ascii="Arial" w:hAnsi="Arial" w:cs="Arial"/>
          <w:b/>
        </w:rPr>
        <w:t>Year 7</w:t>
      </w:r>
      <w:r w:rsidRPr="00FB1B61">
        <w:rPr>
          <w:rFonts w:ascii="Arial" w:hAnsi="Arial" w:cs="Arial"/>
          <w:b/>
        </w:rPr>
        <w:t xml:space="preserve"> Humanities </w:t>
      </w:r>
      <w:r w:rsidR="00B027F1">
        <w:rPr>
          <w:rFonts w:ascii="Arial" w:hAnsi="Arial" w:cs="Arial"/>
          <w:b/>
        </w:rPr>
        <w:t>and Social Sciences – Semester 1, 2018</w:t>
      </w:r>
      <w:r w:rsidRPr="00FB1B61">
        <w:rPr>
          <w:rFonts w:ascii="Arial" w:hAnsi="Arial" w:cs="Arial"/>
          <w:b/>
        </w:rPr>
        <w:t xml:space="preserve"> </w:t>
      </w:r>
    </w:p>
    <w:p w14:paraId="053914DF" w14:textId="061CE6EB" w:rsidR="006B50E4" w:rsidRPr="00D9022D" w:rsidRDefault="006B50E4" w:rsidP="00B027F1">
      <w:pPr>
        <w:pStyle w:val="ListParagraph"/>
        <w:rPr>
          <w:i/>
          <w:sz w:val="20"/>
          <w:szCs w:val="20"/>
          <w:lang w:val="en-GB" w:eastAsia="ja-JP"/>
        </w:rPr>
      </w:pPr>
      <w:r w:rsidRPr="002F07F1">
        <w:rPr>
          <w:i/>
          <w:sz w:val="20"/>
          <w:szCs w:val="20"/>
          <w:lang w:val="en-GB" w:eastAsia="ja-JP"/>
        </w:rPr>
        <w:t xml:space="preserve">Knowledge and </w:t>
      </w:r>
      <w:r w:rsidR="00F31A6D" w:rsidRPr="002F07F1">
        <w:rPr>
          <w:i/>
          <w:sz w:val="20"/>
          <w:szCs w:val="20"/>
          <w:lang w:val="en-GB" w:eastAsia="ja-JP"/>
        </w:rPr>
        <w:t xml:space="preserve">Understanding </w:t>
      </w:r>
      <w:bookmarkStart w:id="0" w:name="_GoBack"/>
      <w:bookmarkEnd w:id="0"/>
      <w:r w:rsidR="00F31A6D">
        <w:rPr>
          <w:i/>
          <w:sz w:val="20"/>
          <w:szCs w:val="20"/>
          <w:lang w:val="en-GB" w:eastAsia="ja-JP"/>
        </w:rPr>
        <w:t xml:space="preserve">and </w:t>
      </w:r>
      <w:r w:rsidR="00F31A6D" w:rsidRPr="00D9022D">
        <w:rPr>
          <w:i/>
          <w:sz w:val="20"/>
          <w:szCs w:val="20"/>
          <w:lang w:val="en-GB" w:eastAsia="ja-JP"/>
        </w:rPr>
        <w:t>Humanities</w:t>
      </w:r>
      <w:r w:rsidRPr="00D9022D">
        <w:rPr>
          <w:i/>
          <w:sz w:val="20"/>
          <w:szCs w:val="20"/>
          <w:lang w:val="en-GB" w:eastAsia="ja-JP"/>
        </w:rPr>
        <w:t xml:space="preserve"> and Social Sciences Skills</w:t>
      </w:r>
    </w:p>
    <w:p w14:paraId="79E269AD" w14:textId="77777777" w:rsidR="006B50E4" w:rsidRPr="002F07F1" w:rsidRDefault="006B50E4" w:rsidP="002F07F1">
      <w:pPr>
        <w:rPr>
          <w:sz w:val="20"/>
          <w:szCs w:val="20"/>
          <w:lang w:val="en-GB" w:eastAsia="ja-JP"/>
        </w:rPr>
      </w:pPr>
      <w:r w:rsidRPr="002F07F1">
        <w:rPr>
          <w:sz w:val="20"/>
          <w:szCs w:val="20"/>
          <w:lang w:val="en-GB" w:eastAsia="ja-JP"/>
        </w:rPr>
        <w:t xml:space="preserve">Content: </w:t>
      </w:r>
      <w:r w:rsidRPr="002F07F1">
        <w:rPr>
          <w:b/>
          <w:sz w:val="20"/>
          <w:szCs w:val="20"/>
          <w:lang w:val="en-GB" w:eastAsia="ja-JP"/>
        </w:rPr>
        <w:t xml:space="preserve">Geography </w:t>
      </w:r>
      <w:r w:rsidRPr="002F07F1">
        <w:rPr>
          <w:sz w:val="20"/>
          <w:szCs w:val="20"/>
          <w:lang w:val="en-GB" w:eastAsia="ja-JP"/>
        </w:rPr>
        <w:t xml:space="preserve">(Water in the World &amp; Place and Liveability     </w:t>
      </w:r>
      <w:r w:rsidRPr="002F07F1">
        <w:rPr>
          <w:b/>
          <w:sz w:val="20"/>
          <w:szCs w:val="20"/>
          <w:lang w:val="en-GB" w:eastAsia="ja-JP"/>
        </w:rPr>
        <w:t>Economics and Business</w:t>
      </w:r>
      <w:r w:rsidRPr="002F07F1">
        <w:rPr>
          <w:sz w:val="20"/>
          <w:szCs w:val="20"/>
          <w:lang w:val="en-GB" w:eastAsia="ja-JP"/>
        </w:rPr>
        <w:t xml:space="preserve"> (Producing and Consuming)</w:t>
      </w:r>
    </w:p>
    <w:tbl>
      <w:tblPr>
        <w:tblW w:w="14387" w:type="dxa"/>
        <w:tblInd w:w="-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004"/>
        <w:gridCol w:w="1706"/>
        <w:gridCol w:w="8782"/>
        <w:gridCol w:w="1485"/>
      </w:tblGrid>
      <w:tr w:rsidR="006B50E4" w:rsidRPr="00F261F4" w14:paraId="60FFF436" w14:textId="77777777" w:rsidTr="00B027F1">
        <w:trPr>
          <w:tblHeader/>
        </w:trPr>
        <w:tc>
          <w:tcPr>
            <w:tcW w:w="490" w:type="pct"/>
            <w:shd w:val="clear" w:color="auto" w:fill="92D050"/>
            <w:vAlign w:val="center"/>
          </w:tcPr>
          <w:p w14:paraId="7DFD1AAA" w14:textId="77777777" w:rsidR="006B50E4" w:rsidRPr="00B340E2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340E2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Assessment </w:t>
            </w: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br/>
              <w:t>Type</w:t>
            </w:r>
          </w:p>
        </w:tc>
        <w:tc>
          <w:tcPr>
            <w:tcW w:w="349" w:type="pct"/>
            <w:shd w:val="clear" w:color="auto" w:fill="92D050"/>
            <w:vAlign w:val="center"/>
          </w:tcPr>
          <w:p w14:paraId="71F4DFAB" w14:textId="77777777" w:rsidR="006B50E4" w:rsidRPr="00B340E2" w:rsidRDefault="006B50E4" w:rsidP="001F7310">
            <w:pPr>
              <w:pStyle w:val="Title"/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</w:pPr>
            <w:r w:rsidRPr="00B340E2"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  <w:t xml:space="preserve">Assessment </w:t>
            </w:r>
            <w:r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  <w:br/>
            </w:r>
            <w:r w:rsidRPr="00B340E2"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  <w:t xml:space="preserve">task </w:t>
            </w:r>
            <w:r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  <w:br/>
            </w:r>
            <w:r w:rsidRPr="00B340E2">
              <w:rPr>
                <w:rFonts w:asciiTheme="minorHAnsi" w:hAnsiTheme="minorHAnsi" w:cs="Arial"/>
                <w:bCs w:val="0"/>
                <w:color w:val="FFFFFF" w:themeColor="background1"/>
                <w:sz w:val="20"/>
                <w:szCs w:val="20"/>
                <w:lang w:val="it-IT" w:eastAsia="en-AU"/>
              </w:rPr>
              <w:t>weighting</w:t>
            </w:r>
          </w:p>
        </w:tc>
        <w:tc>
          <w:tcPr>
            <w:tcW w:w="593" w:type="pct"/>
            <w:shd w:val="clear" w:color="auto" w:fill="92D050"/>
            <w:vAlign w:val="center"/>
          </w:tcPr>
          <w:p w14:paraId="5A35A352" w14:textId="77777777" w:rsidR="006B50E4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340E2">
              <w:rPr>
                <w:rFonts w:cs="Arial"/>
                <w:b/>
                <w:color w:val="FFFFFF" w:themeColor="background1"/>
                <w:sz w:val="20"/>
                <w:szCs w:val="20"/>
              </w:rPr>
              <w:t>When</w:t>
            </w:r>
          </w:p>
          <w:p w14:paraId="56C778E6" w14:textId="77777777" w:rsidR="006B50E4" w:rsidRPr="00B340E2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(Subject to change)</w:t>
            </w:r>
          </w:p>
        </w:tc>
        <w:tc>
          <w:tcPr>
            <w:tcW w:w="3052" w:type="pct"/>
            <w:shd w:val="clear" w:color="auto" w:fill="92D050"/>
            <w:vAlign w:val="center"/>
            <w:hideMark/>
          </w:tcPr>
          <w:p w14:paraId="3D75EFEA" w14:textId="77777777" w:rsidR="006B50E4" w:rsidRPr="00B340E2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B340E2">
              <w:rPr>
                <w:rFonts w:cs="Arial"/>
                <w:b/>
                <w:color w:val="FFFFFF" w:themeColor="background1"/>
                <w:sz w:val="20"/>
                <w:szCs w:val="20"/>
              </w:rPr>
              <w:t>Assessment task</w:t>
            </w:r>
          </w:p>
        </w:tc>
        <w:tc>
          <w:tcPr>
            <w:tcW w:w="516" w:type="pct"/>
            <w:shd w:val="clear" w:color="auto" w:fill="92D050"/>
          </w:tcPr>
          <w:p w14:paraId="7081AE1C" w14:textId="77777777" w:rsidR="006B50E4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</w:p>
          <w:p w14:paraId="3A015AAA" w14:textId="77777777" w:rsidR="006B50E4" w:rsidRPr="00B340E2" w:rsidRDefault="006B50E4" w:rsidP="001F7310">
            <w:pPr>
              <w:spacing w:after="0" w:line="240" w:lineRule="auto"/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>Student Score &amp; Weighting</w:t>
            </w:r>
          </w:p>
        </w:tc>
      </w:tr>
      <w:tr w:rsidR="006B50E4" w:rsidRPr="0039203B" w14:paraId="3622BBDC" w14:textId="77777777" w:rsidTr="00F31A6D">
        <w:tblPrEx>
          <w:tblCellMar>
            <w:top w:w="0" w:type="dxa"/>
            <w:bottom w:w="0" w:type="dxa"/>
          </w:tblCellMar>
        </w:tblPrEx>
        <w:trPr>
          <w:trHeight w:val="1769"/>
        </w:trPr>
        <w:tc>
          <w:tcPr>
            <w:tcW w:w="490" w:type="pct"/>
            <w:vAlign w:val="center"/>
          </w:tcPr>
          <w:p w14:paraId="5648AE42" w14:textId="77777777" w:rsidR="006B50E4" w:rsidRDefault="00AB14B7" w:rsidP="00AB14B7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Visual</w:t>
            </w:r>
          </w:p>
          <w:p w14:paraId="3D51F05F" w14:textId="77777777" w:rsidR="00AB14B7" w:rsidRDefault="00AB14B7" w:rsidP="00652CDD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Representation &amp;</w:t>
            </w:r>
          </w:p>
          <w:p w14:paraId="0B7F308D" w14:textId="77777777" w:rsidR="00AB14B7" w:rsidRDefault="00AB14B7" w:rsidP="00AB14B7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 xml:space="preserve">Written </w:t>
            </w:r>
          </w:p>
          <w:p w14:paraId="29764201" w14:textId="77777777" w:rsidR="00AB14B7" w:rsidRPr="0039203B" w:rsidRDefault="00AB14B7" w:rsidP="00AB14B7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Work</w:t>
            </w:r>
          </w:p>
        </w:tc>
        <w:tc>
          <w:tcPr>
            <w:tcW w:w="349" w:type="pct"/>
            <w:vAlign w:val="center"/>
          </w:tcPr>
          <w:p w14:paraId="38CEDD5B" w14:textId="77777777" w:rsidR="00AB14B7" w:rsidRPr="00F86E96" w:rsidRDefault="00261E1D" w:rsidP="00E601C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AB14B7"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vAlign w:val="center"/>
          </w:tcPr>
          <w:p w14:paraId="730EC05A" w14:textId="77777777" w:rsidR="006B50E4" w:rsidRPr="00025A6A" w:rsidRDefault="003903DF" w:rsidP="00EC68B1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Distributed Week  3</w:t>
            </w:r>
            <w:r w:rsidR="00745194">
              <w:rPr>
                <w:rFonts w:eastAsia="Times New Roman" w:cstheme="minorHAnsi"/>
                <w:b/>
                <w:sz w:val="18"/>
                <w:szCs w:val="18"/>
              </w:rPr>
              <w:t>, Due Week 5</w:t>
            </w:r>
          </w:p>
          <w:p w14:paraId="17F623CD" w14:textId="77777777" w:rsidR="006B50E4" w:rsidRPr="00025A6A" w:rsidRDefault="006B50E4" w:rsidP="001F7310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3052" w:type="pct"/>
          </w:tcPr>
          <w:p w14:paraId="0EE662B8" w14:textId="77777777" w:rsidR="00A647FD" w:rsidRPr="00F31A6D" w:rsidRDefault="00855492" w:rsidP="00A23D2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18642F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 1</w:t>
            </w:r>
            <w:r w:rsidR="00AB14B7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: </w:t>
            </w:r>
            <w:r w:rsidR="00F858EC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Inquiry</w:t>
            </w:r>
            <w:r w:rsidR="00AB14B7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Task</w:t>
            </w:r>
          </w:p>
          <w:p w14:paraId="10959A17" w14:textId="001B6AA4" w:rsidR="006B50E4" w:rsidRPr="00F31A6D" w:rsidRDefault="00A647FD" w:rsidP="00014E71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Students </w:t>
            </w:r>
            <w:r w:rsidR="00014E7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are to create a </w:t>
            </w:r>
            <w:r w:rsidR="00A8456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fact sheet which aims to educat</w:t>
            </w:r>
            <w:r w:rsidR="00014E7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 people about water scarcity.</w:t>
            </w:r>
            <w:r w:rsidR="00A8456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The fact sheet must provide an</w:t>
            </w:r>
            <w:r w:rsidR="00995AE8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overview on the issue and then focus on a</w:t>
            </w:r>
            <w:r w:rsidR="00D465D2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particular</w:t>
            </w:r>
            <w:r w:rsidR="00995AE8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country in the world and the strategies that are used to manage scarcity. </w:t>
            </w:r>
            <w:r w:rsidR="00014E7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The fact sheet must include an introduction, key facts and figures, images and must be accompanied by a correctly referenced bibliography.  </w:t>
            </w:r>
          </w:p>
        </w:tc>
        <w:tc>
          <w:tcPr>
            <w:tcW w:w="516" w:type="pct"/>
          </w:tcPr>
          <w:p w14:paraId="5645282A" w14:textId="77777777" w:rsidR="006B50E4" w:rsidRPr="0039203B" w:rsidRDefault="006B50E4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6B50E4" w:rsidRPr="0039203B" w14:paraId="5F51283F" w14:textId="77777777" w:rsidTr="00F31A6D">
        <w:tblPrEx>
          <w:tblCellMar>
            <w:top w:w="0" w:type="dxa"/>
            <w:bottom w:w="0" w:type="dxa"/>
          </w:tblCellMar>
        </w:tblPrEx>
        <w:trPr>
          <w:trHeight w:val="1173"/>
        </w:trPr>
        <w:tc>
          <w:tcPr>
            <w:tcW w:w="490" w:type="pct"/>
            <w:vAlign w:val="center"/>
          </w:tcPr>
          <w:p w14:paraId="6D8DB046" w14:textId="2CF3179C" w:rsidR="006B50E4" w:rsidRPr="0039203B" w:rsidRDefault="00652CDD" w:rsidP="00652CDD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Written Work/Test</w:t>
            </w:r>
          </w:p>
        </w:tc>
        <w:tc>
          <w:tcPr>
            <w:tcW w:w="349" w:type="pct"/>
            <w:vAlign w:val="center"/>
          </w:tcPr>
          <w:p w14:paraId="6FB066F6" w14:textId="77777777" w:rsidR="006B50E4" w:rsidRPr="00F86E96" w:rsidRDefault="00C563B1" w:rsidP="00652CD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652CDD"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vAlign w:val="center"/>
          </w:tcPr>
          <w:p w14:paraId="5D6ADD2F" w14:textId="77777777" w:rsidR="006B50E4" w:rsidRPr="00025A6A" w:rsidRDefault="00652CDD" w:rsidP="00652CD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Week 5</w:t>
            </w:r>
          </w:p>
        </w:tc>
        <w:tc>
          <w:tcPr>
            <w:tcW w:w="3052" w:type="pct"/>
          </w:tcPr>
          <w:p w14:paraId="67B42A9D" w14:textId="605BC6DB" w:rsidR="006B50E4" w:rsidRPr="00F31A6D" w:rsidRDefault="00F31A6D" w:rsidP="001F7310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855492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Task </w:t>
            </w:r>
            <w:r w:rsidR="00E601C0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2</w:t>
            </w:r>
            <w:r w:rsidR="00652CDD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: In-class Test </w:t>
            </w:r>
            <w:r w:rsidR="00F858EC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(Key Topic: Water in the World)</w:t>
            </w:r>
          </w:p>
          <w:p w14:paraId="05D3C160" w14:textId="64209DD1" w:rsidR="00652CDD" w:rsidRPr="00F31A6D" w:rsidRDefault="00652CDD" w:rsidP="00A23D2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Students will complete an in-class test </w:t>
            </w:r>
            <w:r w:rsidR="002E2DD5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based on content from w</w:t>
            </w:r>
            <w:r w:rsidR="00995AE8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eeks 1-5. This will include applying the key geographical</w:t>
            </w:r>
            <w:r w:rsidR="000F4150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skills and</w:t>
            </w:r>
            <w:r w:rsidR="00995AE8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concepts to the content and analysing and interpreting graphs. </w:t>
            </w:r>
            <w:r w:rsidR="00481B2D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</w:t>
            </w:r>
          </w:p>
        </w:tc>
        <w:tc>
          <w:tcPr>
            <w:tcW w:w="516" w:type="pct"/>
          </w:tcPr>
          <w:p w14:paraId="27AE286A" w14:textId="77777777" w:rsidR="006B50E4" w:rsidRPr="0039203B" w:rsidRDefault="006B50E4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855492" w:rsidRPr="0039203B" w14:paraId="393ED16A" w14:textId="77777777" w:rsidTr="00F31A6D">
        <w:tblPrEx>
          <w:tblCellMar>
            <w:top w:w="0" w:type="dxa"/>
            <w:bottom w:w="0" w:type="dxa"/>
          </w:tblCellMar>
        </w:tblPrEx>
        <w:trPr>
          <w:trHeight w:val="1432"/>
        </w:trPr>
        <w:tc>
          <w:tcPr>
            <w:tcW w:w="490" w:type="pct"/>
            <w:vAlign w:val="center"/>
          </w:tcPr>
          <w:p w14:paraId="4781EC80" w14:textId="77777777" w:rsidR="00855492" w:rsidRDefault="00855492" w:rsidP="00F858EC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Written Work/Test</w:t>
            </w:r>
          </w:p>
        </w:tc>
        <w:tc>
          <w:tcPr>
            <w:tcW w:w="349" w:type="pct"/>
            <w:vAlign w:val="center"/>
          </w:tcPr>
          <w:p w14:paraId="5E5ACEC1" w14:textId="77777777" w:rsidR="00855492" w:rsidRPr="00F86E96" w:rsidRDefault="00C563B1" w:rsidP="00997D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2.5</w:t>
            </w:r>
            <w:r w:rsidR="00855492"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vAlign w:val="center"/>
          </w:tcPr>
          <w:p w14:paraId="5CBA9D4D" w14:textId="77777777" w:rsidR="00855492" w:rsidRDefault="00D97A92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Week 9</w:t>
            </w:r>
          </w:p>
        </w:tc>
        <w:tc>
          <w:tcPr>
            <w:tcW w:w="3052" w:type="pct"/>
          </w:tcPr>
          <w:p w14:paraId="7E316EFB" w14:textId="77777777" w:rsidR="00855492" w:rsidRPr="00F31A6D" w:rsidRDefault="002F07F1" w:rsidP="001F7310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855492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Task </w:t>
            </w:r>
            <w:r w:rsidR="0018642F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3</w:t>
            </w:r>
            <w:r w:rsidR="00855492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: In-class Assessment  (Key Topic: Place and Liveability)</w:t>
            </w:r>
          </w:p>
          <w:p w14:paraId="497B957C" w14:textId="247EEB8A" w:rsidR="001C4C10" w:rsidRPr="00F31A6D" w:rsidRDefault="00855492" w:rsidP="001F7310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Students will complete an in-class test on the topics cover</w:t>
            </w:r>
            <w:r w:rsidR="002E2DD5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ed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</w:t>
            </w:r>
            <w:r w:rsidR="002E2DD5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in Weeks 6-9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. This will include applying the key geographical</w:t>
            </w:r>
            <w:r w:rsidR="00C563B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skills and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concepts to the content. Students will also address validation questions from the virtual fieldwork task.</w:t>
            </w:r>
          </w:p>
        </w:tc>
        <w:tc>
          <w:tcPr>
            <w:tcW w:w="516" w:type="pct"/>
          </w:tcPr>
          <w:p w14:paraId="25228B18" w14:textId="77777777" w:rsidR="00855492" w:rsidRPr="0039203B" w:rsidRDefault="00855492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6B50E4" w:rsidRPr="0039203B" w14:paraId="3499DC57" w14:textId="77777777" w:rsidTr="00B027F1">
        <w:tblPrEx>
          <w:tblCellMar>
            <w:top w:w="0" w:type="dxa"/>
            <w:bottom w:w="0" w:type="dxa"/>
          </w:tblCellMar>
        </w:tblPrEx>
        <w:trPr>
          <w:trHeight w:val="1969"/>
        </w:trPr>
        <w:tc>
          <w:tcPr>
            <w:tcW w:w="490" w:type="pct"/>
            <w:vAlign w:val="center"/>
          </w:tcPr>
          <w:p w14:paraId="39F4A41A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7948560E" w14:textId="77777777" w:rsidR="0018642F" w:rsidRDefault="0018642F" w:rsidP="0018642F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671A4467" w14:textId="77777777" w:rsidR="006B50E4" w:rsidRDefault="00F7145B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 w:rsidRPr="00F7145B">
              <w:rPr>
                <w:rFonts w:eastAsia="Times New Roman" w:cs="Arial"/>
                <w:bCs/>
                <w:sz w:val="20"/>
                <w:szCs w:val="20"/>
              </w:rPr>
              <w:t>Written Work (Inquiry)</w:t>
            </w:r>
          </w:p>
          <w:p w14:paraId="75BF2437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40DD5B66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070836FE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04ABDEF7" w14:textId="77777777" w:rsidR="0018642F" w:rsidRPr="00F7145B" w:rsidRDefault="0018642F" w:rsidP="0018642F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</w:rPr>
            </w:pPr>
          </w:p>
        </w:tc>
        <w:tc>
          <w:tcPr>
            <w:tcW w:w="349" w:type="pct"/>
            <w:vAlign w:val="center"/>
          </w:tcPr>
          <w:p w14:paraId="509567B2" w14:textId="77777777" w:rsidR="0018642F" w:rsidRDefault="00583935" w:rsidP="00583935">
            <w:pPr>
              <w:rPr>
                <w:rFonts w:cstheme="minorHAnsi"/>
                <w:b/>
                <w:sz w:val="24"/>
                <w:szCs w:val="24"/>
              </w:rPr>
            </w:pPr>
            <w:r w:rsidRPr="00F86E96">
              <w:rPr>
                <w:rFonts w:cstheme="minorHAnsi"/>
                <w:b/>
                <w:sz w:val="24"/>
                <w:szCs w:val="24"/>
              </w:rPr>
              <w:t xml:space="preserve">    </w:t>
            </w:r>
          </w:p>
          <w:p w14:paraId="0EB7F9D3" w14:textId="77777777" w:rsidR="006B50E4" w:rsidRPr="00F86E96" w:rsidRDefault="00C563B1" w:rsidP="0018642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</w:t>
            </w:r>
            <w:r w:rsidR="0018642F">
              <w:rPr>
                <w:rFonts w:cstheme="minorHAnsi"/>
                <w:b/>
                <w:sz w:val="24"/>
                <w:szCs w:val="24"/>
              </w:rPr>
              <w:t>.5</w:t>
            </w:r>
            <w:r w:rsidR="00997DCA"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  <w:p w14:paraId="42F7C52E" w14:textId="77777777" w:rsidR="00F858EC" w:rsidRPr="00F86E96" w:rsidRDefault="00F858EC" w:rsidP="00997D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F08C1FA" w14:textId="3B2E817C" w:rsidR="00F858EC" w:rsidRPr="00F86E96" w:rsidRDefault="00F858EC" w:rsidP="00240ED9">
            <w:p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93" w:type="pct"/>
            <w:vAlign w:val="center"/>
          </w:tcPr>
          <w:p w14:paraId="5E06480B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3206BEFD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47D9C674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089F221E" w14:textId="1BEB029D" w:rsidR="006B50E4" w:rsidRDefault="00F858EC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Distributed Week 6 Due: </w:t>
            </w:r>
            <w:r w:rsidR="000F4150">
              <w:rPr>
                <w:rFonts w:eastAsia="Times New Roman" w:cstheme="minorHAnsi"/>
                <w:b/>
                <w:sz w:val="18"/>
                <w:szCs w:val="18"/>
              </w:rPr>
              <w:t>Week 11</w:t>
            </w:r>
          </w:p>
          <w:p w14:paraId="5BEC816F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1B2E636E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5DA94036" w14:textId="77777777" w:rsidR="0018642F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  <w:p w14:paraId="40BD4224" w14:textId="77777777" w:rsidR="0018642F" w:rsidRPr="00025A6A" w:rsidRDefault="0018642F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3052" w:type="pct"/>
          </w:tcPr>
          <w:p w14:paraId="72B35CE7" w14:textId="66C6EC09" w:rsidR="00D519CC" w:rsidRPr="00F31A6D" w:rsidRDefault="00855492" w:rsidP="001F7310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18642F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Task 4</w:t>
            </w:r>
            <w:r w:rsidR="00D519CC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: How liveable is your town? Inquiry Task</w:t>
            </w:r>
          </w:p>
          <w:p w14:paraId="08361F3C" w14:textId="7C6E4FD3" w:rsidR="00583935" w:rsidRPr="00F31A6D" w:rsidRDefault="00D519CC" w:rsidP="00583935">
            <w:pPr>
              <w:tabs>
                <w:tab w:val="left" w:pos="4140"/>
                <w:tab w:val="left" w:pos="4800"/>
              </w:tabs>
              <w:ind w:right="71"/>
              <w:rPr>
                <w:rFonts w:cstheme="minorHAnsi"/>
                <w:sz w:val="20"/>
                <w:szCs w:val="20"/>
                <w:lang w:val="en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Students </w:t>
            </w:r>
            <w:r w:rsidR="0018642F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will apply </w:t>
            </w:r>
            <w:r w:rsidR="00855492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information and knowledge</w:t>
            </w:r>
            <w:r w:rsidR="0018642F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from fieldwork and </w:t>
            </w:r>
            <w:r w:rsidR="00855492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class content </w:t>
            </w:r>
            <w:r w:rsidR="00240ED9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knowledge and also conduct research on the liveability of their town of residence. </w:t>
            </w:r>
            <w:r w:rsidR="00D465D2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</w:t>
            </w:r>
            <w:r w:rsidR="00240ED9" w:rsidRPr="00F31A6D">
              <w:rPr>
                <w:rFonts w:cstheme="minorHAnsi"/>
                <w:sz w:val="20"/>
                <w:szCs w:val="20"/>
                <w:lang w:val="en"/>
              </w:rPr>
              <w:t>The task will focus on the strategies</w:t>
            </w:r>
            <w:r w:rsidR="00583935" w:rsidRPr="00F31A6D">
              <w:rPr>
                <w:rFonts w:cstheme="minorHAnsi"/>
                <w:sz w:val="20"/>
                <w:szCs w:val="20"/>
                <w:lang w:val="en"/>
              </w:rPr>
              <w:t xml:space="preserve"> used to enhance the </w:t>
            </w:r>
            <w:hyperlink r:id="rId10" w:tooltip="Display the glossary entry for liveability" w:history="1">
              <w:r w:rsidR="00583935" w:rsidRPr="00F31A6D">
                <w:rPr>
                  <w:rFonts w:cstheme="minorHAnsi"/>
                  <w:sz w:val="20"/>
                  <w:szCs w:val="20"/>
                  <w:lang w:val="en"/>
                </w:rPr>
                <w:t>liveability</w:t>
              </w:r>
            </w:hyperlink>
            <w:r w:rsidR="00583935" w:rsidRPr="00F31A6D">
              <w:rPr>
                <w:rFonts w:cstheme="minorHAnsi"/>
                <w:sz w:val="20"/>
                <w:szCs w:val="20"/>
                <w:lang w:val="en"/>
              </w:rPr>
              <w:t xml:space="preserve"> of places, especially for young people, including examples from Australia and Europe.</w:t>
            </w:r>
            <w:r w:rsidR="00240ED9" w:rsidRPr="00F31A6D">
              <w:rPr>
                <w:rFonts w:cstheme="minorHAnsi"/>
                <w:sz w:val="20"/>
                <w:szCs w:val="20"/>
                <w:lang w:val="en"/>
              </w:rPr>
              <w:t xml:space="preserve"> S</w:t>
            </w:r>
            <w:r w:rsidR="00583935" w:rsidRPr="00F31A6D">
              <w:rPr>
                <w:rFonts w:cstheme="minorHAnsi"/>
                <w:sz w:val="20"/>
                <w:szCs w:val="20"/>
                <w:lang w:val="en"/>
              </w:rPr>
              <w:t xml:space="preserve">tudents will complete an inquiry task which </w:t>
            </w:r>
            <w:r w:rsidR="0018642F" w:rsidRPr="00F31A6D">
              <w:rPr>
                <w:rFonts w:cstheme="minorHAnsi"/>
                <w:sz w:val="20"/>
                <w:szCs w:val="20"/>
                <w:lang w:val="en"/>
              </w:rPr>
              <w:t>will include</w:t>
            </w:r>
            <w:r w:rsidR="00583935" w:rsidRPr="00F31A6D">
              <w:rPr>
                <w:rFonts w:cstheme="minorHAnsi"/>
                <w:sz w:val="20"/>
                <w:szCs w:val="20"/>
                <w:lang w:val="en"/>
              </w:rPr>
              <w:t xml:space="preserve"> </w:t>
            </w:r>
            <w:r w:rsidR="0018642F" w:rsidRPr="00F31A6D">
              <w:rPr>
                <w:rFonts w:cstheme="minorHAnsi"/>
                <w:sz w:val="20"/>
                <w:szCs w:val="20"/>
                <w:lang w:val="en"/>
              </w:rPr>
              <w:t>developing a survey, plus survey 6</w:t>
            </w:r>
            <w:r w:rsidR="00583935" w:rsidRPr="00F31A6D">
              <w:rPr>
                <w:rFonts w:cstheme="minorHAnsi"/>
                <w:sz w:val="20"/>
                <w:szCs w:val="20"/>
                <w:lang w:val="en"/>
              </w:rPr>
              <w:t xml:space="preserve"> people and complete an inquiry booklet (individually).</w:t>
            </w:r>
            <w:r w:rsidR="0018642F" w:rsidRPr="00F31A6D">
              <w:rPr>
                <w:rFonts w:cstheme="minorHAnsi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516" w:type="pct"/>
          </w:tcPr>
          <w:p w14:paraId="1F590176" w14:textId="77777777" w:rsidR="006B50E4" w:rsidRPr="0039203B" w:rsidRDefault="006B50E4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306598" w:rsidRPr="0039203B" w14:paraId="59240207" w14:textId="77777777" w:rsidTr="00F31A6D">
        <w:tblPrEx>
          <w:tblCellMar>
            <w:top w:w="0" w:type="dxa"/>
            <w:bottom w:w="0" w:type="dxa"/>
          </w:tblCellMar>
        </w:tblPrEx>
        <w:trPr>
          <w:trHeight w:val="1480"/>
        </w:trPr>
        <w:tc>
          <w:tcPr>
            <w:tcW w:w="490" w:type="pct"/>
            <w:vAlign w:val="center"/>
          </w:tcPr>
          <w:p w14:paraId="70FCE5E3" w14:textId="77777777" w:rsidR="00306598" w:rsidRDefault="00306598" w:rsidP="00306598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310C361E" w14:textId="77777777" w:rsidR="00306598" w:rsidRDefault="00306598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 w:rsidRPr="00F7145B">
              <w:rPr>
                <w:rFonts w:eastAsia="Times New Roman" w:cs="Arial"/>
                <w:bCs/>
                <w:sz w:val="20"/>
                <w:szCs w:val="20"/>
              </w:rPr>
              <w:t>Model</w:t>
            </w:r>
            <w:r>
              <w:rPr>
                <w:rFonts w:eastAsia="Times New Roman" w:cs="Arial"/>
                <w:bCs/>
                <w:sz w:val="20"/>
                <w:szCs w:val="20"/>
              </w:rPr>
              <w:t xml:space="preserve"> or Visual Representation</w:t>
            </w:r>
          </w:p>
          <w:p w14:paraId="3C84F218" w14:textId="77777777" w:rsidR="00306598" w:rsidRDefault="00306598" w:rsidP="00F7145B">
            <w:pPr>
              <w:spacing w:after="0" w:line="240" w:lineRule="auto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</w:p>
          <w:p w14:paraId="49DCDBC1" w14:textId="77777777" w:rsidR="00306598" w:rsidRDefault="00306598" w:rsidP="0018642F">
            <w:pPr>
              <w:spacing w:after="0" w:line="240" w:lineRule="auto"/>
              <w:rPr>
                <w:rFonts w:eastAsia="Times New Roman" w:cs="Arial"/>
                <w:bCs/>
                <w:sz w:val="20"/>
                <w:szCs w:val="20"/>
              </w:rPr>
            </w:pPr>
          </w:p>
        </w:tc>
        <w:tc>
          <w:tcPr>
            <w:tcW w:w="349" w:type="pct"/>
            <w:vAlign w:val="center"/>
          </w:tcPr>
          <w:p w14:paraId="38E74A03" w14:textId="720EC1D2" w:rsidR="00306598" w:rsidRPr="00F86E96" w:rsidRDefault="00306598" w:rsidP="00240ED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       5</w:t>
            </w:r>
            <w:r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vAlign w:val="center"/>
          </w:tcPr>
          <w:p w14:paraId="5B85D1DB" w14:textId="77777777" w:rsidR="00306598" w:rsidRDefault="00306598" w:rsidP="00306598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Distributed Week 6 Due: Week 11</w:t>
            </w:r>
          </w:p>
          <w:p w14:paraId="1C0F3932" w14:textId="77777777" w:rsidR="00306598" w:rsidRDefault="00306598" w:rsidP="00F7145B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3052" w:type="pct"/>
          </w:tcPr>
          <w:p w14:paraId="3F591D85" w14:textId="77777777" w:rsidR="00306598" w:rsidRPr="00F31A6D" w:rsidRDefault="00306598" w:rsidP="00583935">
            <w:pPr>
              <w:tabs>
                <w:tab w:val="left" w:pos="4140"/>
                <w:tab w:val="left" w:pos="4800"/>
              </w:tabs>
              <w:ind w:right="71"/>
              <w:rPr>
                <w:rFonts w:cstheme="minorHAnsi"/>
                <w:sz w:val="20"/>
                <w:szCs w:val="20"/>
                <w:lang w:val="en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 5: How liveable is your town?</w:t>
            </w:r>
          </w:p>
          <w:p w14:paraId="0F12006B" w14:textId="0ABF2769" w:rsidR="00306598" w:rsidRPr="00F31A6D" w:rsidRDefault="00306598" w:rsidP="00D465D2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cstheme="minorHAnsi"/>
                <w:sz w:val="20"/>
                <w:szCs w:val="20"/>
                <w:lang w:val="en"/>
              </w:rPr>
              <w:t>Present a strategy using the finding</w:t>
            </w:r>
            <w:r w:rsidR="00B027F1" w:rsidRPr="00F31A6D">
              <w:rPr>
                <w:rFonts w:cstheme="minorHAnsi"/>
                <w:sz w:val="20"/>
                <w:szCs w:val="20"/>
                <w:lang w:val="en"/>
              </w:rPr>
              <w:t>s</w:t>
            </w:r>
            <w:r w:rsidRPr="00F31A6D">
              <w:rPr>
                <w:rFonts w:cstheme="minorHAnsi"/>
                <w:sz w:val="20"/>
                <w:szCs w:val="20"/>
                <w:lang w:val="en"/>
              </w:rPr>
              <w:t xml:space="preserve"> from Task 4 through the use of a visual representation such as a Model, PowerPoint, Computer Assisted Design, hand drawn design or Prezi presentation.  Other methods of presentation may be possible but will need to be discussed with the teacher. </w:t>
            </w:r>
          </w:p>
        </w:tc>
        <w:tc>
          <w:tcPr>
            <w:tcW w:w="516" w:type="pct"/>
          </w:tcPr>
          <w:p w14:paraId="40A6C6C3" w14:textId="77777777" w:rsidR="00306598" w:rsidRPr="0039203B" w:rsidRDefault="00306598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6B50E4" w:rsidRPr="0039203B" w14:paraId="3E35BE87" w14:textId="77777777" w:rsidTr="00B027F1">
        <w:tblPrEx>
          <w:tblCellMar>
            <w:top w:w="0" w:type="dxa"/>
            <w:bottom w:w="0" w:type="dxa"/>
          </w:tblCellMar>
        </w:tblPrEx>
        <w:trPr>
          <w:trHeight w:val="2825"/>
        </w:trPr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0DA6D298" w14:textId="77777777" w:rsidR="006B50E4" w:rsidRPr="0039203B" w:rsidRDefault="00F86E96" w:rsidP="00F86E96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Written Work &amp; Visual Representation</w:t>
            </w:r>
          </w:p>
        </w:tc>
        <w:tc>
          <w:tcPr>
            <w:tcW w:w="349" w:type="pct"/>
            <w:shd w:val="clear" w:color="auto" w:fill="D9D9D9" w:themeFill="background1" w:themeFillShade="D9"/>
            <w:vAlign w:val="center"/>
          </w:tcPr>
          <w:p w14:paraId="53E9D4A7" w14:textId="7C92580F" w:rsidR="006B50E4" w:rsidRPr="00F86E96" w:rsidRDefault="00EE146C" w:rsidP="00D97A9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Pr="00F86E96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3DC8C062" w14:textId="78AC4A98" w:rsidR="00EE146C" w:rsidRDefault="00F86E96" w:rsidP="00EE146C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 </w:t>
            </w:r>
            <w:r w:rsidR="0014282F">
              <w:rPr>
                <w:rFonts w:eastAsia="Times New Roman" w:cstheme="minorHAnsi"/>
                <w:b/>
                <w:sz w:val="18"/>
                <w:szCs w:val="18"/>
              </w:rPr>
              <w:t>Distributed Week 2</w:t>
            </w:r>
          </w:p>
          <w:p w14:paraId="4C8FF6CA" w14:textId="4800787F" w:rsidR="002E2DD5" w:rsidRPr="00025A6A" w:rsidRDefault="0014282F" w:rsidP="00EE146C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  Due: Week 3</w:t>
            </w:r>
          </w:p>
          <w:p w14:paraId="49FB8158" w14:textId="6931BE23" w:rsidR="00F86E96" w:rsidRPr="00025A6A" w:rsidRDefault="00F86E96" w:rsidP="001F7310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</w:p>
        </w:tc>
        <w:tc>
          <w:tcPr>
            <w:tcW w:w="3052" w:type="pct"/>
            <w:shd w:val="clear" w:color="auto" w:fill="D9D9D9" w:themeFill="background1" w:themeFillShade="D9"/>
          </w:tcPr>
          <w:p w14:paraId="58ADB334" w14:textId="77777777" w:rsidR="00EE146C" w:rsidRPr="00F31A6D" w:rsidRDefault="0018642F" w:rsidP="00EE146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 </w:t>
            </w:r>
            <w:r w:rsidR="00EE146C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 6: Case study of an Entrepreneur (Documentary task)</w:t>
            </w:r>
          </w:p>
          <w:p w14:paraId="1AC0B95F" w14:textId="77777777" w:rsidR="00EE146C" w:rsidRPr="00F31A6D" w:rsidRDefault="00EE146C" w:rsidP="00EE146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Part A: Summative </w:t>
            </w:r>
          </w:p>
          <w:p w14:paraId="6E942A88" w14:textId="77777777" w:rsidR="00EE146C" w:rsidRPr="00F31A6D" w:rsidRDefault="00EE146C" w:rsidP="00EE146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Students </w:t>
            </w:r>
            <w:r w:rsidRPr="00F31A6D">
              <w:rPr>
                <w:rFonts w:cstheme="minorHAnsi"/>
                <w:sz w:val="20"/>
                <w:szCs w:val="20"/>
              </w:rPr>
              <w:t xml:space="preserve">will compile notes while watching a documentary on a chosen entrepreneur which will be submitted at the end of the lesson. Notes will focus on the characteristics which entrepreneurs possess.  </w:t>
            </w:r>
          </w:p>
          <w:p w14:paraId="45308603" w14:textId="77777777" w:rsidR="00EE146C" w:rsidRPr="00F31A6D" w:rsidRDefault="00EE146C" w:rsidP="00EE146C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Part B: In Class Validation </w:t>
            </w:r>
          </w:p>
          <w:p w14:paraId="5364B39D" w14:textId="34012722" w:rsidR="00F86E96" w:rsidRPr="00F31A6D" w:rsidRDefault="00EE146C" w:rsidP="00D465D2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Students will complete short answer questions</w:t>
            </w:r>
            <w:r w:rsidR="00FD3ADB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/responses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focusing on the documentary that they have watched in class.</w:t>
            </w:r>
            <w:r w:rsidR="00FD3ADB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To be completed in-class. Timed/Test conditions. 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594B70DD" w14:textId="77777777" w:rsidR="006B50E4" w:rsidRPr="0039203B" w:rsidRDefault="006B50E4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2E2DD5" w:rsidRPr="0039203B" w14:paraId="5B7AFBA5" w14:textId="77777777" w:rsidTr="00F31A6D">
        <w:tblPrEx>
          <w:tblCellMar>
            <w:top w:w="0" w:type="dxa"/>
            <w:bottom w:w="0" w:type="dxa"/>
          </w:tblCellMar>
        </w:tblPrEx>
        <w:trPr>
          <w:trHeight w:val="3139"/>
        </w:trPr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6D614D9F" w14:textId="6AA7E100" w:rsidR="002E2DD5" w:rsidRDefault="002E2DD5" w:rsidP="00F86E96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Written Work &amp; Visual Representation</w:t>
            </w:r>
          </w:p>
        </w:tc>
        <w:tc>
          <w:tcPr>
            <w:tcW w:w="349" w:type="pct"/>
            <w:shd w:val="clear" w:color="auto" w:fill="D9D9D9" w:themeFill="background1" w:themeFillShade="D9"/>
            <w:vAlign w:val="center"/>
          </w:tcPr>
          <w:p w14:paraId="48EBAEC5" w14:textId="52FC2B4A" w:rsidR="002E2DD5" w:rsidRDefault="002E2DD5" w:rsidP="00D97A92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7.</w:t>
            </w:r>
            <w:r w:rsidRPr="00F86E96">
              <w:rPr>
                <w:rFonts w:cstheme="minorHAnsi"/>
                <w:b/>
                <w:sz w:val="24"/>
                <w:szCs w:val="24"/>
              </w:rPr>
              <w:t>5%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0B8EAF6D" w14:textId="6290F9CC" w:rsidR="002E2DD5" w:rsidRDefault="0014282F" w:rsidP="002E2DD5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Distributed Week 1</w:t>
            </w:r>
          </w:p>
          <w:p w14:paraId="149C8586" w14:textId="7BEC946D" w:rsidR="002E2DD5" w:rsidRDefault="002E2DD5" w:rsidP="002E2DD5">
            <w:pPr>
              <w:spacing w:after="0" w:line="240" w:lineRule="auto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 xml:space="preserve"> Due: Week 5</w:t>
            </w:r>
          </w:p>
        </w:tc>
        <w:tc>
          <w:tcPr>
            <w:tcW w:w="3052" w:type="pct"/>
            <w:shd w:val="clear" w:color="auto" w:fill="D9D9D9" w:themeFill="background1" w:themeFillShade="D9"/>
          </w:tcPr>
          <w:p w14:paraId="4066324E" w14:textId="0D2D2F6D" w:rsidR="002E2DD5" w:rsidRPr="00F31A6D" w:rsidRDefault="00EE146C" w:rsidP="001F7310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 7</w:t>
            </w:r>
            <w:r w:rsidR="002E2DD5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: ‘Shark Tank’ Task (In Pairs)</w:t>
            </w:r>
          </w:p>
          <w:p w14:paraId="2BA4B6E0" w14:textId="7C70920C" w:rsidR="002E2DD5" w:rsidRPr="00F31A6D" w:rsidRDefault="002E2DD5" w:rsidP="00D9022D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Part A: Inquiry </w:t>
            </w:r>
            <w:r w:rsidR="00FD3ADB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</w:t>
            </w:r>
          </w:p>
          <w:p w14:paraId="4A97828A" w14:textId="77777777" w:rsidR="00F31A6D" w:rsidRPr="00F31A6D" w:rsidRDefault="002E2DD5" w:rsidP="00596FBB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Design an adaptation to a good that will either solve a problem or make life easier. This task will be completed in pairs and students will complete an inquiry/design booklet.</w:t>
            </w:r>
          </w:p>
          <w:p w14:paraId="03A52146" w14:textId="3177B54F" w:rsidR="002E2DD5" w:rsidRPr="00F31A6D" w:rsidRDefault="002E2DD5" w:rsidP="00596FBB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Part B: </w:t>
            </w:r>
            <w:r w:rsidR="00FD3ADB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Panel discussion </w:t>
            </w:r>
          </w:p>
          <w:p w14:paraId="53BB23DF" w14:textId="3ED8D074" w:rsidR="002E2DD5" w:rsidRPr="00F31A6D" w:rsidRDefault="002E2DD5" w:rsidP="00D465D2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Students will use their findings from their design booklet to complete a presentation to a panel.  </w:t>
            </w:r>
            <w:r w:rsidRPr="00F31A6D">
              <w:rPr>
                <w:rFonts w:eastAsia="Times New Roman" w:cs="Arial"/>
                <w:i/>
                <w:sz w:val="20"/>
                <w:szCs w:val="20"/>
                <w:lang w:val="it-IT" w:eastAsia="en-AU"/>
              </w:rPr>
              <w:t xml:space="preserve">Please note that </w:t>
            </w:r>
            <w:r w:rsidR="00FD3ADB" w:rsidRPr="00F31A6D">
              <w:rPr>
                <w:rFonts w:eastAsia="Times New Roman" w:cs="Arial"/>
                <w:i/>
                <w:sz w:val="20"/>
                <w:szCs w:val="20"/>
                <w:lang w:val="it-IT" w:eastAsia="en-AU"/>
              </w:rPr>
              <w:t>this task will not be assessed as part of formal assessment.</w:t>
            </w:r>
            <w:r w:rsidR="00FD3ADB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4D5BF2B6" w14:textId="77777777" w:rsidR="002E2DD5" w:rsidRPr="0039203B" w:rsidRDefault="002E2DD5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F516DA" w:rsidRPr="0039203B" w14:paraId="57899C32" w14:textId="77777777" w:rsidTr="00B027F1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3D81953F" w14:textId="77777777" w:rsidR="00F516DA" w:rsidRPr="0039203B" w:rsidRDefault="00D9022D" w:rsidP="002F07F1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Graphic Organiser</w:t>
            </w:r>
          </w:p>
        </w:tc>
        <w:tc>
          <w:tcPr>
            <w:tcW w:w="349" w:type="pct"/>
            <w:shd w:val="clear" w:color="auto" w:fill="D9D9D9" w:themeFill="background1" w:themeFillShade="D9"/>
            <w:vAlign w:val="center"/>
          </w:tcPr>
          <w:p w14:paraId="2F477624" w14:textId="77777777" w:rsidR="00F516DA" w:rsidRPr="002F07F1" w:rsidRDefault="00453F49" w:rsidP="002F07F1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2.5</w:t>
            </w:r>
            <w:r w:rsidR="00036C97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638C1E44" w14:textId="2F0348E8" w:rsidR="00F516DA" w:rsidRPr="00025A6A" w:rsidRDefault="0014282F" w:rsidP="00D9022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Distributed Week 4 Due: Week 4</w:t>
            </w:r>
          </w:p>
        </w:tc>
        <w:tc>
          <w:tcPr>
            <w:tcW w:w="3052" w:type="pct"/>
            <w:shd w:val="clear" w:color="auto" w:fill="D9D9D9" w:themeFill="background1" w:themeFillShade="D9"/>
          </w:tcPr>
          <w:p w14:paraId="1171F2B8" w14:textId="77777777" w:rsidR="00036C97" w:rsidRPr="00F31A6D" w:rsidRDefault="002F07F1" w:rsidP="00036C97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18642F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Task 8</w:t>
            </w:r>
            <w:r w:rsidR="00B869B0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>: Homework Task (Venn diagram)</w:t>
            </w:r>
          </w:p>
          <w:p w14:paraId="5B79326B" w14:textId="2F1EAF0F" w:rsidR="002F07F1" w:rsidRPr="00F31A6D" w:rsidRDefault="00B869B0" w:rsidP="00D9022D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="0018642F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Complete a V</w:t>
            </w:r>
            <w:r w:rsidR="00D9022D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enn diagram to sho</w:t>
            </w:r>
            <w:r w:rsidR="00A647FD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w similariti</w:t>
            </w:r>
            <w:r w:rsidR="00B027F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es and differences and examples on a chosen economics topic. 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539007D7" w14:textId="77777777" w:rsidR="00F516DA" w:rsidRPr="0039203B" w:rsidRDefault="00F516DA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6B50E4" w:rsidRPr="0039203B" w14:paraId="4C0BFA07" w14:textId="77777777" w:rsidTr="00B027F1">
        <w:tblPrEx>
          <w:tblCellMar>
            <w:top w:w="0" w:type="dxa"/>
            <w:bottom w:w="0" w:type="dxa"/>
          </w:tblCellMar>
        </w:tblPrEx>
        <w:trPr>
          <w:trHeight w:val="685"/>
        </w:trPr>
        <w:tc>
          <w:tcPr>
            <w:tcW w:w="490" w:type="pct"/>
            <w:shd w:val="clear" w:color="auto" w:fill="D9D9D9" w:themeFill="background1" w:themeFillShade="D9"/>
            <w:vAlign w:val="center"/>
          </w:tcPr>
          <w:p w14:paraId="553A02E1" w14:textId="77777777" w:rsidR="006B50E4" w:rsidRPr="0039203B" w:rsidRDefault="00036C97" w:rsidP="00036C97">
            <w:pPr>
              <w:spacing w:after="0" w:line="240" w:lineRule="auto"/>
              <w:ind w:left="3"/>
              <w:jc w:val="center"/>
              <w:rPr>
                <w:rFonts w:eastAsia="Times New Roman" w:cs="Arial"/>
                <w:bCs/>
                <w:sz w:val="20"/>
                <w:szCs w:val="20"/>
              </w:rPr>
            </w:pPr>
            <w:r>
              <w:rPr>
                <w:rFonts w:eastAsia="Times New Roman" w:cs="Arial"/>
                <w:bCs/>
                <w:sz w:val="20"/>
                <w:szCs w:val="20"/>
              </w:rPr>
              <w:t>Written Work/Test</w:t>
            </w:r>
          </w:p>
        </w:tc>
        <w:tc>
          <w:tcPr>
            <w:tcW w:w="349" w:type="pct"/>
            <w:shd w:val="clear" w:color="auto" w:fill="D9D9D9" w:themeFill="background1" w:themeFillShade="D9"/>
            <w:vAlign w:val="center"/>
          </w:tcPr>
          <w:p w14:paraId="2D8D4DFA" w14:textId="77777777" w:rsidR="006B50E4" w:rsidRDefault="00453F49" w:rsidP="00036C97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>
              <w:rPr>
                <w:rFonts w:cstheme="minorHAnsi"/>
                <w:b/>
                <w:sz w:val="24"/>
                <w:szCs w:val="24"/>
              </w:rPr>
              <w:t>10</w:t>
            </w:r>
            <w:r w:rsidR="00036C97">
              <w:rPr>
                <w:rFonts w:cstheme="minorHAnsi"/>
                <w:b/>
                <w:sz w:val="24"/>
                <w:szCs w:val="24"/>
              </w:rPr>
              <w:t>%</w:t>
            </w:r>
          </w:p>
        </w:tc>
        <w:tc>
          <w:tcPr>
            <w:tcW w:w="593" w:type="pct"/>
            <w:shd w:val="clear" w:color="auto" w:fill="D9D9D9" w:themeFill="background1" w:themeFillShade="D9"/>
            <w:vAlign w:val="center"/>
          </w:tcPr>
          <w:p w14:paraId="20F53A4D" w14:textId="77777777" w:rsidR="006B50E4" w:rsidRPr="00025A6A" w:rsidRDefault="00036C97" w:rsidP="00036C97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18"/>
                <w:szCs w:val="18"/>
              </w:rPr>
            </w:pPr>
            <w:r>
              <w:rPr>
                <w:rFonts w:eastAsia="Times New Roman" w:cstheme="minorHAnsi"/>
                <w:b/>
                <w:sz w:val="18"/>
                <w:szCs w:val="18"/>
              </w:rPr>
              <w:t>Week 6</w:t>
            </w:r>
          </w:p>
        </w:tc>
        <w:tc>
          <w:tcPr>
            <w:tcW w:w="3052" w:type="pct"/>
            <w:shd w:val="clear" w:color="auto" w:fill="D9D9D9" w:themeFill="background1" w:themeFillShade="D9"/>
          </w:tcPr>
          <w:p w14:paraId="7ACA6493" w14:textId="77777777" w:rsidR="00036C97" w:rsidRPr="00F31A6D" w:rsidRDefault="0018642F" w:rsidP="00036C97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Task 9</w:t>
            </w:r>
            <w:r w:rsidR="00036C97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: In-class Test  (Topics: Work, Types of work, Sources of Income, Producers and Consumers, </w:t>
            </w:r>
            <w:r w:rsidR="00036C97"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lastRenderedPageBreak/>
              <w:t>Simple circular flow of income, Changing demand, price and demand, Entrepreneurs)</w:t>
            </w:r>
          </w:p>
          <w:p w14:paraId="41815BFB" w14:textId="58975578" w:rsidR="006B50E4" w:rsidRPr="00F31A6D" w:rsidRDefault="00036C97" w:rsidP="00036C97">
            <w:pPr>
              <w:tabs>
                <w:tab w:val="left" w:pos="4140"/>
                <w:tab w:val="left" w:pos="4800"/>
              </w:tabs>
              <w:ind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  <w:r w:rsidRPr="00F31A6D"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  <w:t xml:space="preserve"> 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Students will complet</w:t>
            </w:r>
            <w:r w:rsidR="00B027F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 an in-class test on the content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cover</w:t>
            </w:r>
            <w:r w:rsidR="00B027F1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ed</w:t>
            </w:r>
            <w:r w:rsidR="00FD3ADB"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 xml:space="preserve"> in Weeks 1-6</w:t>
            </w:r>
            <w:r w:rsidRPr="00F31A6D">
              <w:rPr>
                <w:rFonts w:eastAsia="Times New Roman" w:cs="Arial"/>
                <w:sz w:val="20"/>
                <w:szCs w:val="20"/>
                <w:lang w:val="it-IT" w:eastAsia="en-AU"/>
              </w:rPr>
              <w:t>. This will include applying the key  economic and business concepts to the content.</w:t>
            </w:r>
          </w:p>
        </w:tc>
        <w:tc>
          <w:tcPr>
            <w:tcW w:w="516" w:type="pct"/>
            <w:shd w:val="clear" w:color="auto" w:fill="D9D9D9" w:themeFill="background1" w:themeFillShade="D9"/>
          </w:tcPr>
          <w:p w14:paraId="1AB27A56" w14:textId="77777777" w:rsidR="006B50E4" w:rsidRPr="0039203B" w:rsidRDefault="006B50E4" w:rsidP="001F7310">
            <w:pPr>
              <w:tabs>
                <w:tab w:val="left" w:pos="4140"/>
                <w:tab w:val="left" w:pos="4800"/>
              </w:tabs>
              <w:spacing w:after="0" w:line="240" w:lineRule="auto"/>
              <w:ind w:left="138" w:right="71"/>
              <w:rPr>
                <w:rFonts w:eastAsia="Times New Roman" w:cs="Arial"/>
                <w:b/>
                <w:sz w:val="20"/>
                <w:szCs w:val="20"/>
                <w:lang w:val="it-IT" w:eastAsia="en-AU"/>
              </w:rPr>
            </w:pPr>
          </w:p>
        </w:tc>
      </w:tr>
      <w:tr w:rsidR="006B50E4" w:rsidRPr="00025A6A" w14:paraId="1BD4A254" w14:textId="77777777" w:rsidTr="00B027F1">
        <w:tblPrEx>
          <w:tblCellMar>
            <w:top w:w="0" w:type="dxa"/>
            <w:bottom w:w="0" w:type="dxa"/>
          </w:tblCellMar>
        </w:tblPrEx>
        <w:trPr>
          <w:trHeight w:val="20"/>
        </w:trPr>
        <w:tc>
          <w:tcPr>
            <w:tcW w:w="490" w:type="pct"/>
            <w:shd w:val="clear" w:color="auto" w:fill="92D050"/>
            <w:vAlign w:val="center"/>
          </w:tcPr>
          <w:p w14:paraId="0283AEA5" w14:textId="77777777" w:rsidR="006B50E4" w:rsidRPr="00025A6A" w:rsidRDefault="006B50E4" w:rsidP="001F7310">
            <w:pPr>
              <w:spacing w:before="60" w:after="60" w:line="240" w:lineRule="auto"/>
              <w:ind w:left="3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  <w:r w:rsidRPr="00025A6A"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  <w:lastRenderedPageBreak/>
              <w:t>Total</w:t>
            </w:r>
          </w:p>
        </w:tc>
        <w:tc>
          <w:tcPr>
            <w:tcW w:w="349" w:type="pct"/>
            <w:shd w:val="clear" w:color="auto" w:fill="92D050"/>
            <w:vAlign w:val="center"/>
          </w:tcPr>
          <w:p w14:paraId="10CFAA17" w14:textId="3C21E72C" w:rsidR="006B50E4" w:rsidRPr="00025A6A" w:rsidRDefault="00EE146C" w:rsidP="001F7310">
            <w:pPr>
              <w:spacing w:before="60" w:after="6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50</w:t>
            </w:r>
            <w:r w:rsidR="006B50E4" w:rsidRPr="00025A6A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%</w:t>
            </w:r>
          </w:p>
        </w:tc>
        <w:tc>
          <w:tcPr>
            <w:tcW w:w="593" w:type="pct"/>
            <w:shd w:val="clear" w:color="auto" w:fill="92D050"/>
          </w:tcPr>
          <w:p w14:paraId="09BCE60A" w14:textId="77777777" w:rsidR="006B50E4" w:rsidRPr="00025A6A" w:rsidRDefault="006B50E4" w:rsidP="001F7310">
            <w:pPr>
              <w:spacing w:before="60" w:after="60" w:line="240" w:lineRule="auto"/>
              <w:ind w:left="93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052" w:type="pct"/>
            <w:shd w:val="clear" w:color="auto" w:fill="92D050"/>
            <w:vAlign w:val="center"/>
          </w:tcPr>
          <w:p w14:paraId="2ED1C229" w14:textId="77777777" w:rsidR="006B50E4" w:rsidRPr="00025A6A" w:rsidRDefault="006B50E4" w:rsidP="001F7310">
            <w:pPr>
              <w:spacing w:before="60" w:after="60" w:line="240" w:lineRule="auto"/>
              <w:ind w:left="93" w:right="71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16" w:type="pct"/>
            <w:shd w:val="clear" w:color="auto" w:fill="92D050"/>
          </w:tcPr>
          <w:p w14:paraId="40125F09" w14:textId="77777777" w:rsidR="006B50E4" w:rsidRPr="00025A6A" w:rsidRDefault="006B50E4" w:rsidP="001F7310">
            <w:pPr>
              <w:spacing w:before="60" w:after="60" w:line="240" w:lineRule="auto"/>
              <w:ind w:left="93" w:right="71"/>
              <w:jc w:val="center"/>
              <w:rPr>
                <w:rFonts w:eastAsia="Times New Roman"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</w:tbl>
    <w:p w14:paraId="476443FC" w14:textId="77777777" w:rsidR="000D0705" w:rsidRDefault="000D0705"/>
    <w:sectPr w:rsidR="000D0705" w:rsidSect="000F4150">
      <w:headerReference w:type="default" r:id="rId11"/>
      <w:footerReference w:type="default" r:id="rId12"/>
      <w:pgSz w:w="16838" w:h="11906" w:orient="landscape"/>
      <w:pgMar w:top="794" w:right="1440" w:bottom="794" w:left="1440" w:header="51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F0BD74" w14:textId="77777777" w:rsidR="005249BE" w:rsidRDefault="005249BE">
      <w:pPr>
        <w:spacing w:after="0" w:line="240" w:lineRule="auto"/>
      </w:pPr>
      <w:r>
        <w:separator/>
      </w:r>
    </w:p>
  </w:endnote>
  <w:endnote w:type="continuationSeparator" w:id="0">
    <w:p w14:paraId="0B8EAD98" w14:textId="77777777" w:rsidR="005249BE" w:rsidRDefault="0052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1BA9A3" w14:textId="77777777" w:rsidR="00ED6AD1" w:rsidRPr="0039203B" w:rsidRDefault="006B50E4" w:rsidP="0039203B">
    <w:pPr>
      <w:pStyle w:val="Footer"/>
      <w:pBdr>
        <w:top w:val="single" w:sz="8" w:space="4" w:color="7B7B7B" w:themeColor="accent3" w:themeShade="BF"/>
      </w:pBdr>
      <w:tabs>
        <w:tab w:val="clear" w:pos="4513"/>
        <w:tab w:val="clear" w:pos="9026"/>
      </w:tabs>
      <w:ind w:left="-284" w:right="-359"/>
      <w:jc w:val="right"/>
      <w:rPr>
        <w:rFonts w:ascii="Franklin Gothic Book" w:hAnsi="Franklin Gothic Book"/>
        <w:color w:val="342568"/>
        <w:sz w:val="18"/>
      </w:rPr>
    </w:pP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7 Humanities and Social Sciences I Semester 2,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72ED1E" w14:textId="77777777" w:rsidR="005249BE" w:rsidRDefault="005249BE">
      <w:pPr>
        <w:spacing w:after="0" w:line="240" w:lineRule="auto"/>
      </w:pPr>
      <w:r>
        <w:separator/>
      </w:r>
    </w:p>
  </w:footnote>
  <w:footnote w:type="continuationSeparator" w:id="0">
    <w:p w14:paraId="23232F35" w14:textId="77777777" w:rsidR="005249BE" w:rsidRDefault="0052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7F32C" w14:textId="77777777" w:rsidR="0039203B" w:rsidRPr="0039203B" w:rsidRDefault="006B50E4" w:rsidP="0039203B">
    <w:pPr>
      <w:pStyle w:val="Header"/>
      <w:pBdr>
        <w:bottom w:val="single" w:sz="8" w:space="1" w:color="7B7B7B" w:themeColor="accent3" w:themeShade="BF"/>
      </w:pBdr>
      <w:tabs>
        <w:tab w:val="clear" w:pos="4513"/>
        <w:tab w:val="clear" w:pos="9026"/>
      </w:tabs>
      <w:ind w:left="13914" w:right="-784"/>
      <w:jc w:val="right"/>
      <w:rPr>
        <w:rFonts w:ascii="Franklin Gothic Book" w:hAnsi="Franklin Gothic Book"/>
        <w:b/>
        <w:color w:val="46328C"/>
        <w:sz w:val="32"/>
      </w:rPr>
    </w:pP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F31A6D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C7B4B"/>
    <w:multiLevelType w:val="hybridMultilevel"/>
    <w:tmpl w:val="6D8ABDB6"/>
    <w:lvl w:ilvl="0" w:tplc="0C09000F">
      <w:start w:val="1"/>
      <w:numFmt w:val="decimal"/>
      <w:lvlText w:val="%1."/>
      <w:lvlJc w:val="left"/>
      <w:pPr>
        <w:ind w:left="772" w:hanging="360"/>
      </w:pPr>
    </w:lvl>
    <w:lvl w:ilvl="1" w:tplc="0C090019" w:tentative="1">
      <w:start w:val="1"/>
      <w:numFmt w:val="lowerLetter"/>
      <w:lvlText w:val="%2."/>
      <w:lvlJc w:val="left"/>
      <w:pPr>
        <w:ind w:left="1492" w:hanging="360"/>
      </w:pPr>
    </w:lvl>
    <w:lvl w:ilvl="2" w:tplc="0C09001B" w:tentative="1">
      <w:start w:val="1"/>
      <w:numFmt w:val="lowerRoman"/>
      <w:lvlText w:val="%3."/>
      <w:lvlJc w:val="right"/>
      <w:pPr>
        <w:ind w:left="2212" w:hanging="180"/>
      </w:pPr>
    </w:lvl>
    <w:lvl w:ilvl="3" w:tplc="0C09000F" w:tentative="1">
      <w:start w:val="1"/>
      <w:numFmt w:val="decimal"/>
      <w:lvlText w:val="%4."/>
      <w:lvlJc w:val="left"/>
      <w:pPr>
        <w:ind w:left="2932" w:hanging="360"/>
      </w:pPr>
    </w:lvl>
    <w:lvl w:ilvl="4" w:tplc="0C090019" w:tentative="1">
      <w:start w:val="1"/>
      <w:numFmt w:val="lowerLetter"/>
      <w:lvlText w:val="%5."/>
      <w:lvlJc w:val="left"/>
      <w:pPr>
        <w:ind w:left="3652" w:hanging="360"/>
      </w:pPr>
    </w:lvl>
    <w:lvl w:ilvl="5" w:tplc="0C09001B" w:tentative="1">
      <w:start w:val="1"/>
      <w:numFmt w:val="lowerRoman"/>
      <w:lvlText w:val="%6."/>
      <w:lvlJc w:val="right"/>
      <w:pPr>
        <w:ind w:left="4372" w:hanging="180"/>
      </w:pPr>
    </w:lvl>
    <w:lvl w:ilvl="6" w:tplc="0C09000F" w:tentative="1">
      <w:start w:val="1"/>
      <w:numFmt w:val="decimal"/>
      <w:lvlText w:val="%7."/>
      <w:lvlJc w:val="left"/>
      <w:pPr>
        <w:ind w:left="5092" w:hanging="360"/>
      </w:pPr>
    </w:lvl>
    <w:lvl w:ilvl="7" w:tplc="0C090019" w:tentative="1">
      <w:start w:val="1"/>
      <w:numFmt w:val="lowerLetter"/>
      <w:lvlText w:val="%8."/>
      <w:lvlJc w:val="left"/>
      <w:pPr>
        <w:ind w:left="5812" w:hanging="360"/>
      </w:pPr>
    </w:lvl>
    <w:lvl w:ilvl="8" w:tplc="0C09001B" w:tentative="1">
      <w:start w:val="1"/>
      <w:numFmt w:val="lowerRoman"/>
      <w:lvlText w:val="%9."/>
      <w:lvlJc w:val="right"/>
      <w:pPr>
        <w:ind w:left="6532" w:hanging="180"/>
      </w:pPr>
    </w:lvl>
  </w:abstractNum>
  <w:abstractNum w:abstractNumId="1">
    <w:nsid w:val="5C475330"/>
    <w:multiLevelType w:val="hybridMultilevel"/>
    <w:tmpl w:val="B6CC3246"/>
    <w:lvl w:ilvl="0" w:tplc="F60CC2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0E4"/>
    <w:rsid w:val="00014E71"/>
    <w:rsid w:val="00036C97"/>
    <w:rsid w:val="000D0705"/>
    <w:rsid w:val="000F4150"/>
    <w:rsid w:val="001011A4"/>
    <w:rsid w:val="0014282F"/>
    <w:rsid w:val="0018642F"/>
    <w:rsid w:val="001C4C10"/>
    <w:rsid w:val="001F16D0"/>
    <w:rsid w:val="00240ED9"/>
    <w:rsid w:val="00261E1D"/>
    <w:rsid w:val="002D0CF4"/>
    <w:rsid w:val="002E2DD5"/>
    <w:rsid w:val="002F07F1"/>
    <w:rsid w:val="00306598"/>
    <w:rsid w:val="003903DF"/>
    <w:rsid w:val="00453F49"/>
    <w:rsid w:val="0047620C"/>
    <w:rsid w:val="004811F1"/>
    <w:rsid w:val="00481B2D"/>
    <w:rsid w:val="004D2CA5"/>
    <w:rsid w:val="00510254"/>
    <w:rsid w:val="005249BE"/>
    <w:rsid w:val="00583935"/>
    <w:rsid w:val="00585EBE"/>
    <w:rsid w:val="00596FBB"/>
    <w:rsid w:val="00624D44"/>
    <w:rsid w:val="006415E2"/>
    <w:rsid w:val="00652CDD"/>
    <w:rsid w:val="006B50E4"/>
    <w:rsid w:val="006E6462"/>
    <w:rsid w:val="00745194"/>
    <w:rsid w:val="00855492"/>
    <w:rsid w:val="0086042C"/>
    <w:rsid w:val="00910F91"/>
    <w:rsid w:val="00995AE8"/>
    <w:rsid w:val="00997DCA"/>
    <w:rsid w:val="009E7BD3"/>
    <w:rsid w:val="00A02EA4"/>
    <w:rsid w:val="00A13885"/>
    <w:rsid w:val="00A23D2C"/>
    <w:rsid w:val="00A41AD1"/>
    <w:rsid w:val="00A55EAF"/>
    <w:rsid w:val="00A62876"/>
    <w:rsid w:val="00A647FD"/>
    <w:rsid w:val="00A84561"/>
    <w:rsid w:val="00AB14B7"/>
    <w:rsid w:val="00AB39D6"/>
    <w:rsid w:val="00AD7FEF"/>
    <w:rsid w:val="00B027F1"/>
    <w:rsid w:val="00B869B0"/>
    <w:rsid w:val="00BD20A5"/>
    <w:rsid w:val="00C563B1"/>
    <w:rsid w:val="00D465D2"/>
    <w:rsid w:val="00D519CC"/>
    <w:rsid w:val="00D9022D"/>
    <w:rsid w:val="00D97A92"/>
    <w:rsid w:val="00E601C0"/>
    <w:rsid w:val="00EC68B1"/>
    <w:rsid w:val="00EE146C"/>
    <w:rsid w:val="00F31A6D"/>
    <w:rsid w:val="00F516DA"/>
    <w:rsid w:val="00F54796"/>
    <w:rsid w:val="00F7145B"/>
    <w:rsid w:val="00F858EC"/>
    <w:rsid w:val="00F86E96"/>
    <w:rsid w:val="00FB1B61"/>
    <w:rsid w:val="00F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58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0E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0E4"/>
    <w:pPr>
      <w:spacing w:after="80"/>
      <w:ind w:left="-284" w:right="-33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E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6B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E4"/>
  </w:style>
  <w:style w:type="paragraph" w:styleId="Footer">
    <w:name w:val="footer"/>
    <w:basedOn w:val="Normal"/>
    <w:link w:val="FooterChar"/>
    <w:uiPriority w:val="99"/>
    <w:unhideWhenUsed/>
    <w:rsid w:val="006B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E4"/>
  </w:style>
  <w:style w:type="paragraph" w:styleId="Title">
    <w:name w:val="Title"/>
    <w:basedOn w:val="Normal"/>
    <w:link w:val="TitleChar"/>
    <w:uiPriority w:val="99"/>
    <w:qFormat/>
    <w:rsid w:val="006B50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B50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50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0E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50E4"/>
    <w:pPr>
      <w:spacing w:after="80"/>
      <w:ind w:left="-284" w:right="-330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0E4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er">
    <w:name w:val="header"/>
    <w:basedOn w:val="Normal"/>
    <w:link w:val="HeaderChar"/>
    <w:uiPriority w:val="99"/>
    <w:unhideWhenUsed/>
    <w:rsid w:val="006B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0E4"/>
  </w:style>
  <w:style w:type="paragraph" w:styleId="Footer">
    <w:name w:val="footer"/>
    <w:basedOn w:val="Normal"/>
    <w:link w:val="FooterChar"/>
    <w:uiPriority w:val="99"/>
    <w:unhideWhenUsed/>
    <w:rsid w:val="006B50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0E4"/>
  </w:style>
  <w:style w:type="paragraph" w:styleId="Title">
    <w:name w:val="Title"/>
    <w:basedOn w:val="Normal"/>
    <w:link w:val="TitleChar"/>
    <w:uiPriority w:val="99"/>
    <w:qFormat/>
    <w:rsid w:val="006B50E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6B50E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B50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C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C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CD4C8-D12A-475E-A39C-6B6262938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BE837CFD</Template>
  <TotalTime>9</TotalTime>
  <Pages>3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3</cp:revision>
  <cp:lastPrinted>2018-07-25T07:20:00Z</cp:lastPrinted>
  <dcterms:created xsi:type="dcterms:W3CDTF">2018-02-01T08:18:00Z</dcterms:created>
  <dcterms:modified xsi:type="dcterms:W3CDTF">2018-07-25T07:20:00Z</dcterms:modified>
</cp:coreProperties>
</file>