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CA0A99" w:rsidP="00936A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  <w:r w:rsidR="0026068E">
        <w:rPr>
          <w:rFonts w:ascii="Arial" w:hAnsi="Arial" w:cs="Arial"/>
          <w:b/>
        </w:rPr>
        <w:t xml:space="preserve"> NAEP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26068E">
            <w:pPr>
              <w:spacing w:before="120"/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26068E" w:rsidRPr="0026068E" w:rsidRDefault="0026068E" w:rsidP="0026068E">
            <w:pPr>
              <w:rPr>
                <w:rFonts w:ascii="Arial" w:hAnsi="Arial" w:cs="Arial"/>
                <w:b/>
              </w:rPr>
            </w:pPr>
            <w:r w:rsidRPr="0026068E">
              <w:rPr>
                <w:rFonts w:ascii="Arial" w:hAnsi="Arial" w:cs="Arial"/>
                <w:b/>
              </w:rPr>
              <w:t xml:space="preserve">Task 11: </w:t>
            </w:r>
          </w:p>
          <w:p w:rsidR="0026068E" w:rsidRPr="0026068E" w:rsidRDefault="0026068E" w:rsidP="0026068E">
            <w:pPr>
              <w:rPr>
                <w:rFonts w:ascii="Arial" w:hAnsi="Arial" w:cs="Arial"/>
                <w:szCs w:val="22"/>
              </w:rPr>
            </w:pPr>
            <w:r w:rsidRPr="0026068E">
              <w:rPr>
                <w:rFonts w:ascii="Arial" w:hAnsi="Arial" w:cs="Arial"/>
                <w:szCs w:val="22"/>
              </w:rPr>
              <w:t>Write an analytical essay exploring how one of the themes of the novel is developed by the language features and narrative conventions.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  <w:r w:rsidR="00F46789">
              <w:rPr>
                <w:rFonts w:ascii="Arial" w:hAnsi="Arial" w:cs="Arial"/>
              </w:rPr>
              <w:t xml:space="preserve"> – explosion chart</w:t>
            </w:r>
          </w:p>
        </w:tc>
        <w:tc>
          <w:tcPr>
            <w:tcW w:w="1440" w:type="dxa"/>
          </w:tcPr>
          <w:p w:rsidR="00262437" w:rsidRPr="00175CA6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8/8/2019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  <w:r w:rsidR="00F46789">
              <w:rPr>
                <w:rFonts w:ascii="Arial" w:hAnsi="Arial" w:cs="Arial"/>
              </w:rPr>
              <w:t xml:space="preserve"> – planning sheet</w:t>
            </w:r>
          </w:p>
        </w:tc>
        <w:tc>
          <w:tcPr>
            <w:tcW w:w="1440" w:type="dxa"/>
          </w:tcPr>
          <w:p w:rsidR="00262437" w:rsidRPr="00BB7B67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12/8/2019</w:t>
            </w:r>
          </w:p>
        </w:tc>
        <w:tc>
          <w:tcPr>
            <w:tcW w:w="720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B50C8E">
        <w:tc>
          <w:tcPr>
            <w:tcW w:w="6366" w:type="dxa"/>
          </w:tcPr>
          <w:p w:rsidR="00CF1F6F" w:rsidRPr="00BB7B67" w:rsidRDefault="004459AD" w:rsidP="008934C9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F46789" w:rsidP="00F4678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13/8/2019</w:t>
            </w:r>
          </w:p>
        </w:tc>
        <w:tc>
          <w:tcPr>
            <w:tcW w:w="720" w:type="dxa"/>
          </w:tcPr>
          <w:p w:rsidR="00CF1F6F" w:rsidRPr="00BB7B67" w:rsidRDefault="00CF1F6F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8934C9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23"/>
        <w:gridCol w:w="851"/>
      </w:tblGrid>
      <w:tr w:rsidR="006F04A8" w:rsidTr="006F214F">
        <w:tc>
          <w:tcPr>
            <w:tcW w:w="9923" w:type="dxa"/>
          </w:tcPr>
          <w:p w:rsidR="006F04A8" w:rsidRPr="00AE463E" w:rsidRDefault="006F04A8" w:rsidP="006F04A8">
            <w:pPr>
              <w:spacing w:before="120" w:after="120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Marking </w:t>
            </w:r>
            <w:r w:rsidRPr="00AE463E">
              <w:rPr>
                <w:rFonts w:cstheme="minorHAnsi"/>
                <w:b/>
                <w:sz w:val="18"/>
                <w:szCs w:val="18"/>
              </w:rPr>
              <w:t>Criteria</w:t>
            </w:r>
            <w:bookmarkStart w:id="0" w:name="_GoBack"/>
            <w:bookmarkEnd w:id="0"/>
          </w:p>
        </w:tc>
        <w:tc>
          <w:tcPr>
            <w:tcW w:w="851" w:type="dxa"/>
          </w:tcPr>
          <w:p w:rsidR="006F04A8" w:rsidRPr="00AE463E" w:rsidRDefault="006F04A8" w:rsidP="006F04A8">
            <w:pPr>
              <w:spacing w:before="120" w:after="12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E463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Overall text structure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clearly structured, logical text that maintains focus on the question or topic.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 text, making relevant points that address the question or topic.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clear, simple text, using a formulaic structure.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simple response, adhering to some elements of a formulaic text structure.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introduction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logical introduction that engages with key ideas related to the question or topic and offers a specific thesis or argument.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an introduction that addresses aspects of the question or topic and formulates a broad thesis statement.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brief introduction, incorporating some key words related to the question or topic, but does not form a clear thesis.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spacing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Introduces a response, using key words from the question or topic without developing a clear introductory paragraph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body paragraphs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well-developed paragraphs focusing on one idea, using a combination of topic, developing, supporting and linking sentences, and which substantiate claims with relevant examples or information.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Structures paragraphs with topic, developing and supporting sentences, and which draw on supporting examples or information.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paragraphs with some sense of structure, and that describe ideas related to the question or topic in a general way and/or that retell events.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Groups together sentences about loosely related ideas.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integration of evidence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Integrates relevant evidence; for example, quotes and/or examples to support main points, and explains its significance.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Includes relevant evidence with a general discussion of its significance.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Includes some evidence in an attempt to clarify ideas, but mostly retells or repeats textual details.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Recounts literal details of a text as evidence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conclusion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logical conclusion with a relevant summary of the key points and with clear links to the thesis.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conclusion with a relevant summary of the key points.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simple but relevant statements.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broad statements that do not directly relate to the ideas presented.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 – own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effectively, varying sentence structures, length and beginnings to shape meaning.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Expresses ideas clearly, using simple, compound and complex sentences, with minor errors that do not detract from meaning.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clearly, using formulaic simple, compound and complex sentence structures.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Presents ideas clearly in simple or compound sentences. Attempts to write cohesive complex sentences. 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Theme and idea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/10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novel, clearly states one or more ideas developed about the theme and explains how this idea/s is/are developed.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8-10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and clearly states one or more ideas developed about the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6-7.5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but does not identify an idea developed about the theme.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4.5-6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identify one theme and does not identify an idea developed about the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0-4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 – text’s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language features used in the novel and clearly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language features used in the novel and begins to explain how one or both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features used in the novel and attempts to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 used in the novel but does not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Narrative conventions – as used in text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narrative used in the novel and clearly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narrative conventions used in the novel and begins explains how they develop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and attempts to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but does not explain how it develops theme.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Planning and drafting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using considerable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in some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or the essay planning sheet using minimal detail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complete the explosion chart and the essay planning sheet.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Spelling and punctuation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Spells most words accurately, including some difficult and challenging words, and uses grammar and punctuation accurately.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Makes errors in spelling common words, with some errors detracting from the meaning. Makes errors in punctuation that affect the clarity of the text.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Editing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Consistently uses a range of editing strategies to refine and clarify ideas, improve paragraph order and structure, and select vocabulary appropriate to the text. 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Monitors and edits own work, using strategies to refine and clarify ideas and improve the effectiveness of the text.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Reviews and edits own work to clarify ideas and improve the effectiveness of the text.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3-5.5</w:t>
            </w:r>
          </w:p>
        </w:tc>
      </w:tr>
      <w:tr w:rsidR="006F04A8" w:rsidTr="006F214F">
        <w:tc>
          <w:tcPr>
            <w:tcW w:w="9923" w:type="dxa"/>
          </w:tcPr>
          <w:p w:rsidR="006F04A8" w:rsidRPr="00853020" w:rsidRDefault="006F04A8" w:rsidP="006F214F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Proofreads and identifies some errors in own work but may need support to correct mistakes.</w:t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6F04A8" w:rsidTr="006F214F">
        <w:tc>
          <w:tcPr>
            <w:tcW w:w="9923" w:type="dxa"/>
            <w:shd w:val="clear" w:color="auto" w:fill="BFBFBF" w:themeFill="background1" w:themeFillShade="BF"/>
          </w:tcPr>
          <w:p w:rsidR="006F04A8" w:rsidRPr="00853020" w:rsidRDefault="006F04A8" w:rsidP="006F214F">
            <w:pPr>
              <w:tabs>
                <w:tab w:val="left" w:pos="2625"/>
              </w:tabs>
              <w:spacing w:before="120"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TOTAL MARK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6F04A8" w:rsidRPr="00853020" w:rsidRDefault="006F04A8" w:rsidP="006F214F">
            <w:pPr>
              <w:spacing w:before="120"/>
              <w:jc w:val="right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/100</w:t>
            </w:r>
          </w:p>
        </w:tc>
      </w:tr>
    </w:tbl>
    <w:p w:rsidR="00EF7002" w:rsidRPr="00BB7B67" w:rsidRDefault="00EF7002" w:rsidP="006F04A8">
      <w:pPr>
        <w:spacing w:after="120"/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16EE0"/>
    <w:rsid w:val="00242C1D"/>
    <w:rsid w:val="0026068E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1CFA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04A8"/>
    <w:rsid w:val="006F5B82"/>
    <w:rsid w:val="00701FF6"/>
    <w:rsid w:val="00702166"/>
    <w:rsid w:val="00716F0D"/>
    <w:rsid w:val="00721885"/>
    <w:rsid w:val="00724A7D"/>
    <w:rsid w:val="00730F9C"/>
    <w:rsid w:val="0073125B"/>
    <w:rsid w:val="00737B66"/>
    <w:rsid w:val="00741FAB"/>
    <w:rsid w:val="00752243"/>
    <w:rsid w:val="00760216"/>
    <w:rsid w:val="007A3019"/>
    <w:rsid w:val="007C1F2C"/>
    <w:rsid w:val="007C6DD7"/>
    <w:rsid w:val="007C7707"/>
    <w:rsid w:val="007E315E"/>
    <w:rsid w:val="007E39D5"/>
    <w:rsid w:val="00861B9A"/>
    <w:rsid w:val="00873C63"/>
    <w:rsid w:val="00885E54"/>
    <w:rsid w:val="008934C9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50C8E"/>
    <w:rsid w:val="00BA20CA"/>
    <w:rsid w:val="00BA420C"/>
    <w:rsid w:val="00BB0E3E"/>
    <w:rsid w:val="00BB7B67"/>
    <w:rsid w:val="00BC1822"/>
    <w:rsid w:val="00BC19A1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6AB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46789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73D2481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A8515F60</Template>
  <TotalTime>18</TotalTime>
  <Pages>2</Pages>
  <Words>927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LAVAN Denise [Narrogin Senior High School]</cp:lastModifiedBy>
  <cp:revision>8</cp:revision>
  <cp:lastPrinted>2019-07-26T00:31:00Z</cp:lastPrinted>
  <dcterms:created xsi:type="dcterms:W3CDTF">2019-08-09T00:40:00Z</dcterms:created>
  <dcterms:modified xsi:type="dcterms:W3CDTF">2019-08-11T08:02:00Z</dcterms:modified>
</cp:coreProperties>
</file>