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03AC3" w:rsidTr="0056021A">
        <w:tc>
          <w:tcPr>
            <w:tcW w:w="15388" w:type="dxa"/>
            <w:gridSpan w:val="2"/>
          </w:tcPr>
          <w:p w:rsidR="00803AC3" w:rsidRPr="00803AC3" w:rsidRDefault="00803AC3" w:rsidP="00803AC3">
            <w:pPr>
              <w:jc w:val="center"/>
              <w:rPr>
                <w:rFonts w:ascii="Berlin Sans FB Demi" w:hAnsi="Berlin Sans FB Demi"/>
                <w:b/>
                <w:bCs/>
                <w:sz w:val="36"/>
                <w:szCs w:val="36"/>
              </w:rPr>
            </w:pPr>
            <w:r w:rsidRPr="00803AC3">
              <w:rPr>
                <w:rFonts w:ascii="Berlin Sans FB Demi" w:hAnsi="Berlin Sans FB Demi"/>
                <w:b/>
                <w:bCs/>
                <w:sz w:val="36"/>
                <w:szCs w:val="36"/>
              </w:rPr>
              <w:t>Forbes - Retailers</w:t>
            </w:r>
            <w:r w:rsidRPr="00803AC3">
              <w:rPr>
                <w:rFonts w:ascii="Berlin Sans FB Demi" w:hAnsi="Berlin Sans FB Demi"/>
                <w:b/>
                <w:bCs/>
                <w:sz w:val="36"/>
                <w:szCs w:val="36"/>
              </w:rPr>
              <w:t xml:space="preserve">’ Top 5 Lessons Learned </w:t>
            </w:r>
            <w:proofErr w:type="gramStart"/>
            <w:r w:rsidRPr="00803AC3">
              <w:rPr>
                <w:rFonts w:ascii="Berlin Sans FB Demi" w:hAnsi="Berlin Sans FB Demi"/>
                <w:b/>
                <w:bCs/>
                <w:sz w:val="36"/>
                <w:szCs w:val="36"/>
              </w:rPr>
              <w:t>From</w:t>
            </w:r>
            <w:proofErr w:type="gramEnd"/>
            <w:r w:rsidRPr="00803AC3">
              <w:rPr>
                <w:rFonts w:ascii="Berlin Sans FB Demi" w:hAnsi="Berlin Sans FB Demi"/>
                <w:b/>
                <w:bCs/>
                <w:sz w:val="36"/>
                <w:szCs w:val="36"/>
              </w:rPr>
              <w:t xml:space="preserve"> The Pandemic</w:t>
            </w:r>
          </w:p>
        </w:tc>
      </w:tr>
      <w:tr w:rsidR="00803AC3" w:rsidTr="00803AC3">
        <w:tc>
          <w:tcPr>
            <w:tcW w:w="7694" w:type="dxa"/>
          </w:tcPr>
          <w:p w:rsidR="00803AC3" w:rsidRPr="00803AC3" w:rsidRDefault="00803AC3" w:rsidP="00803AC3">
            <w:pPr>
              <w:spacing w:line="480" w:lineRule="auto"/>
              <w:rPr>
                <w:i/>
                <w:iCs/>
              </w:rPr>
            </w:pPr>
            <w:r w:rsidRPr="00803AC3">
              <w:rPr>
                <w:i/>
                <w:iCs/>
              </w:rPr>
              <w:t>Lesson Number and Title</w:t>
            </w:r>
          </w:p>
        </w:tc>
        <w:tc>
          <w:tcPr>
            <w:tcW w:w="7694" w:type="dxa"/>
          </w:tcPr>
          <w:p w:rsidR="00803AC3" w:rsidRPr="00803AC3" w:rsidRDefault="00803AC3" w:rsidP="00803AC3">
            <w:pPr>
              <w:spacing w:line="480" w:lineRule="auto"/>
              <w:rPr>
                <w:i/>
                <w:iCs/>
              </w:rPr>
            </w:pPr>
            <w:r w:rsidRPr="00803AC3">
              <w:rPr>
                <w:i/>
                <w:iCs/>
              </w:rPr>
              <w:t xml:space="preserve">Three pieces of information from this lesson. </w:t>
            </w:r>
          </w:p>
        </w:tc>
      </w:tr>
      <w:tr w:rsidR="00803AC3" w:rsidTr="00803AC3">
        <w:tc>
          <w:tcPr>
            <w:tcW w:w="7694" w:type="dxa"/>
          </w:tcPr>
          <w:p w:rsidR="00803AC3" w:rsidRDefault="00803AC3" w:rsidP="00803AC3">
            <w:pPr>
              <w:spacing w:line="480" w:lineRule="auto"/>
            </w:pPr>
            <w:r>
              <w:t>Lesson 1: The Power of The Consumer</w:t>
            </w:r>
          </w:p>
        </w:tc>
        <w:tc>
          <w:tcPr>
            <w:tcW w:w="7694" w:type="dxa"/>
          </w:tcPr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803AC3" w:rsidTr="00803AC3">
        <w:tc>
          <w:tcPr>
            <w:tcW w:w="7694" w:type="dxa"/>
          </w:tcPr>
          <w:p w:rsidR="00803AC3" w:rsidRDefault="00803AC3" w:rsidP="00803AC3">
            <w:pPr>
              <w:spacing w:line="480" w:lineRule="auto"/>
            </w:pPr>
            <w:r>
              <w:t>Lesson 2:</w:t>
            </w:r>
          </w:p>
        </w:tc>
        <w:tc>
          <w:tcPr>
            <w:tcW w:w="7694" w:type="dxa"/>
          </w:tcPr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</w:tc>
      </w:tr>
      <w:tr w:rsidR="00803AC3" w:rsidTr="00803AC3">
        <w:tc>
          <w:tcPr>
            <w:tcW w:w="7694" w:type="dxa"/>
          </w:tcPr>
          <w:p w:rsidR="00803AC3" w:rsidRDefault="00803AC3" w:rsidP="00803AC3">
            <w:pPr>
              <w:spacing w:line="480" w:lineRule="auto"/>
            </w:pPr>
            <w:r>
              <w:t>Lesson 3:</w:t>
            </w:r>
          </w:p>
        </w:tc>
        <w:tc>
          <w:tcPr>
            <w:tcW w:w="7694" w:type="dxa"/>
          </w:tcPr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  <w:bookmarkStart w:id="0" w:name="_GoBack"/>
            <w:bookmarkEnd w:id="0"/>
          </w:p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</w:tc>
      </w:tr>
      <w:tr w:rsidR="00803AC3" w:rsidTr="00803AC3">
        <w:tc>
          <w:tcPr>
            <w:tcW w:w="7694" w:type="dxa"/>
          </w:tcPr>
          <w:p w:rsidR="00803AC3" w:rsidRDefault="00803AC3" w:rsidP="00803AC3">
            <w:pPr>
              <w:spacing w:line="480" w:lineRule="auto"/>
            </w:pPr>
            <w:r>
              <w:t>Lesson 4: Employer of Choice Wins the War on Talent.</w:t>
            </w:r>
          </w:p>
        </w:tc>
        <w:tc>
          <w:tcPr>
            <w:tcW w:w="7694" w:type="dxa"/>
          </w:tcPr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Employers must go beyond to attract and retain top employees.</w:t>
            </w:r>
          </w:p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 Future workers are looking for employment where their opinions are heard, valued and matter.</w:t>
            </w:r>
          </w:p>
        </w:tc>
      </w:tr>
      <w:tr w:rsidR="00803AC3" w:rsidTr="00803AC3">
        <w:tc>
          <w:tcPr>
            <w:tcW w:w="7694" w:type="dxa"/>
          </w:tcPr>
          <w:p w:rsidR="00803AC3" w:rsidRDefault="00803AC3" w:rsidP="00803AC3">
            <w:pPr>
              <w:spacing w:line="480" w:lineRule="auto"/>
            </w:pPr>
            <w:r>
              <w:t xml:space="preserve">Lesson 5: </w:t>
            </w:r>
          </w:p>
        </w:tc>
        <w:tc>
          <w:tcPr>
            <w:tcW w:w="7694" w:type="dxa"/>
          </w:tcPr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  <w:p w:rsidR="00803AC3" w:rsidRDefault="00803AC3" w:rsidP="00803AC3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 xml:space="preserve"> </w:t>
            </w:r>
          </w:p>
        </w:tc>
      </w:tr>
    </w:tbl>
    <w:p w:rsidR="00803AC3" w:rsidRDefault="00803AC3"/>
    <w:sectPr w:rsidR="00803AC3" w:rsidSect="00803A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E79F7"/>
    <w:multiLevelType w:val="hybridMultilevel"/>
    <w:tmpl w:val="60620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C3"/>
    <w:rsid w:val="008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D0F8"/>
  <w15:chartTrackingRefBased/>
  <w15:docId w15:val="{95AF1272-60A3-48D0-AAEF-EDF0DE74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>Department of Education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2022-04-30T12:04:00Z</dcterms:created>
  <dcterms:modified xsi:type="dcterms:W3CDTF">2022-04-30T12:10:00Z</dcterms:modified>
</cp:coreProperties>
</file>