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CEE" w:rsidRPr="00BB7B67" w:rsidRDefault="005B4CEE" w:rsidP="005B4CEE">
      <w:pPr>
        <w:widowControl w:val="0"/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noProof/>
          <w:lang w:eastAsia="en-AU"/>
        </w:rPr>
        <w:drawing>
          <wp:inline distT="0" distB="0" distL="0" distR="0" wp14:anchorId="4B0ABE04" wp14:editId="76287E76">
            <wp:extent cx="522605" cy="534670"/>
            <wp:effectExtent l="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B67">
        <w:rPr>
          <w:rFonts w:ascii="Arial" w:hAnsi="Arial" w:cs="Arial"/>
          <w:b/>
        </w:rPr>
        <w:tab/>
        <w:t xml:space="preserve">NARROGIN SENIOR HIGH SCHOOL   </w:t>
      </w:r>
      <w:r w:rsidRPr="00BB7B67">
        <w:rPr>
          <w:rFonts w:ascii="Arial" w:hAnsi="Arial" w:cs="Arial"/>
          <w:b/>
        </w:rPr>
        <w:tab/>
      </w:r>
      <w:r w:rsidRPr="00BB7B67">
        <w:rPr>
          <w:rFonts w:ascii="Arial" w:hAnsi="Arial" w:cs="Arial"/>
          <w:noProof/>
          <w:lang w:eastAsia="en-AU"/>
        </w:rPr>
        <w:drawing>
          <wp:inline distT="0" distB="0" distL="0" distR="0" wp14:anchorId="0A885AFF" wp14:editId="2C17B24B">
            <wp:extent cx="522605" cy="534670"/>
            <wp:effectExtent l="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EE" w:rsidRPr="00BB7B67" w:rsidRDefault="005B4CEE" w:rsidP="005B4CEE">
      <w:pPr>
        <w:jc w:val="center"/>
        <w:rPr>
          <w:rFonts w:ascii="Arial" w:hAnsi="Arial" w:cs="Arial"/>
          <w:b/>
        </w:rPr>
      </w:pPr>
    </w:p>
    <w:p w:rsidR="005B4CEE" w:rsidRPr="00BB7B67" w:rsidRDefault="005B4CEE" w:rsidP="005B4CEE">
      <w:pPr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b/>
        </w:rPr>
        <w:t xml:space="preserve">English </w:t>
      </w:r>
      <w:r>
        <w:rPr>
          <w:rFonts w:ascii="Arial" w:hAnsi="Arial" w:cs="Arial"/>
          <w:b/>
        </w:rPr>
        <w:t>Year 9   Task 11: Graphic story board</w:t>
      </w:r>
    </w:p>
    <w:p w:rsidR="005B4CEE" w:rsidRPr="00BB7B67" w:rsidRDefault="005B4CEE" w:rsidP="005B4CEE">
      <w:pPr>
        <w:rPr>
          <w:rFonts w:ascii="Arial" w:hAnsi="Arial" w:cs="Arial"/>
        </w:rPr>
      </w:pPr>
      <w:r w:rsidRPr="00BB7B67">
        <w:rPr>
          <w:rFonts w:ascii="Arial" w:hAnsi="Arial" w:cs="Arial"/>
        </w:rPr>
        <w:t xml:space="preserve">                                                </w:t>
      </w: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15"/>
      </w:tblGrid>
      <w:tr w:rsidR="005B4CEE" w:rsidRPr="00BB7B67" w:rsidTr="005313D3">
        <w:trPr>
          <w:cantSplit/>
          <w:trHeight w:val="822"/>
        </w:trPr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CEE" w:rsidRDefault="005B4CEE" w:rsidP="005313D3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Student:         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Teacher:</w:t>
            </w:r>
            <w:r>
              <w:rPr>
                <w:rFonts w:ascii="Arial" w:hAnsi="Arial" w:cs="Arial"/>
                <w:b/>
                <w:lang w:val="en-US"/>
              </w:rPr>
              <w:t xml:space="preserve"> Ms. Pauley            </w:t>
            </w:r>
            <w:r w:rsidRPr="00BB7B67">
              <w:rPr>
                <w:rFonts w:ascii="Arial" w:hAnsi="Arial" w:cs="Arial"/>
                <w:b/>
                <w:lang w:val="en-US"/>
              </w:rPr>
              <w:t>Date Due:</w:t>
            </w:r>
            <w:r w:rsidRPr="00BB7B67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Term 4</w:t>
            </w:r>
          </w:p>
          <w:p w:rsidR="005B4CEE" w:rsidRDefault="005B4CEE" w:rsidP="005313D3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                                                               Ms. J</w:t>
            </w:r>
          </w:p>
          <w:p w:rsidR="005B4CEE" w:rsidRPr="007C405D" w:rsidRDefault="005B4CEE" w:rsidP="005313D3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                                             </w:t>
            </w:r>
          </w:p>
        </w:tc>
      </w:tr>
      <w:tr w:rsidR="005B4CEE" w:rsidRPr="00BB7B67" w:rsidTr="005313D3">
        <w:trPr>
          <w:cantSplit/>
        </w:trPr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CEE" w:rsidRDefault="005B4CEE" w:rsidP="005313D3">
            <w:pPr>
              <w:rPr>
                <w:rFonts w:ascii="Arial" w:hAnsi="Arial" w:cs="Arial"/>
                <w:b/>
                <w:lang w:val="en-US"/>
              </w:rPr>
            </w:pPr>
          </w:p>
          <w:p w:rsidR="005B4CEE" w:rsidRDefault="005B4CEE" w:rsidP="005313D3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Assessment Type</w:t>
            </w:r>
            <w:r>
              <w:rPr>
                <w:rFonts w:ascii="Arial" w:hAnsi="Arial" w:cs="Arial"/>
                <w:b/>
                <w:lang w:val="en-US"/>
              </w:rPr>
              <w:t>: Reading and Viewing</w:t>
            </w:r>
          </w:p>
          <w:p w:rsidR="005B4CEE" w:rsidRDefault="005B4CEE" w:rsidP="005313D3">
            <w:pPr>
              <w:rPr>
                <w:rFonts w:ascii="Arial" w:hAnsi="Arial" w:cs="Arial"/>
                <w:b/>
                <w:lang w:val="en-US"/>
              </w:rPr>
            </w:pPr>
          </w:p>
          <w:p w:rsidR="005B4CEE" w:rsidRPr="00BB7B67" w:rsidRDefault="005B4CEE" w:rsidP="005313D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Weighting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: </w:t>
            </w:r>
            <w:r>
              <w:rPr>
                <w:rFonts w:ascii="Arial" w:hAnsi="Arial" w:cs="Arial"/>
                <w:b/>
                <w:lang w:val="en-US"/>
              </w:rPr>
              <w:t>2.5%</w:t>
            </w:r>
          </w:p>
          <w:p w:rsidR="005B4CEE" w:rsidRPr="00BB7B67" w:rsidRDefault="005B4CEE" w:rsidP="005313D3">
            <w:pPr>
              <w:rPr>
                <w:rFonts w:ascii="Arial" w:hAnsi="Arial" w:cs="Arial"/>
                <w:b/>
                <w:lang w:val="en-US"/>
              </w:rPr>
            </w:pPr>
          </w:p>
          <w:p w:rsidR="005B4CEE" w:rsidRDefault="005B4CEE" w:rsidP="005B4CEE">
            <w:pPr>
              <w:widowControl w:val="0"/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en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Task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Pr="005B4CEE">
              <w:rPr>
                <w:rFonts w:ascii="Arial" w:eastAsiaTheme="minorHAnsi" w:hAnsi="Arial" w:cs="Arial"/>
                <w:lang w:val="en"/>
              </w:rPr>
              <w:t>In groups or individually, create your own graphic story board using the visual techniques studied in class.</w:t>
            </w:r>
          </w:p>
          <w:p w:rsidR="005313D3" w:rsidRDefault="005313D3" w:rsidP="005B4CEE">
            <w:pPr>
              <w:widowControl w:val="0"/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en"/>
              </w:rPr>
            </w:pPr>
          </w:p>
          <w:p w:rsidR="005313D3" w:rsidRDefault="005313D3" w:rsidP="005B4CEE">
            <w:pPr>
              <w:widowControl w:val="0"/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en"/>
              </w:rPr>
            </w:pPr>
            <w:r>
              <w:rPr>
                <w:rFonts w:ascii="Arial" w:eastAsiaTheme="minorHAnsi" w:hAnsi="Arial" w:cs="Arial"/>
                <w:lang w:val="en"/>
              </w:rPr>
              <w:t>Include six cells with speech bubbles, thought bubbles and text.</w:t>
            </w:r>
            <w:bookmarkStart w:id="0" w:name="_GoBack"/>
            <w:bookmarkEnd w:id="0"/>
          </w:p>
          <w:p w:rsidR="005B4CEE" w:rsidRDefault="005B4CEE" w:rsidP="005B4CEE">
            <w:pPr>
              <w:widowControl w:val="0"/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en"/>
              </w:rPr>
            </w:pPr>
          </w:p>
          <w:p w:rsidR="005B4CEE" w:rsidRDefault="005B4CEE" w:rsidP="005313D3">
            <w:pPr>
              <w:rPr>
                <w:rFonts w:ascii="Arial" w:hAnsi="Arial" w:cs="Arial"/>
              </w:rPr>
            </w:pPr>
          </w:p>
          <w:p w:rsidR="005B4CEE" w:rsidRPr="00BB7B67" w:rsidRDefault="005B4CEE" w:rsidP="005313D3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5B4CEE" w:rsidRDefault="005B4CEE" w:rsidP="005313D3">
            <w:pPr>
              <w:rPr>
                <w:rFonts w:ascii="Arial" w:hAnsi="Arial" w:cs="Arial"/>
              </w:rPr>
            </w:pPr>
          </w:p>
          <w:p w:rsidR="005B4CEE" w:rsidRPr="00BB7B67" w:rsidRDefault="005B4CEE" w:rsidP="005313D3">
            <w:pPr>
              <w:rPr>
                <w:rFonts w:ascii="Arial" w:hAnsi="Arial" w:cs="Arial"/>
                <w:b/>
                <w:lang w:val="en-US"/>
              </w:rPr>
            </w:pPr>
          </w:p>
          <w:p w:rsidR="005B4CEE" w:rsidRPr="00BB7B67" w:rsidRDefault="005B4CEE" w:rsidP="005313D3">
            <w:pPr>
              <w:rPr>
                <w:rFonts w:ascii="Arial" w:hAnsi="Arial" w:cs="Arial"/>
                <w:b/>
                <w:lang w:val="en-US"/>
              </w:rPr>
            </w:pPr>
          </w:p>
          <w:p w:rsidR="005B4CEE" w:rsidRPr="00BB7B67" w:rsidRDefault="005B4CEE" w:rsidP="005313D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Mark:   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  / </w:t>
            </w:r>
            <w:r>
              <w:rPr>
                <w:rFonts w:ascii="Arial" w:hAnsi="Arial" w:cs="Arial"/>
                <w:b/>
                <w:lang w:val="en-US"/>
              </w:rPr>
              <w:t>100</w:t>
            </w:r>
          </w:p>
          <w:p w:rsidR="005B4CEE" w:rsidRPr="00BB7B67" w:rsidRDefault="005B4CEE" w:rsidP="005313D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5B4CEE" w:rsidRPr="00BB7B67" w:rsidRDefault="005B4CEE" w:rsidP="005B4CEE">
      <w:pPr>
        <w:rPr>
          <w:rFonts w:ascii="Arial" w:hAnsi="Arial" w:cs="Arial"/>
          <w:b/>
          <w:lang w:val="en-US"/>
        </w:rPr>
      </w:pPr>
    </w:p>
    <w:p w:rsidR="005B4CEE" w:rsidRPr="00BB7B67" w:rsidRDefault="005B4CEE" w:rsidP="005B4CEE">
      <w:pPr>
        <w:rPr>
          <w:rFonts w:ascii="Arial" w:hAnsi="Arial" w:cs="Arial"/>
        </w:rPr>
      </w:pPr>
    </w:p>
    <w:p w:rsidR="005B4CEE" w:rsidRPr="00BB7B67" w:rsidRDefault="005B4CEE" w:rsidP="005B4CEE">
      <w:pPr>
        <w:rPr>
          <w:rFonts w:ascii="Arial" w:hAnsi="Arial" w:cs="Arial"/>
          <w:b/>
          <w:u w:val="single"/>
          <w:lang w:val="en-US"/>
        </w:rPr>
      </w:pP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6"/>
        <w:gridCol w:w="1440"/>
        <w:gridCol w:w="720"/>
        <w:gridCol w:w="689"/>
      </w:tblGrid>
      <w:tr w:rsidR="005B4CEE" w:rsidRPr="00BB7B67" w:rsidTr="005313D3">
        <w:tc>
          <w:tcPr>
            <w:tcW w:w="6366" w:type="dxa"/>
          </w:tcPr>
          <w:p w:rsidR="005B4CEE" w:rsidRPr="00BB7B67" w:rsidRDefault="005B4CEE" w:rsidP="005313D3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440" w:type="dxa"/>
          </w:tcPr>
          <w:p w:rsidR="005B4CEE" w:rsidRPr="00BB7B67" w:rsidRDefault="005B4CEE" w:rsidP="005313D3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Date Due</w:t>
            </w:r>
          </w:p>
        </w:tc>
        <w:tc>
          <w:tcPr>
            <w:tcW w:w="720" w:type="dxa"/>
          </w:tcPr>
          <w:p w:rsidR="005B4CEE" w:rsidRPr="00BB7B67" w:rsidRDefault="005B4CEE" w:rsidP="005313D3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689" w:type="dxa"/>
          </w:tcPr>
          <w:p w:rsidR="005B4CEE" w:rsidRPr="00BB7B67" w:rsidRDefault="005B4CEE" w:rsidP="005313D3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5B4CEE" w:rsidRPr="00BB7B67" w:rsidTr="005313D3">
        <w:tc>
          <w:tcPr>
            <w:tcW w:w="6366" w:type="dxa"/>
          </w:tcPr>
          <w:p w:rsidR="005B4CEE" w:rsidRPr="00BB7B67" w:rsidRDefault="005B4CEE" w:rsidP="005313D3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Story board </w:t>
            </w:r>
          </w:p>
        </w:tc>
        <w:tc>
          <w:tcPr>
            <w:tcW w:w="1440" w:type="dxa"/>
          </w:tcPr>
          <w:p w:rsidR="005B4CEE" w:rsidRPr="00175CA6" w:rsidRDefault="005B4CEE" w:rsidP="005313D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Week </w:t>
            </w:r>
          </w:p>
        </w:tc>
        <w:tc>
          <w:tcPr>
            <w:tcW w:w="720" w:type="dxa"/>
          </w:tcPr>
          <w:p w:rsidR="005B4CEE" w:rsidRPr="00BB7B67" w:rsidRDefault="005B4CEE" w:rsidP="005313D3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6</w:t>
            </w:r>
          </w:p>
        </w:tc>
        <w:tc>
          <w:tcPr>
            <w:tcW w:w="689" w:type="dxa"/>
          </w:tcPr>
          <w:p w:rsidR="005B4CEE" w:rsidRPr="00BB7B67" w:rsidRDefault="005B4CEE" w:rsidP="005313D3">
            <w:pPr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5B4CEE" w:rsidRPr="00BB7B67" w:rsidRDefault="005B4CEE" w:rsidP="005B4CEE">
      <w:pPr>
        <w:rPr>
          <w:rFonts w:ascii="Arial" w:hAnsi="Arial" w:cs="Arial"/>
          <w:lang w:val="en-US"/>
        </w:rPr>
      </w:pPr>
    </w:p>
    <w:p w:rsidR="005B4CEE" w:rsidRDefault="005B4CEE" w:rsidP="005B4CEE">
      <w:pPr>
        <w:rPr>
          <w:rFonts w:ascii="Arial" w:hAnsi="Arial" w:cs="Arial"/>
          <w:lang w:val="en-US"/>
        </w:rPr>
      </w:pPr>
    </w:p>
    <w:p w:rsidR="005B4CEE" w:rsidRDefault="005B4CEE" w:rsidP="005B4CEE">
      <w:pPr>
        <w:rPr>
          <w:rFonts w:ascii="Arial" w:hAnsi="Arial" w:cs="Arial"/>
          <w:lang w:val="en-US"/>
        </w:rPr>
      </w:pPr>
    </w:p>
    <w:p w:rsidR="005B4CEE" w:rsidRPr="00BB7B67" w:rsidRDefault="005B4CEE" w:rsidP="005B4CEE">
      <w:pPr>
        <w:rPr>
          <w:rFonts w:ascii="Arial" w:hAnsi="Arial" w:cs="Arial"/>
          <w:b/>
          <w:lang w:val="en-US"/>
        </w:rPr>
      </w:pPr>
      <w:r w:rsidRPr="00BB7B67">
        <w:rPr>
          <w:rFonts w:ascii="Arial" w:hAnsi="Arial" w:cs="Arial"/>
          <w:lang w:val="en-US"/>
        </w:rPr>
        <w:t>Teacher</w:t>
      </w:r>
      <w:r>
        <w:rPr>
          <w:rFonts w:ascii="Arial" w:hAnsi="Arial" w:cs="Arial"/>
          <w:lang w:val="en-US"/>
        </w:rPr>
        <w:t xml:space="preserve"> Feedback</w:t>
      </w:r>
      <w:r w:rsidRPr="00BB7B67">
        <w:rPr>
          <w:rFonts w:ascii="Arial" w:hAnsi="Arial" w:cs="Arial"/>
          <w:lang w:val="en-US"/>
        </w:rPr>
        <w:t>:</w:t>
      </w:r>
      <w:r w:rsidRPr="00BB7B67">
        <w:rPr>
          <w:rFonts w:ascii="Arial" w:hAnsi="Arial" w:cs="Arial"/>
          <w:b/>
          <w:lang w:val="en-US"/>
        </w:rPr>
        <w:t xml:space="preserve"> </w:t>
      </w:r>
    </w:p>
    <w:p w:rsidR="005B4CEE" w:rsidRPr="00BB7B67" w:rsidRDefault="005B4CEE" w:rsidP="005B4CEE">
      <w:pPr>
        <w:rPr>
          <w:rFonts w:ascii="Arial" w:hAnsi="Arial" w:cs="Arial"/>
          <w:b/>
          <w:lang w:val="en-US"/>
        </w:rPr>
      </w:pPr>
    </w:p>
    <w:p w:rsidR="005B4CEE" w:rsidRPr="00BB7B67" w:rsidRDefault="005B4CEE" w:rsidP="005B4CEE">
      <w:pPr>
        <w:rPr>
          <w:rFonts w:ascii="Arial" w:hAnsi="Arial" w:cs="Arial"/>
          <w:b/>
          <w:lang w:val="en-US"/>
        </w:rPr>
      </w:pPr>
    </w:p>
    <w:p w:rsidR="005B4CEE" w:rsidRPr="00BB7B67" w:rsidRDefault="005B4CEE" w:rsidP="005B4CEE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lang w:val="en-US"/>
        </w:rPr>
      </w:pPr>
    </w:p>
    <w:p w:rsidR="005B4CEE" w:rsidRPr="00BB7B67" w:rsidRDefault="005B4CEE" w:rsidP="005B4CEE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5B4CEE" w:rsidRPr="00BB7B67" w:rsidRDefault="005B4CEE" w:rsidP="005B4CEE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5B4CEE" w:rsidRPr="00BB7B67" w:rsidRDefault="005B4CEE" w:rsidP="005B4CEE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5B4CEE" w:rsidRDefault="005B4CEE" w:rsidP="005B4CEE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5B4CEE" w:rsidRDefault="005B4CEE" w:rsidP="005B4CEE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5B4CEE" w:rsidRDefault="005B4CEE" w:rsidP="005B4CEE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5B4CEE" w:rsidRDefault="005B4CEE" w:rsidP="005B4CEE"/>
    <w:p w:rsidR="005B4CEE" w:rsidRDefault="005B4CEE">
      <w:pPr>
        <w:sectPr w:rsidR="005B4CE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B4CEE" w:rsidRPr="00B06ECC" w:rsidRDefault="005B4CEE" w:rsidP="005B4CEE">
      <w:pPr>
        <w:rPr>
          <w:color w:val="5B9BD5" w:themeColor="accent1"/>
          <w:sz w:val="28"/>
          <w:szCs w:val="28"/>
        </w:rPr>
      </w:pPr>
      <w:r w:rsidRPr="00B06ECC">
        <w:rPr>
          <w:color w:val="5B9BD5" w:themeColor="accent1"/>
          <w:sz w:val="28"/>
          <w:szCs w:val="28"/>
        </w:rPr>
        <w:lastRenderedPageBreak/>
        <w:t xml:space="preserve">Year </w:t>
      </w:r>
      <w:r>
        <w:rPr>
          <w:color w:val="5B9BD5" w:themeColor="accent1"/>
          <w:sz w:val="28"/>
          <w:szCs w:val="28"/>
        </w:rPr>
        <w:t>9</w:t>
      </w:r>
      <w:r w:rsidRPr="00B06ECC">
        <w:rPr>
          <w:color w:val="5B9BD5" w:themeColor="accent1"/>
          <w:sz w:val="28"/>
          <w:szCs w:val="28"/>
        </w:rPr>
        <w:t xml:space="preserve"> English Assessment pointers – Reading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1"/>
        <w:gridCol w:w="2498"/>
        <w:gridCol w:w="2693"/>
        <w:gridCol w:w="2693"/>
        <w:gridCol w:w="2693"/>
        <w:gridCol w:w="2694"/>
      </w:tblGrid>
      <w:tr w:rsidR="005B4CEE" w:rsidRPr="00B06ECC" w:rsidTr="005B4CEE">
        <w:tc>
          <w:tcPr>
            <w:tcW w:w="1721" w:type="dxa"/>
            <w:shd w:val="clear" w:color="auto" w:fill="DEEAF6" w:themeFill="accent1" w:themeFillTint="33"/>
          </w:tcPr>
          <w:p w:rsidR="005B4CEE" w:rsidRPr="00B06ECC" w:rsidRDefault="005B4CEE" w:rsidP="005313D3">
            <w:pPr>
              <w:spacing w:before="60" w:after="60"/>
              <w:rPr>
                <w:b/>
                <w:sz w:val="18"/>
                <w:szCs w:val="18"/>
              </w:rPr>
            </w:pPr>
          </w:p>
        </w:tc>
        <w:tc>
          <w:tcPr>
            <w:tcW w:w="2498" w:type="dxa"/>
            <w:shd w:val="clear" w:color="auto" w:fill="DEEAF6" w:themeFill="accent1" w:themeFillTint="33"/>
            <w:vAlign w:val="center"/>
          </w:tcPr>
          <w:p w:rsidR="005B4CEE" w:rsidRPr="00B06ECC" w:rsidRDefault="005B4CEE" w:rsidP="005313D3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b/>
                <w:sz w:val="18"/>
                <w:szCs w:val="18"/>
              </w:rPr>
              <w:t>A</w:t>
            </w:r>
          </w:p>
          <w:p w:rsidR="005B4CEE" w:rsidRPr="00B06ECC" w:rsidRDefault="005B4CEE" w:rsidP="005313D3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Excellent achievement</w:t>
            </w:r>
          </w:p>
        </w:tc>
        <w:tc>
          <w:tcPr>
            <w:tcW w:w="2693" w:type="dxa"/>
            <w:shd w:val="clear" w:color="auto" w:fill="DEEAF6" w:themeFill="accent1" w:themeFillTint="33"/>
            <w:vAlign w:val="center"/>
          </w:tcPr>
          <w:p w:rsidR="005B4CEE" w:rsidRPr="00B06ECC" w:rsidRDefault="005B4CEE" w:rsidP="005313D3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b/>
                <w:sz w:val="18"/>
                <w:szCs w:val="18"/>
              </w:rPr>
              <w:t>B</w:t>
            </w:r>
          </w:p>
          <w:p w:rsidR="005B4CEE" w:rsidRPr="00B06ECC" w:rsidRDefault="005B4CEE" w:rsidP="005313D3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High achievement</w:t>
            </w:r>
          </w:p>
        </w:tc>
        <w:tc>
          <w:tcPr>
            <w:tcW w:w="2693" w:type="dxa"/>
            <w:shd w:val="clear" w:color="auto" w:fill="DEEAF6" w:themeFill="accent1" w:themeFillTint="33"/>
            <w:vAlign w:val="center"/>
          </w:tcPr>
          <w:p w:rsidR="005B4CEE" w:rsidRPr="00B06ECC" w:rsidRDefault="005B4CEE" w:rsidP="005313D3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b/>
                <w:sz w:val="18"/>
                <w:szCs w:val="18"/>
              </w:rPr>
              <w:t>C</w:t>
            </w:r>
          </w:p>
          <w:p w:rsidR="005B4CEE" w:rsidRPr="00B06ECC" w:rsidRDefault="005B4CEE" w:rsidP="005313D3">
            <w:pPr>
              <w:spacing w:before="60" w:after="60"/>
              <w:jc w:val="center"/>
              <w:rPr>
                <w:b/>
                <w:w w:val="90"/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Satisfactory achievement</w:t>
            </w:r>
          </w:p>
        </w:tc>
        <w:tc>
          <w:tcPr>
            <w:tcW w:w="2693" w:type="dxa"/>
            <w:shd w:val="clear" w:color="auto" w:fill="DEEAF6" w:themeFill="accent1" w:themeFillTint="33"/>
            <w:vAlign w:val="center"/>
          </w:tcPr>
          <w:p w:rsidR="005B4CEE" w:rsidRPr="00B06ECC" w:rsidRDefault="005B4CEE" w:rsidP="005313D3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b/>
                <w:sz w:val="18"/>
                <w:szCs w:val="18"/>
              </w:rPr>
              <w:t>D</w:t>
            </w:r>
          </w:p>
          <w:p w:rsidR="005B4CEE" w:rsidRPr="00B06ECC" w:rsidRDefault="005B4CEE" w:rsidP="005313D3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Limited achievement</w:t>
            </w:r>
          </w:p>
        </w:tc>
        <w:tc>
          <w:tcPr>
            <w:tcW w:w="2694" w:type="dxa"/>
            <w:shd w:val="clear" w:color="auto" w:fill="DEEAF6" w:themeFill="accent1" w:themeFillTint="33"/>
            <w:vAlign w:val="center"/>
          </w:tcPr>
          <w:p w:rsidR="005B4CEE" w:rsidRPr="00B06ECC" w:rsidRDefault="005B4CEE" w:rsidP="005313D3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b/>
                <w:sz w:val="18"/>
                <w:szCs w:val="18"/>
              </w:rPr>
              <w:t>E</w:t>
            </w:r>
          </w:p>
          <w:p w:rsidR="005B4CEE" w:rsidRPr="00B06ECC" w:rsidRDefault="005B4CEE" w:rsidP="005313D3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Very low achievement</w:t>
            </w:r>
          </w:p>
        </w:tc>
      </w:tr>
      <w:tr w:rsidR="005B4CEE" w:rsidRPr="00B06ECC" w:rsidTr="005B4CEE">
        <w:tc>
          <w:tcPr>
            <w:tcW w:w="1721" w:type="dxa"/>
            <w:shd w:val="clear" w:color="auto" w:fill="DEEAF6" w:themeFill="accent1" w:themeFillTint="33"/>
          </w:tcPr>
          <w:p w:rsidR="005B4CEE" w:rsidRPr="00E25E5C" w:rsidRDefault="005B4CEE" w:rsidP="005313D3">
            <w:pPr>
              <w:spacing w:after="60"/>
              <w:rPr>
                <w:sz w:val="18"/>
                <w:szCs w:val="18"/>
                <w:lang w:eastAsia="en-AU"/>
              </w:rPr>
            </w:pPr>
            <w:r w:rsidRPr="00E25E5C">
              <w:rPr>
                <w:sz w:val="18"/>
                <w:szCs w:val="18"/>
                <w:lang w:eastAsia="en-AU"/>
              </w:rPr>
              <w:t>Text structure</w:t>
            </w:r>
          </w:p>
        </w:tc>
        <w:tc>
          <w:tcPr>
            <w:tcW w:w="2498" w:type="dxa"/>
          </w:tcPr>
          <w:p w:rsidR="005B4CEE" w:rsidRPr="00F51971" w:rsidRDefault="005B4CEE" w:rsidP="005313D3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 xml:space="preserve">Evaluates the way that the author has used text structures in innovative ways for specific audiences and purposes. </w:t>
            </w:r>
          </w:p>
        </w:tc>
        <w:tc>
          <w:tcPr>
            <w:tcW w:w="2693" w:type="dxa"/>
          </w:tcPr>
          <w:p w:rsidR="005B4CEE" w:rsidRPr="00F51971" w:rsidRDefault="005B4CEE" w:rsidP="005313D3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 xml:space="preserve">Explains the way that the author has manipulated text structures for specific purposes and audiences. </w:t>
            </w:r>
          </w:p>
        </w:tc>
        <w:tc>
          <w:tcPr>
            <w:tcW w:w="2693" w:type="dxa"/>
          </w:tcPr>
          <w:p w:rsidR="005B4CEE" w:rsidRPr="00F51971" w:rsidRDefault="005B4CEE" w:rsidP="005313D3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Analyses ways that text structures have been manipulated for effect.</w:t>
            </w:r>
          </w:p>
        </w:tc>
        <w:tc>
          <w:tcPr>
            <w:tcW w:w="2693" w:type="dxa"/>
          </w:tcPr>
          <w:p w:rsidR="005B4CEE" w:rsidRPr="00F51971" w:rsidRDefault="005B4CEE" w:rsidP="005313D3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Describes the way that text structures have been manipulated for effect.</w:t>
            </w:r>
          </w:p>
        </w:tc>
        <w:tc>
          <w:tcPr>
            <w:tcW w:w="2694" w:type="dxa"/>
          </w:tcPr>
          <w:p w:rsidR="005B4CEE" w:rsidRPr="00F51971" w:rsidRDefault="005B4CEE" w:rsidP="005313D3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Does not meet the requirements of a D grade.</w:t>
            </w:r>
          </w:p>
        </w:tc>
      </w:tr>
      <w:tr w:rsidR="005B4CEE" w:rsidRPr="00B06ECC" w:rsidTr="005B4CEE">
        <w:tc>
          <w:tcPr>
            <w:tcW w:w="1721" w:type="dxa"/>
            <w:vMerge w:val="restart"/>
            <w:shd w:val="clear" w:color="auto" w:fill="DEEAF6" w:themeFill="accent1" w:themeFillTint="33"/>
          </w:tcPr>
          <w:p w:rsidR="005B4CEE" w:rsidRPr="00E25E5C" w:rsidRDefault="005B4CEE" w:rsidP="005313D3">
            <w:pPr>
              <w:spacing w:after="60"/>
              <w:rPr>
                <w:sz w:val="18"/>
                <w:szCs w:val="18"/>
                <w:lang w:eastAsia="en-AU"/>
              </w:rPr>
            </w:pPr>
            <w:r w:rsidRPr="00E25E5C">
              <w:rPr>
                <w:sz w:val="18"/>
                <w:szCs w:val="18"/>
                <w:lang w:eastAsia="en-AU"/>
              </w:rPr>
              <w:t>Conventions of text</w:t>
            </w:r>
          </w:p>
          <w:p w:rsidR="005B4CEE" w:rsidRPr="00E25E5C" w:rsidRDefault="005B4CEE" w:rsidP="005313D3">
            <w:pPr>
              <w:spacing w:after="60"/>
              <w:rPr>
                <w:sz w:val="18"/>
                <w:szCs w:val="18"/>
                <w:lang w:eastAsia="en-AU"/>
              </w:rPr>
            </w:pPr>
          </w:p>
          <w:p w:rsidR="005B4CEE" w:rsidRPr="00E25E5C" w:rsidRDefault="005B4CEE" w:rsidP="005313D3">
            <w:pPr>
              <w:spacing w:after="60"/>
              <w:rPr>
                <w:sz w:val="18"/>
                <w:szCs w:val="18"/>
                <w:lang w:eastAsia="en-AU"/>
              </w:rPr>
            </w:pPr>
          </w:p>
          <w:p w:rsidR="005B4CEE" w:rsidRPr="00E25E5C" w:rsidRDefault="005B4CEE" w:rsidP="005313D3">
            <w:pPr>
              <w:spacing w:after="60"/>
              <w:rPr>
                <w:sz w:val="18"/>
                <w:szCs w:val="18"/>
                <w:lang w:eastAsia="en-AU"/>
              </w:rPr>
            </w:pPr>
          </w:p>
          <w:p w:rsidR="005B4CEE" w:rsidRPr="00E25E5C" w:rsidRDefault="005B4CEE" w:rsidP="005313D3">
            <w:pPr>
              <w:spacing w:after="60"/>
              <w:rPr>
                <w:sz w:val="18"/>
                <w:szCs w:val="18"/>
                <w:lang w:eastAsia="en-AU"/>
              </w:rPr>
            </w:pPr>
          </w:p>
          <w:p w:rsidR="005B4CEE" w:rsidRPr="00E25E5C" w:rsidRDefault="005B4CEE" w:rsidP="005313D3">
            <w:pPr>
              <w:spacing w:after="60"/>
              <w:rPr>
                <w:sz w:val="18"/>
                <w:szCs w:val="18"/>
                <w:lang w:eastAsia="en-AU"/>
              </w:rPr>
            </w:pPr>
          </w:p>
          <w:p w:rsidR="005B4CEE" w:rsidRPr="00E25E5C" w:rsidRDefault="005B4CEE" w:rsidP="005313D3">
            <w:pPr>
              <w:spacing w:after="60"/>
              <w:rPr>
                <w:sz w:val="18"/>
                <w:szCs w:val="18"/>
                <w:lang w:eastAsia="en-AU"/>
              </w:rPr>
            </w:pPr>
          </w:p>
          <w:p w:rsidR="005B4CEE" w:rsidRPr="00E25E5C" w:rsidRDefault="005B4CEE" w:rsidP="005313D3">
            <w:pPr>
              <w:spacing w:after="60"/>
              <w:rPr>
                <w:sz w:val="18"/>
                <w:szCs w:val="18"/>
                <w:lang w:eastAsia="en-AU"/>
              </w:rPr>
            </w:pPr>
          </w:p>
          <w:p w:rsidR="005B4CEE" w:rsidRPr="00E25E5C" w:rsidRDefault="005B4CEE" w:rsidP="005313D3">
            <w:pPr>
              <w:spacing w:after="60"/>
              <w:rPr>
                <w:sz w:val="18"/>
                <w:szCs w:val="18"/>
                <w:lang w:eastAsia="en-AU"/>
              </w:rPr>
            </w:pPr>
          </w:p>
        </w:tc>
        <w:tc>
          <w:tcPr>
            <w:tcW w:w="2498" w:type="dxa"/>
          </w:tcPr>
          <w:p w:rsidR="005B4CEE" w:rsidRPr="00F51971" w:rsidRDefault="005B4CEE" w:rsidP="005313D3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Compares and evaluates the ways that a text uses images, vocabulary choices and language features for specific purposes.</w:t>
            </w:r>
          </w:p>
        </w:tc>
        <w:tc>
          <w:tcPr>
            <w:tcW w:w="2693" w:type="dxa"/>
          </w:tcPr>
          <w:p w:rsidR="005B4CEE" w:rsidRPr="00F51971" w:rsidRDefault="005B4CEE" w:rsidP="005313D3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 xml:space="preserve">Explores the ways that a text uses images, vocabulary and language features to create layers of meaning. </w:t>
            </w:r>
          </w:p>
        </w:tc>
        <w:tc>
          <w:tcPr>
            <w:tcW w:w="2693" w:type="dxa"/>
          </w:tcPr>
          <w:p w:rsidR="005B4CEE" w:rsidRPr="00F51971" w:rsidRDefault="005B4CEE" w:rsidP="005313D3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Explains how images, vocabulary choices and language features are used to create meaning.</w:t>
            </w:r>
          </w:p>
        </w:tc>
        <w:tc>
          <w:tcPr>
            <w:tcW w:w="2693" w:type="dxa"/>
          </w:tcPr>
          <w:p w:rsidR="005B4CEE" w:rsidRPr="00F51971" w:rsidRDefault="005B4CEE" w:rsidP="005313D3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Identifies how images, vocabulary choices and language features have been used in a text.</w:t>
            </w:r>
          </w:p>
        </w:tc>
        <w:tc>
          <w:tcPr>
            <w:tcW w:w="2694" w:type="dxa"/>
          </w:tcPr>
          <w:p w:rsidR="005B4CEE" w:rsidRPr="00F51971" w:rsidRDefault="005B4CEE" w:rsidP="005313D3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Does not meet the requirements of a D grade.</w:t>
            </w:r>
          </w:p>
        </w:tc>
      </w:tr>
      <w:tr w:rsidR="005B4CEE" w:rsidRPr="00B06ECC" w:rsidTr="005B4CEE">
        <w:tc>
          <w:tcPr>
            <w:tcW w:w="1721" w:type="dxa"/>
            <w:vMerge/>
            <w:shd w:val="clear" w:color="auto" w:fill="DEEAF6" w:themeFill="accent1" w:themeFillTint="33"/>
          </w:tcPr>
          <w:p w:rsidR="005B4CEE" w:rsidRPr="00E25E5C" w:rsidRDefault="005B4CEE" w:rsidP="005313D3">
            <w:pPr>
              <w:spacing w:after="60"/>
              <w:rPr>
                <w:sz w:val="18"/>
                <w:szCs w:val="18"/>
              </w:rPr>
            </w:pPr>
          </w:p>
        </w:tc>
        <w:tc>
          <w:tcPr>
            <w:tcW w:w="2498" w:type="dxa"/>
          </w:tcPr>
          <w:p w:rsidR="005B4CEE" w:rsidRPr="00F51971" w:rsidRDefault="005B4CEE" w:rsidP="005313D3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Explains the effect of figurative language devices on meaning in a text.</w:t>
            </w:r>
          </w:p>
        </w:tc>
        <w:tc>
          <w:tcPr>
            <w:tcW w:w="2693" w:type="dxa"/>
          </w:tcPr>
          <w:p w:rsidR="005B4CEE" w:rsidRPr="00F51971" w:rsidRDefault="005B4CEE" w:rsidP="005313D3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Describes the effect of figurative language devices on meaning in a text.</w:t>
            </w:r>
          </w:p>
        </w:tc>
        <w:tc>
          <w:tcPr>
            <w:tcW w:w="2693" w:type="dxa"/>
          </w:tcPr>
          <w:p w:rsidR="005B4CEE" w:rsidRPr="00F51971" w:rsidRDefault="005B4CEE" w:rsidP="005313D3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Identifies and defines some examples of figurative language used in a text.</w:t>
            </w:r>
          </w:p>
        </w:tc>
        <w:tc>
          <w:tcPr>
            <w:tcW w:w="2693" w:type="dxa"/>
          </w:tcPr>
          <w:p w:rsidR="005B4CEE" w:rsidRPr="00F51971" w:rsidRDefault="005B4CEE" w:rsidP="005313D3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Identifies simple figurative language devices used in a text.</w:t>
            </w:r>
          </w:p>
        </w:tc>
        <w:tc>
          <w:tcPr>
            <w:tcW w:w="2694" w:type="dxa"/>
          </w:tcPr>
          <w:p w:rsidR="005B4CEE" w:rsidRPr="00F51971" w:rsidRDefault="005B4CEE" w:rsidP="005313D3">
            <w:pPr>
              <w:rPr>
                <w:sz w:val="18"/>
                <w:szCs w:val="18"/>
              </w:rPr>
            </w:pPr>
          </w:p>
        </w:tc>
      </w:tr>
      <w:tr w:rsidR="005B4CEE" w:rsidRPr="00B06ECC" w:rsidTr="005B4CEE">
        <w:tc>
          <w:tcPr>
            <w:tcW w:w="1721" w:type="dxa"/>
            <w:shd w:val="clear" w:color="auto" w:fill="DEEAF6" w:themeFill="accent1" w:themeFillTint="33"/>
          </w:tcPr>
          <w:p w:rsidR="005B4CEE" w:rsidRPr="00B4096B" w:rsidRDefault="005B4CEE" w:rsidP="005313D3">
            <w:pPr>
              <w:spacing w:before="60" w:after="60"/>
              <w:rPr>
                <w:b/>
                <w:sz w:val="18"/>
                <w:szCs w:val="18"/>
              </w:rPr>
            </w:pPr>
            <w:r>
              <w:rPr>
                <w:color w:val="5B9BD5" w:themeColor="accent1"/>
                <w:sz w:val="28"/>
                <w:szCs w:val="28"/>
              </w:rPr>
              <w:t>Viewing</w:t>
            </w:r>
          </w:p>
        </w:tc>
        <w:tc>
          <w:tcPr>
            <w:tcW w:w="2498" w:type="dxa"/>
            <w:shd w:val="clear" w:color="auto" w:fill="DEEAF6" w:themeFill="accent1" w:themeFillTint="33"/>
            <w:vAlign w:val="center"/>
          </w:tcPr>
          <w:p w:rsidR="005B4CEE" w:rsidRPr="00B4096B" w:rsidRDefault="005B4CEE" w:rsidP="005313D3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4096B">
              <w:rPr>
                <w:b/>
                <w:sz w:val="18"/>
                <w:szCs w:val="18"/>
              </w:rPr>
              <w:t>A</w:t>
            </w:r>
          </w:p>
          <w:p w:rsidR="005B4CEE" w:rsidRPr="00B4096B" w:rsidRDefault="005B4CEE" w:rsidP="005313D3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4096B">
              <w:rPr>
                <w:sz w:val="18"/>
                <w:szCs w:val="18"/>
              </w:rPr>
              <w:t>Excellent achievement</w:t>
            </w:r>
          </w:p>
        </w:tc>
        <w:tc>
          <w:tcPr>
            <w:tcW w:w="2693" w:type="dxa"/>
            <w:shd w:val="clear" w:color="auto" w:fill="DEEAF6" w:themeFill="accent1" w:themeFillTint="33"/>
            <w:vAlign w:val="center"/>
          </w:tcPr>
          <w:p w:rsidR="005B4CEE" w:rsidRPr="00B4096B" w:rsidRDefault="005B4CEE" w:rsidP="005313D3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4096B">
              <w:rPr>
                <w:b/>
                <w:sz w:val="18"/>
                <w:szCs w:val="18"/>
              </w:rPr>
              <w:t>B</w:t>
            </w:r>
          </w:p>
          <w:p w:rsidR="005B4CEE" w:rsidRPr="00B4096B" w:rsidRDefault="005B4CEE" w:rsidP="005313D3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4096B">
              <w:rPr>
                <w:sz w:val="18"/>
                <w:szCs w:val="18"/>
              </w:rPr>
              <w:t>High achievement</w:t>
            </w:r>
          </w:p>
        </w:tc>
        <w:tc>
          <w:tcPr>
            <w:tcW w:w="2693" w:type="dxa"/>
            <w:shd w:val="clear" w:color="auto" w:fill="DEEAF6" w:themeFill="accent1" w:themeFillTint="33"/>
            <w:vAlign w:val="center"/>
          </w:tcPr>
          <w:p w:rsidR="005B4CEE" w:rsidRPr="00B4096B" w:rsidRDefault="005B4CEE" w:rsidP="005313D3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4096B">
              <w:rPr>
                <w:b/>
                <w:sz w:val="18"/>
                <w:szCs w:val="18"/>
              </w:rPr>
              <w:t>C</w:t>
            </w:r>
          </w:p>
          <w:p w:rsidR="005B4CEE" w:rsidRPr="00B4096B" w:rsidRDefault="005B4CEE" w:rsidP="005313D3">
            <w:pPr>
              <w:spacing w:before="60" w:after="60"/>
              <w:jc w:val="center"/>
              <w:rPr>
                <w:b/>
                <w:w w:val="90"/>
                <w:sz w:val="18"/>
                <w:szCs w:val="18"/>
              </w:rPr>
            </w:pPr>
            <w:r w:rsidRPr="00B4096B">
              <w:rPr>
                <w:sz w:val="18"/>
                <w:szCs w:val="18"/>
              </w:rPr>
              <w:t>Satisfactory achievement</w:t>
            </w:r>
          </w:p>
        </w:tc>
        <w:tc>
          <w:tcPr>
            <w:tcW w:w="2693" w:type="dxa"/>
            <w:shd w:val="clear" w:color="auto" w:fill="DEEAF6" w:themeFill="accent1" w:themeFillTint="33"/>
            <w:vAlign w:val="center"/>
          </w:tcPr>
          <w:p w:rsidR="005B4CEE" w:rsidRPr="00B4096B" w:rsidRDefault="005B4CEE" w:rsidP="005313D3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4096B">
              <w:rPr>
                <w:b/>
                <w:sz w:val="18"/>
                <w:szCs w:val="18"/>
              </w:rPr>
              <w:t>D</w:t>
            </w:r>
          </w:p>
          <w:p w:rsidR="005B4CEE" w:rsidRPr="00B4096B" w:rsidRDefault="005B4CEE" w:rsidP="005313D3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4096B">
              <w:rPr>
                <w:sz w:val="18"/>
                <w:szCs w:val="18"/>
              </w:rPr>
              <w:t>Limited achievement</w:t>
            </w:r>
          </w:p>
        </w:tc>
        <w:tc>
          <w:tcPr>
            <w:tcW w:w="2694" w:type="dxa"/>
            <w:shd w:val="clear" w:color="auto" w:fill="DEEAF6" w:themeFill="accent1" w:themeFillTint="33"/>
            <w:vAlign w:val="center"/>
          </w:tcPr>
          <w:p w:rsidR="005B4CEE" w:rsidRPr="00B4096B" w:rsidRDefault="005B4CEE" w:rsidP="005313D3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4096B">
              <w:rPr>
                <w:b/>
                <w:sz w:val="18"/>
                <w:szCs w:val="18"/>
              </w:rPr>
              <w:t>E</w:t>
            </w:r>
          </w:p>
          <w:p w:rsidR="005B4CEE" w:rsidRPr="00B4096B" w:rsidRDefault="005B4CEE" w:rsidP="005313D3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4096B">
              <w:rPr>
                <w:sz w:val="18"/>
                <w:szCs w:val="18"/>
              </w:rPr>
              <w:t>Very low achievement</w:t>
            </w:r>
          </w:p>
        </w:tc>
      </w:tr>
      <w:tr w:rsidR="005B4CEE" w:rsidRPr="00B06ECC" w:rsidTr="005B4CEE">
        <w:tc>
          <w:tcPr>
            <w:tcW w:w="1721" w:type="dxa"/>
            <w:shd w:val="clear" w:color="auto" w:fill="DEEAF6" w:themeFill="accent1" w:themeFillTint="33"/>
          </w:tcPr>
          <w:p w:rsidR="005B4CEE" w:rsidRPr="00B4096B" w:rsidRDefault="005B4CEE" w:rsidP="005313D3">
            <w:pPr>
              <w:rPr>
                <w:sz w:val="18"/>
                <w:szCs w:val="18"/>
              </w:rPr>
            </w:pPr>
            <w:r w:rsidRPr="00B4096B">
              <w:rPr>
                <w:sz w:val="18"/>
                <w:szCs w:val="18"/>
                <w:lang w:eastAsia="en-AU"/>
              </w:rPr>
              <w:t>Text structure</w:t>
            </w:r>
          </w:p>
        </w:tc>
        <w:tc>
          <w:tcPr>
            <w:tcW w:w="2498" w:type="dxa"/>
          </w:tcPr>
          <w:p w:rsidR="005B4CEE" w:rsidRPr="00D65640" w:rsidRDefault="005B4CEE" w:rsidP="005313D3">
            <w:pPr>
              <w:rPr>
                <w:sz w:val="18"/>
                <w:szCs w:val="18"/>
              </w:rPr>
            </w:pPr>
            <w:r w:rsidRPr="00D65640">
              <w:rPr>
                <w:sz w:val="18"/>
                <w:szCs w:val="18"/>
              </w:rPr>
              <w:t xml:space="preserve">Evaluates the way that visual text structures are used to target specific audiences and purposes. </w:t>
            </w:r>
          </w:p>
        </w:tc>
        <w:tc>
          <w:tcPr>
            <w:tcW w:w="2693" w:type="dxa"/>
          </w:tcPr>
          <w:p w:rsidR="005B4CEE" w:rsidRPr="00D65640" w:rsidRDefault="005B4CEE" w:rsidP="005313D3">
            <w:pPr>
              <w:rPr>
                <w:sz w:val="18"/>
                <w:szCs w:val="18"/>
              </w:rPr>
            </w:pPr>
            <w:r w:rsidRPr="00D65640">
              <w:rPr>
                <w:sz w:val="18"/>
                <w:szCs w:val="18"/>
              </w:rPr>
              <w:t>Analyses the way that visual text structures can be manipulated for audiences and purposes.</w:t>
            </w:r>
          </w:p>
        </w:tc>
        <w:tc>
          <w:tcPr>
            <w:tcW w:w="2693" w:type="dxa"/>
          </w:tcPr>
          <w:p w:rsidR="005B4CEE" w:rsidRPr="00D65640" w:rsidRDefault="005B4CEE" w:rsidP="005313D3">
            <w:pPr>
              <w:rPr>
                <w:sz w:val="18"/>
                <w:szCs w:val="18"/>
              </w:rPr>
            </w:pPr>
            <w:r w:rsidRPr="00D65640">
              <w:rPr>
                <w:sz w:val="18"/>
                <w:szCs w:val="18"/>
              </w:rPr>
              <w:t>Analyses the way that visual text structures can be manipulated for effect.</w:t>
            </w:r>
          </w:p>
        </w:tc>
        <w:tc>
          <w:tcPr>
            <w:tcW w:w="2693" w:type="dxa"/>
          </w:tcPr>
          <w:p w:rsidR="005B4CEE" w:rsidRPr="00D65640" w:rsidRDefault="005B4CEE" w:rsidP="005313D3">
            <w:pPr>
              <w:rPr>
                <w:sz w:val="18"/>
                <w:szCs w:val="18"/>
              </w:rPr>
            </w:pPr>
            <w:r w:rsidRPr="00D65640">
              <w:rPr>
                <w:sz w:val="18"/>
                <w:szCs w:val="18"/>
              </w:rPr>
              <w:t>Recognises that a visual text’s structure can be manipulated for effect.</w:t>
            </w:r>
          </w:p>
        </w:tc>
        <w:tc>
          <w:tcPr>
            <w:tcW w:w="2694" w:type="dxa"/>
          </w:tcPr>
          <w:p w:rsidR="005B4CEE" w:rsidRPr="00D65640" w:rsidRDefault="005B4CEE" w:rsidP="005313D3">
            <w:pPr>
              <w:rPr>
                <w:sz w:val="18"/>
                <w:szCs w:val="18"/>
              </w:rPr>
            </w:pPr>
            <w:r w:rsidRPr="00D65640">
              <w:rPr>
                <w:sz w:val="18"/>
                <w:szCs w:val="18"/>
              </w:rPr>
              <w:t>Does not meet the requirements of a D grade.</w:t>
            </w:r>
          </w:p>
        </w:tc>
      </w:tr>
      <w:tr w:rsidR="005B4CEE" w:rsidRPr="00B06ECC" w:rsidTr="005B4CEE">
        <w:tc>
          <w:tcPr>
            <w:tcW w:w="1721" w:type="dxa"/>
            <w:shd w:val="clear" w:color="auto" w:fill="DEEAF6" w:themeFill="accent1" w:themeFillTint="33"/>
          </w:tcPr>
          <w:p w:rsidR="005B4CEE" w:rsidRPr="00B4096B" w:rsidRDefault="005B4CEE" w:rsidP="005313D3">
            <w:pPr>
              <w:rPr>
                <w:sz w:val="18"/>
                <w:szCs w:val="18"/>
              </w:rPr>
            </w:pPr>
            <w:r w:rsidRPr="00B4096B">
              <w:rPr>
                <w:sz w:val="18"/>
                <w:szCs w:val="18"/>
                <w:lang w:eastAsia="en-AU"/>
              </w:rPr>
              <w:t>Conventions of text</w:t>
            </w:r>
          </w:p>
        </w:tc>
        <w:tc>
          <w:tcPr>
            <w:tcW w:w="2498" w:type="dxa"/>
          </w:tcPr>
          <w:p w:rsidR="005B4CEE" w:rsidRPr="00D65640" w:rsidRDefault="005B4CEE" w:rsidP="005313D3">
            <w:pPr>
              <w:rPr>
                <w:sz w:val="18"/>
                <w:szCs w:val="18"/>
              </w:rPr>
            </w:pPr>
            <w:r w:rsidRPr="00D65640">
              <w:rPr>
                <w:sz w:val="18"/>
                <w:szCs w:val="18"/>
              </w:rPr>
              <w:t>Compares and evaluates the ways that a visual text uses images, sounds and visual language features for specific purposes.</w:t>
            </w:r>
          </w:p>
        </w:tc>
        <w:tc>
          <w:tcPr>
            <w:tcW w:w="2693" w:type="dxa"/>
          </w:tcPr>
          <w:p w:rsidR="005B4CEE" w:rsidRPr="00D65640" w:rsidRDefault="005B4CEE" w:rsidP="005313D3">
            <w:pPr>
              <w:rPr>
                <w:sz w:val="18"/>
                <w:szCs w:val="18"/>
              </w:rPr>
            </w:pPr>
            <w:r w:rsidRPr="00D65640">
              <w:rPr>
                <w:sz w:val="18"/>
                <w:szCs w:val="18"/>
              </w:rPr>
              <w:t>Analyses and explains the ways that a text uses images, sounds and visual language features to create layers of meaning.</w:t>
            </w:r>
          </w:p>
        </w:tc>
        <w:tc>
          <w:tcPr>
            <w:tcW w:w="2693" w:type="dxa"/>
          </w:tcPr>
          <w:p w:rsidR="005B4CEE" w:rsidRPr="00D65640" w:rsidRDefault="005B4CEE" w:rsidP="005313D3">
            <w:pPr>
              <w:rPr>
                <w:sz w:val="18"/>
                <w:szCs w:val="18"/>
              </w:rPr>
            </w:pPr>
            <w:r w:rsidRPr="00D65640">
              <w:rPr>
                <w:sz w:val="18"/>
                <w:szCs w:val="18"/>
              </w:rPr>
              <w:t xml:space="preserve">Analyses and explains how images, sounds and visual language features are used to create meaning. </w:t>
            </w:r>
          </w:p>
        </w:tc>
        <w:tc>
          <w:tcPr>
            <w:tcW w:w="2693" w:type="dxa"/>
          </w:tcPr>
          <w:p w:rsidR="005B4CEE" w:rsidRPr="00D65640" w:rsidRDefault="005B4CEE" w:rsidP="005313D3">
            <w:pPr>
              <w:rPr>
                <w:sz w:val="18"/>
                <w:szCs w:val="18"/>
              </w:rPr>
            </w:pPr>
            <w:r w:rsidRPr="00D65640">
              <w:rPr>
                <w:sz w:val="18"/>
                <w:szCs w:val="18"/>
              </w:rPr>
              <w:t>Identifies how images, sounds and visual language features have been used in a text.</w:t>
            </w:r>
          </w:p>
        </w:tc>
        <w:tc>
          <w:tcPr>
            <w:tcW w:w="2694" w:type="dxa"/>
          </w:tcPr>
          <w:p w:rsidR="005B4CEE" w:rsidRPr="00D65640" w:rsidRDefault="005B4CEE" w:rsidP="005313D3">
            <w:pPr>
              <w:rPr>
                <w:sz w:val="18"/>
                <w:szCs w:val="18"/>
              </w:rPr>
            </w:pPr>
            <w:r w:rsidRPr="00D65640">
              <w:rPr>
                <w:sz w:val="18"/>
                <w:szCs w:val="18"/>
              </w:rPr>
              <w:t>Does not meet the requirements of a D grade.</w:t>
            </w:r>
          </w:p>
        </w:tc>
      </w:tr>
      <w:tr w:rsidR="005B4CEE" w:rsidRPr="00B06ECC" w:rsidTr="005B4CEE">
        <w:tc>
          <w:tcPr>
            <w:tcW w:w="1721" w:type="dxa"/>
            <w:vMerge w:val="restart"/>
            <w:shd w:val="clear" w:color="auto" w:fill="DEEAF6" w:themeFill="accent1" w:themeFillTint="33"/>
          </w:tcPr>
          <w:p w:rsidR="005B4CEE" w:rsidRPr="00B4096B" w:rsidRDefault="005B4CEE" w:rsidP="005313D3">
            <w:pPr>
              <w:rPr>
                <w:sz w:val="18"/>
                <w:szCs w:val="18"/>
              </w:rPr>
            </w:pPr>
            <w:r w:rsidRPr="00B4096B">
              <w:rPr>
                <w:sz w:val="18"/>
                <w:szCs w:val="18"/>
                <w:lang w:eastAsia="en-AU"/>
              </w:rPr>
              <w:t>Interpreting</w:t>
            </w:r>
          </w:p>
        </w:tc>
        <w:tc>
          <w:tcPr>
            <w:tcW w:w="2498" w:type="dxa"/>
          </w:tcPr>
          <w:p w:rsidR="005B4CEE" w:rsidRPr="00D65640" w:rsidRDefault="005B4CEE" w:rsidP="005313D3">
            <w:pPr>
              <w:rPr>
                <w:color w:val="000000" w:themeColor="text1"/>
                <w:sz w:val="18"/>
                <w:szCs w:val="18"/>
              </w:rPr>
            </w:pPr>
            <w:r w:rsidRPr="00D65640">
              <w:rPr>
                <w:color w:val="000000" w:themeColor="text1"/>
                <w:sz w:val="18"/>
                <w:szCs w:val="18"/>
              </w:rPr>
              <w:t>Explores and explains how a text can be interpreted in a variety of ways, drawing on relevant contextual and textual details.</w:t>
            </w:r>
          </w:p>
        </w:tc>
        <w:tc>
          <w:tcPr>
            <w:tcW w:w="2693" w:type="dxa"/>
          </w:tcPr>
          <w:p w:rsidR="005B4CEE" w:rsidRPr="00D65640" w:rsidRDefault="005B4CEE" w:rsidP="005313D3">
            <w:pPr>
              <w:pStyle w:val="NormalWeb"/>
              <w:snapToGrid w:val="0"/>
              <w:spacing w:before="120" w:beforeAutospacing="0" w:after="240" w:afterAutospacing="0"/>
              <w:rPr>
                <w:rFonts w:ascii="Arial" w:hAnsi="Arial" w:cs="Arial"/>
                <w:sz w:val="18"/>
                <w:szCs w:val="18"/>
              </w:rPr>
            </w:pPr>
            <w:r w:rsidRPr="00D65640">
              <w:rPr>
                <w:rFonts w:ascii="Arial" w:hAnsi="Arial" w:cs="Arial"/>
                <w:color w:val="000000" w:themeColor="text1"/>
                <w:sz w:val="18"/>
                <w:szCs w:val="18"/>
              </w:rPr>
              <w:t>Explains how contextual and/or textual aspects of a text support or challenge particular interpretations.</w:t>
            </w:r>
          </w:p>
        </w:tc>
        <w:tc>
          <w:tcPr>
            <w:tcW w:w="2693" w:type="dxa"/>
          </w:tcPr>
          <w:p w:rsidR="005B4CEE" w:rsidRPr="00D65640" w:rsidRDefault="005B4CEE" w:rsidP="005313D3">
            <w:pPr>
              <w:rPr>
                <w:color w:val="000000" w:themeColor="text1"/>
                <w:sz w:val="18"/>
                <w:szCs w:val="18"/>
              </w:rPr>
            </w:pPr>
            <w:r w:rsidRPr="00D65640">
              <w:rPr>
                <w:color w:val="000000" w:themeColor="text1"/>
                <w:sz w:val="18"/>
                <w:szCs w:val="18"/>
              </w:rPr>
              <w:t>Evaluates and integrates ideas and information from a text to form own interpretations.</w:t>
            </w:r>
          </w:p>
        </w:tc>
        <w:tc>
          <w:tcPr>
            <w:tcW w:w="2693" w:type="dxa"/>
          </w:tcPr>
          <w:p w:rsidR="005B4CEE" w:rsidRPr="00D65640" w:rsidRDefault="005B4CEE" w:rsidP="005313D3">
            <w:pPr>
              <w:rPr>
                <w:color w:val="000000" w:themeColor="text1"/>
                <w:sz w:val="18"/>
                <w:szCs w:val="18"/>
              </w:rPr>
            </w:pPr>
            <w:r w:rsidRPr="00D65640">
              <w:rPr>
                <w:color w:val="000000" w:themeColor="text1"/>
                <w:sz w:val="18"/>
                <w:szCs w:val="18"/>
              </w:rPr>
              <w:t>Makes interpretations of a text, with limited justification.</w:t>
            </w:r>
          </w:p>
        </w:tc>
        <w:tc>
          <w:tcPr>
            <w:tcW w:w="2694" w:type="dxa"/>
          </w:tcPr>
          <w:p w:rsidR="005B4CEE" w:rsidRPr="00D65640" w:rsidRDefault="005B4CEE" w:rsidP="005313D3">
            <w:pPr>
              <w:rPr>
                <w:sz w:val="18"/>
                <w:szCs w:val="18"/>
              </w:rPr>
            </w:pPr>
            <w:r w:rsidRPr="00D65640">
              <w:rPr>
                <w:sz w:val="18"/>
                <w:szCs w:val="18"/>
              </w:rPr>
              <w:t>Does not meet the requirements of a D grade.</w:t>
            </w:r>
          </w:p>
        </w:tc>
      </w:tr>
      <w:tr w:rsidR="005B4CEE" w:rsidRPr="00B06ECC" w:rsidTr="005B4CEE">
        <w:trPr>
          <w:trHeight w:val="948"/>
        </w:trPr>
        <w:tc>
          <w:tcPr>
            <w:tcW w:w="1721" w:type="dxa"/>
            <w:vMerge/>
            <w:shd w:val="clear" w:color="auto" w:fill="DEEAF6" w:themeFill="accent1" w:themeFillTint="33"/>
          </w:tcPr>
          <w:p w:rsidR="005B4CEE" w:rsidRPr="00B4096B" w:rsidRDefault="005B4CEE" w:rsidP="005313D3">
            <w:pPr>
              <w:rPr>
                <w:sz w:val="18"/>
                <w:szCs w:val="18"/>
              </w:rPr>
            </w:pPr>
          </w:p>
        </w:tc>
        <w:tc>
          <w:tcPr>
            <w:tcW w:w="2498" w:type="dxa"/>
          </w:tcPr>
          <w:p w:rsidR="005B4CEE" w:rsidRPr="00D65640" w:rsidRDefault="005B4CEE" w:rsidP="005313D3">
            <w:pPr>
              <w:rPr>
                <w:sz w:val="18"/>
                <w:szCs w:val="18"/>
              </w:rPr>
            </w:pPr>
            <w:r w:rsidRPr="00D65640">
              <w:rPr>
                <w:sz w:val="18"/>
                <w:szCs w:val="18"/>
              </w:rPr>
              <w:t>Evaluates how a text has been constructed to serve a specific purpose and appeal to a particular target audience.</w:t>
            </w:r>
          </w:p>
        </w:tc>
        <w:tc>
          <w:tcPr>
            <w:tcW w:w="2693" w:type="dxa"/>
          </w:tcPr>
          <w:p w:rsidR="005B4CEE" w:rsidRPr="00D65640" w:rsidRDefault="005B4CEE" w:rsidP="005313D3">
            <w:pPr>
              <w:pStyle w:val="NormalWeb"/>
              <w:snapToGrid w:val="0"/>
              <w:spacing w:before="120" w:beforeAutospacing="0" w:after="240" w:afterAutospacing="0"/>
              <w:rPr>
                <w:rFonts w:ascii="Arial" w:hAnsi="Arial" w:cs="Arial"/>
                <w:sz w:val="18"/>
                <w:szCs w:val="18"/>
              </w:rPr>
            </w:pPr>
            <w:r w:rsidRPr="00D65640">
              <w:rPr>
                <w:rFonts w:ascii="Arial" w:hAnsi="Arial" w:cs="Arial"/>
                <w:sz w:val="18"/>
                <w:szCs w:val="18"/>
              </w:rPr>
              <w:t>Explains how a text has been constructed for a specific audience and purpose.</w:t>
            </w:r>
          </w:p>
        </w:tc>
        <w:tc>
          <w:tcPr>
            <w:tcW w:w="2693" w:type="dxa"/>
          </w:tcPr>
          <w:p w:rsidR="005B4CEE" w:rsidRPr="00D65640" w:rsidRDefault="005B4CEE" w:rsidP="005313D3">
            <w:pPr>
              <w:rPr>
                <w:sz w:val="18"/>
                <w:szCs w:val="18"/>
              </w:rPr>
            </w:pPr>
            <w:r w:rsidRPr="00D65640">
              <w:rPr>
                <w:sz w:val="18"/>
                <w:szCs w:val="18"/>
              </w:rPr>
              <w:t>Describes the purpose of a text and target audience in some detail.</w:t>
            </w:r>
          </w:p>
        </w:tc>
        <w:tc>
          <w:tcPr>
            <w:tcW w:w="2693" w:type="dxa"/>
          </w:tcPr>
          <w:p w:rsidR="005B4CEE" w:rsidRPr="00D65640" w:rsidRDefault="005B4CEE" w:rsidP="005313D3">
            <w:pPr>
              <w:rPr>
                <w:color w:val="000000" w:themeColor="text1"/>
                <w:sz w:val="18"/>
                <w:szCs w:val="18"/>
              </w:rPr>
            </w:pPr>
            <w:r w:rsidRPr="00D65640">
              <w:rPr>
                <w:sz w:val="18"/>
                <w:szCs w:val="18"/>
              </w:rPr>
              <w:t>Identifies the purpose and target audience of the text, in broad terms.</w:t>
            </w:r>
          </w:p>
        </w:tc>
        <w:tc>
          <w:tcPr>
            <w:tcW w:w="2694" w:type="dxa"/>
          </w:tcPr>
          <w:p w:rsidR="005B4CEE" w:rsidRPr="00D65640" w:rsidRDefault="005B4CEE" w:rsidP="005313D3">
            <w:pPr>
              <w:rPr>
                <w:sz w:val="18"/>
                <w:szCs w:val="18"/>
              </w:rPr>
            </w:pPr>
          </w:p>
        </w:tc>
      </w:tr>
      <w:tr w:rsidR="005B4CEE" w:rsidRPr="00B06ECC" w:rsidTr="005B4CEE">
        <w:tc>
          <w:tcPr>
            <w:tcW w:w="1721" w:type="dxa"/>
            <w:shd w:val="clear" w:color="auto" w:fill="DEEAF6" w:themeFill="accent1" w:themeFillTint="33"/>
          </w:tcPr>
          <w:p w:rsidR="005B4CEE" w:rsidRPr="00B4096B" w:rsidRDefault="005B4CEE" w:rsidP="005313D3">
            <w:pPr>
              <w:rPr>
                <w:sz w:val="18"/>
                <w:szCs w:val="18"/>
              </w:rPr>
            </w:pPr>
            <w:r w:rsidRPr="00B4096B">
              <w:rPr>
                <w:sz w:val="18"/>
                <w:szCs w:val="18"/>
                <w:lang w:eastAsia="en-AU"/>
              </w:rPr>
              <w:t>Interpreting</w:t>
            </w:r>
          </w:p>
        </w:tc>
        <w:tc>
          <w:tcPr>
            <w:tcW w:w="2498" w:type="dxa"/>
          </w:tcPr>
          <w:p w:rsidR="005B4CEE" w:rsidRPr="00D65640" w:rsidRDefault="005B4CEE" w:rsidP="005313D3">
            <w:pPr>
              <w:rPr>
                <w:sz w:val="18"/>
                <w:szCs w:val="18"/>
              </w:rPr>
            </w:pPr>
            <w:r w:rsidRPr="00D65640">
              <w:rPr>
                <w:sz w:val="18"/>
                <w:szCs w:val="18"/>
              </w:rPr>
              <w:t>Gives detailed explanations about the way that symbol, icon and/or myth have been used in a visual text to communicate meaning to the viewer.</w:t>
            </w:r>
          </w:p>
        </w:tc>
        <w:tc>
          <w:tcPr>
            <w:tcW w:w="2693" w:type="dxa"/>
          </w:tcPr>
          <w:p w:rsidR="005B4CEE" w:rsidRPr="00D65640" w:rsidRDefault="005B4CEE" w:rsidP="005313D3">
            <w:pPr>
              <w:pStyle w:val="NormalWeb"/>
              <w:spacing w:before="120" w:beforeAutospacing="0" w:after="120" w:afterAutospacing="0"/>
              <w:rPr>
                <w:rFonts w:ascii="Arial" w:eastAsiaTheme="minorHAnsi" w:hAnsi="Arial" w:cs="Arial"/>
                <w:sz w:val="18"/>
                <w:szCs w:val="18"/>
                <w:lang w:eastAsia="en-US"/>
              </w:rPr>
            </w:pPr>
            <w:r w:rsidRPr="00D65640">
              <w:rPr>
                <w:rFonts w:ascii="Arial" w:hAnsi="Arial" w:cs="Arial"/>
                <w:sz w:val="18"/>
                <w:szCs w:val="18"/>
              </w:rPr>
              <w:t>Explains, in general terms, the way that symbol, icon and/or myth have been used in a visual text to communicate meaning to the viewer.</w:t>
            </w:r>
          </w:p>
        </w:tc>
        <w:tc>
          <w:tcPr>
            <w:tcW w:w="2693" w:type="dxa"/>
          </w:tcPr>
          <w:p w:rsidR="005B4CEE" w:rsidRPr="00D65640" w:rsidRDefault="005B4CEE" w:rsidP="005313D3">
            <w:pPr>
              <w:pStyle w:val="NormalWeb"/>
              <w:spacing w:before="120" w:beforeAutospacing="0" w:after="120" w:afterAutospacing="0"/>
              <w:rPr>
                <w:rFonts w:ascii="Arial" w:eastAsiaTheme="minorHAnsi" w:hAnsi="Arial" w:cs="Arial"/>
                <w:sz w:val="18"/>
                <w:szCs w:val="18"/>
                <w:lang w:eastAsia="en-US"/>
              </w:rPr>
            </w:pPr>
            <w:r w:rsidRPr="00D65640">
              <w:rPr>
                <w:rFonts w:ascii="Arial" w:hAnsi="Arial" w:cs="Arial"/>
                <w:sz w:val="18"/>
                <w:szCs w:val="18"/>
              </w:rPr>
              <w:t>Describes how symbol, icon and/or myth have been used in a visual text.</w:t>
            </w:r>
          </w:p>
        </w:tc>
        <w:tc>
          <w:tcPr>
            <w:tcW w:w="2693" w:type="dxa"/>
          </w:tcPr>
          <w:p w:rsidR="005B4CEE" w:rsidRPr="00D65640" w:rsidRDefault="005B4CEE" w:rsidP="005313D3">
            <w:pPr>
              <w:pStyle w:val="NormalWeb"/>
              <w:spacing w:before="120" w:beforeAutospacing="0" w:after="120" w:afterAutospacing="0"/>
              <w:rPr>
                <w:rFonts w:ascii="Arial" w:eastAsiaTheme="minorHAnsi" w:hAnsi="Arial" w:cs="Arial"/>
                <w:sz w:val="18"/>
                <w:szCs w:val="18"/>
                <w:lang w:eastAsia="en-US"/>
              </w:rPr>
            </w:pPr>
            <w:r w:rsidRPr="00D65640">
              <w:rPr>
                <w:rFonts w:ascii="Arial" w:hAnsi="Arial" w:cs="Arial"/>
                <w:sz w:val="18"/>
                <w:szCs w:val="18"/>
              </w:rPr>
              <w:t>Identifies the use of symbol, icon and/or myth in a visual text.</w:t>
            </w:r>
          </w:p>
        </w:tc>
        <w:tc>
          <w:tcPr>
            <w:tcW w:w="2694" w:type="dxa"/>
          </w:tcPr>
          <w:p w:rsidR="005B4CEE" w:rsidRPr="00D65640" w:rsidRDefault="005B4CEE" w:rsidP="005313D3">
            <w:pPr>
              <w:rPr>
                <w:sz w:val="18"/>
                <w:szCs w:val="18"/>
              </w:rPr>
            </w:pPr>
          </w:p>
        </w:tc>
      </w:tr>
    </w:tbl>
    <w:p w:rsidR="00C63BC9" w:rsidRDefault="00C63BC9"/>
    <w:sectPr w:rsidR="00C63BC9" w:rsidSect="005B4CE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CEE"/>
    <w:rsid w:val="000E74AF"/>
    <w:rsid w:val="005313D3"/>
    <w:rsid w:val="005B4CEE"/>
    <w:rsid w:val="00794CF8"/>
    <w:rsid w:val="00C63BC9"/>
    <w:rsid w:val="00D7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285EA"/>
  <w15:chartTrackingRefBased/>
  <w15:docId w15:val="{D9BF8A1E-4095-40FA-8097-78FD9E9A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C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Assesment_Pointer_Movement"/>
    <w:basedOn w:val="TableNormal"/>
    <w:uiPriority w:val="59"/>
    <w:rsid w:val="005B4CEE"/>
    <w:pPr>
      <w:spacing w:after="0" w:line="240" w:lineRule="auto"/>
    </w:pPr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iPriority w:val="99"/>
    <w:unhideWhenUsed/>
    <w:rsid w:val="005B4CEE"/>
    <w:pPr>
      <w:spacing w:before="100" w:beforeAutospacing="1" w:after="100" w:afterAutospacing="1"/>
    </w:pPr>
    <w:rPr>
      <w:lang w:eastAsia="en-AU"/>
    </w:rPr>
  </w:style>
  <w:style w:type="character" w:customStyle="1" w:styleId="NormalWebChar">
    <w:name w:val="Normal (Web) Char"/>
    <w:basedOn w:val="DefaultParagraphFont"/>
    <w:link w:val="NormalWeb"/>
    <w:uiPriority w:val="99"/>
    <w:rsid w:val="005B4CEE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3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3D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D3C3D88B</Template>
  <TotalTime>2952</TotalTime>
  <Pages>2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JASKIEWICZ Tania [Narrogin Senior High School]</dc:creator>
  <cp:keywords/>
  <dc:description/>
  <cp:lastModifiedBy>PAULEY Rebecca [Narrogin Senior High School]</cp:lastModifiedBy>
  <cp:revision>3</cp:revision>
  <cp:lastPrinted>2019-11-15T08:15:00Z</cp:lastPrinted>
  <dcterms:created xsi:type="dcterms:W3CDTF">2019-11-15T08:02:00Z</dcterms:created>
  <dcterms:modified xsi:type="dcterms:W3CDTF">2019-11-17T09:15:00Z</dcterms:modified>
</cp:coreProperties>
</file>