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02B0" w14:textId="75E4BBEC" w:rsidR="00F409D3" w:rsidRPr="00293094" w:rsidRDefault="00B07B86" w:rsidP="00F409D3">
      <w:pPr>
        <w:pStyle w:val="Heading1"/>
        <w:ind w:left="0"/>
        <w:jc w:val="center"/>
        <w:rPr>
          <w:rFonts w:ascii="Franklin Gothic Demi" w:hAnsi="Franklin Gothic Demi" w:cstheme="minorHAnsi"/>
          <w:bCs/>
          <w:color w:val="auto"/>
          <w:sz w:val="36"/>
          <w:szCs w:val="36"/>
        </w:rPr>
      </w:pPr>
      <w:r w:rsidRPr="00293094">
        <w:rPr>
          <w:rFonts w:ascii="Franklin Gothic Demi" w:eastAsia="Times New Roman" w:hAnsi="Franklin Gothic Demi" w:cs="Times New Roman"/>
          <w:bCs/>
          <w:noProof/>
          <w:color w:val="auto"/>
          <w:sz w:val="36"/>
          <w:szCs w:val="36"/>
          <w:lang w:eastAsia="en-AU"/>
        </w:rPr>
        <w:drawing>
          <wp:anchor distT="0" distB="0" distL="114300" distR="114300" simplePos="0" relativeHeight="251659264" behindDoc="1" locked="0" layoutInCell="1" allowOverlap="1" wp14:anchorId="3691A18A" wp14:editId="7D04C24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143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8" name="Picture 8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9D3" w:rsidRPr="00293094">
        <w:rPr>
          <w:rFonts w:ascii="Franklin Gothic Demi" w:hAnsi="Franklin Gothic Demi" w:cstheme="minorHAnsi"/>
          <w:bCs/>
          <w:color w:val="auto"/>
          <w:sz w:val="36"/>
          <w:szCs w:val="36"/>
        </w:rPr>
        <w:t xml:space="preserve">Humanities and Social </w:t>
      </w:r>
      <w:proofErr w:type="gramStart"/>
      <w:r w:rsidR="00F409D3" w:rsidRPr="00293094">
        <w:rPr>
          <w:rFonts w:ascii="Franklin Gothic Demi" w:hAnsi="Franklin Gothic Demi" w:cstheme="minorHAnsi"/>
          <w:bCs/>
          <w:color w:val="auto"/>
          <w:sz w:val="36"/>
          <w:szCs w:val="36"/>
        </w:rPr>
        <w:t xml:space="preserve">Sciences </w:t>
      </w:r>
      <w:r w:rsidRPr="00293094">
        <w:rPr>
          <w:rFonts w:ascii="Franklin Gothic Demi" w:hAnsi="Franklin Gothic Demi" w:cstheme="minorHAnsi"/>
          <w:bCs/>
          <w:color w:val="auto"/>
          <w:sz w:val="36"/>
          <w:szCs w:val="36"/>
        </w:rPr>
        <w:t xml:space="preserve"> -</w:t>
      </w:r>
      <w:proofErr w:type="gramEnd"/>
      <w:r w:rsidRPr="00293094">
        <w:rPr>
          <w:rFonts w:ascii="Franklin Gothic Demi" w:hAnsi="Franklin Gothic Demi" w:cstheme="minorHAnsi"/>
          <w:bCs/>
          <w:color w:val="auto"/>
          <w:sz w:val="36"/>
          <w:szCs w:val="36"/>
        </w:rPr>
        <w:t xml:space="preserve"> </w:t>
      </w:r>
      <w:r w:rsidR="00F409D3" w:rsidRPr="00293094">
        <w:rPr>
          <w:rFonts w:ascii="Franklin Gothic Demi" w:hAnsi="Franklin Gothic Demi" w:cstheme="minorHAnsi"/>
          <w:bCs/>
          <w:color w:val="auto"/>
          <w:sz w:val="36"/>
          <w:szCs w:val="36"/>
        </w:rPr>
        <w:t>Assessment Outline Year 9 HASS 2024</w:t>
      </w:r>
    </w:p>
    <w:p w14:paraId="0AE1DD60" w14:textId="223BDD74" w:rsidR="00F409D3" w:rsidRPr="00293094" w:rsidRDefault="00F409D3" w:rsidP="00F409D3">
      <w:pPr>
        <w:pStyle w:val="Heading1"/>
        <w:ind w:left="-426"/>
        <w:jc w:val="center"/>
        <w:rPr>
          <w:rFonts w:ascii="Franklin Gothic Demi" w:hAnsi="Franklin Gothic Demi" w:cstheme="minorHAnsi"/>
          <w:bCs/>
          <w:color w:val="auto"/>
          <w:sz w:val="36"/>
          <w:szCs w:val="36"/>
        </w:rPr>
      </w:pPr>
      <w:r w:rsidRPr="00293094">
        <w:rPr>
          <w:rFonts w:ascii="Franklin Gothic Demi" w:hAnsi="Franklin Gothic Demi" w:cstheme="minorHAnsi"/>
          <w:bCs/>
          <w:color w:val="auto"/>
          <w:sz w:val="36"/>
          <w:szCs w:val="36"/>
          <w:u w:val="single"/>
        </w:rPr>
        <w:t>Term 1</w:t>
      </w:r>
      <w:r w:rsidRPr="00293094">
        <w:rPr>
          <w:rFonts w:ascii="Franklin Gothic Demi" w:hAnsi="Franklin Gothic Demi" w:cstheme="minorHAnsi"/>
          <w:bCs/>
          <w:color w:val="auto"/>
          <w:sz w:val="36"/>
          <w:szCs w:val="36"/>
        </w:rPr>
        <w:t xml:space="preserve"> Geography – Biomes</w:t>
      </w:r>
      <w:r w:rsidR="00C024B6" w:rsidRPr="00293094">
        <w:rPr>
          <w:rFonts w:ascii="Franklin Gothic Demi" w:hAnsi="Franklin Gothic Demi" w:cstheme="minorHAnsi"/>
          <w:bCs/>
          <w:color w:val="auto"/>
          <w:sz w:val="36"/>
          <w:szCs w:val="36"/>
        </w:rPr>
        <w:t xml:space="preserve"> and</w:t>
      </w:r>
      <w:r w:rsidRPr="00293094">
        <w:rPr>
          <w:rFonts w:ascii="Franklin Gothic Demi" w:hAnsi="Franklin Gothic Demi" w:cstheme="minorHAnsi"/>
          <w:bCs/>
          <w:color w:val="auto"/>
          <w:sz w:val="36"/>
          <w:szCs w:val="36"/>
        </w:rPr>
        <w:t xml:space="preserve"> Food Security</w:t>
      </w:r>
      <w:r w:rsidR="00C024B6" w:rsidRPr="00293094">
        <w:rPr>
          <w:rFonts w:ascii="Franklin Gothic Demi" w:hAnsi="Franklin Gothic Demi" w:cstheme="minorHAnsi"/>
          <w:bCs/>
          <w:color w:val="auto"/>
          <w:sz w:val="36"/>
          <w:szCs w:val="36"/>
        </w:rPr>
        <w:t>; Geographies of interconnections</w:t>
      </w:r>
    </w:p>
    <w:p w14:paraId="15F671A3" w14:textId="77777777" w:rsidR="00F409D3" w:rsidRPr="00293094" w:rsidRDefault="00F409D3" w:rsidP="00F409D3">
      <w:pPr>
        <w:pStyle w:val="Header"/>
        <w:jc w:val="center"/>
        <w:rPr>
          <w:rFonts w:ascii="Franklin Gothic Demi" w:hAnsi="Franklin Gothic Demi"/>
          <w:bCs/>
          <w:sz w:val="36"/>
          <w:szCs w:val="36"/>
        </w:rPr>
      </w:pPr>
      <w:r w:rsidRPr="00293094">
        <w:rPr>
          <w:rFonts w:ascii="Franklin Gothic Demi" w:hAnsi="Franklin Gothic Demi" w:cstheme="minorHAnsi"/>
          <w:bCs/>
          <w:sz w:val="36"/>
          <w:szCs w:val="36"/>
        </w:rPr>
        <w:t>Semester 1</w:t>
      </w:r>
    </w:p>
    <w:tbl>
      <w:tblPr>
        <w:tblpPr w:leftFromText="180" w:rightFromText="180" w:vertAnchor="text" w:horzAnchor="margin" w:tblpX="-289" w:tblpY="18"/>
        <w:tblW w:w="5094" w:type="pct"/>
        <w:tblBorders>
          <w:top w:val="single" w:sz="4" w:space="0" w:color="FFD966" w:themeColor="accent4" w:themeTint="99"/>
          <w:left w:val="single" w:sz="4" w:space="0" w:color="FFD966" w:themeColor="accent4" w:themeTint="99"/>
          <w:bottom w:val="single" w:sz="4" w:space="0" w:color="FFD966" w:themeColor="accent4" w:themeTint="99"/>
          <w:right w:val="single" w:sz="4" w:space="0" w:color="FFD966" w:themeColor="accent4" w:themeTint="99"/>
          <w:insideH w:val="single" w:sz="4" w:space="0" w:color="FFD966" w:themeColor="accent4" w:themeTint="99"/>
          <w:insideV w:val="single" w:sz="4" w:space="0" w:color="FFD966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416"/>
        <w:gridCol w:w="2408"/>
        <w:gridCol w:w="10500"/>
      </w:tblGrid>
      <w:tr w:rsidR="00B07B86" w:rsidRPr="00B07B86" w14:paraId="50839706" w14:textId="77777777" w:rsidTr="00B07B86">
        <w:trPr>
          <w:trHeight w:val="688"/>
        </w:trPr>
        <w:tc>
          <w:tcPr>
            <w:tcW w:w="56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C5E0B3" w:themeFill="accent6" w:themeFillTint="66"/>
            <w:vAlign w:val="center"/>
          </w:tcPr>
          <w:p w14:paraId="2A7231D0" w14:textId="77777777" w:rsidR="00F409D3" w:rsidRPr="00B07B86" w:rsidRDefault="00F409D3" w:rsidP="00BD61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07B8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Assessment </w:t>
            </w:r>
            <w:r w:rsidRPr="00B07B8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  <w:t xml:space="preserve">type </w:t>
            </w:r>
          </w:p>
        </w:tc>
        <w:tc>
          <w:tcPr>
            <w:tcW w:w="43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C5E0B3" w:themeFill="accent6" w:themeFillTint="66"/>
            <w:vAlign w:val="center"/>
          </w:tcPr>
          <w:p w14:paraId="79EDC9DB" w14:textId="77777777" w:rsidR="00F409D3" w:rsidRPr="00B07B86" w:rsidRDefault="00F409D3" w:rsidP="00BD61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07B8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Assessment </w:t>
            </w:r>
          </w:p>
          <w:p w14:paraId="3265D9D6" w14:textId="77777777" w:rsidR="00F409D3" w:rsidRPr="00B07B86" w:rsidRDefault="00F409D3" w:rsidP="00BD61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07B8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task </w:t>
            </w:r>
          </w:p>
          <w:p w14:paraId="0862A337" w14:textId="77777777" w:rsidR="00F409D3" w:rsidRPr="00B07B86" w:rsidRDefault="00F409D3" w:rsidP="00BD61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07B86">
              <w:rPr>
                <w:rFonts w:ascii="Arial" w:hAnsi="Arial" w:cs="Arial"/>
                <w:b/>
                <w:sz w:val="20"/>
                <w:szCs w:val="20"/>
                <w:lang w:val="en-US"/>
              </w:rPr>
              <w:t>weighting</w:t>
            </w:r>
          </w:p>
        </w:tc>
        <w:tc>
          <w:tcPr>
            <w:tcW w:w="745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C5E0B3" w:themeFill="accent6" w:themeFillTint="66"/>
            <w:vAlign w:val="center"/>
          </w:tcPr>
          <w:p w14:paraId="4B1C187F" w14:textId="77777777" w:rsidR="00F409D3" w:rsidRPr="00B07B86" w:rsidRDefault="00F409D3" w:rsidP="00BD61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07B8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When/start and </w:t>
            </w:r>
            <w:r w:rsidRPr="00B07B8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br/>
              <w:t>submission date</w:t>
            </w:r>
          </w:p>
        </w:tc>
        <w:tc>
          <w:tcPr>
            <w:tcW w:w="3248" w:type="pct"/>
            <w:tcBorders>
              <w:left w:val="single" w:sz="4" w:space="0" w:color="FFFFFF" w:themeColor="background1"/>
            </w:tcBorders>
            <w:shd w:val="clear" w:color="auto" w:fill="C5E0B3" w:themeFill="accent6" w:themeFillTint="66"/>
            <w:vAlign w:val="center"/>
            <w:hideMark/>
          </w:tcPr>
          <w:p w14:paraId="0FE49DBA" w14:textId="77777777" w:rsidR="00F409D3" w:rsidRPr="00B07B86" w:rsidRDefault="00F409D3" w:rsidP="00BD612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07B86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Assessment task</w:t>
            </w:r>
          </w:p>
        </w:tc>
      </w:tr>
      <w:tr w:rsidR="00BD612F" w:rsidRPr="00AD7488" w14:paraId="6344BB11" w14:textId="77777777" w:rsidTr="00BD612F">
        <w:trPr>
          <w:trHeight w:val="1209"/>
        </w:trPr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5B2B2" w14:textId="77777777" w:rsidR="00F409D3" w:rsidRPr="00BD612F" w:rsidRDefault="00F409D3" w:rsidP="00BD612F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D612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Test 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537A0" w14:textId="0851A687" w:rsidR="00F409D3" w:rsidRPr="00BD612F" w:rsidRDefault="00850C77" w:rsidP="00BD61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8</w:t>
            </w:r>
            <w:r w:rsidR="00F409D3" w:rsidRPr="00BD612F">
              <w:rPr>
                <w:rFonts w:ascii="Arial" w:hAnsi="Arial" w:cs="Arial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7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87549" w14:textId="77777777" w:rsidR="00F409D3" w:rsidRDefault="00F409D3" w:rsidP="00BD612F">
            <w:pPr>
              <w:pStyle w:val="Title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D612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Term 1, Week </w:t>
            </w:r>
            <w:r w:rsidR="00B07B8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  <w:r w:rsidRPr="00BD612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</w:p>
          <w:p w14:paraId="0B93AA41" w14:textId="7D7AA4F4" w:rsidR="00CA21CF" w:rsidRPr="00BD612F" w:rsidRDefault="00CA21CF" w:rsidP="00BD612F">
            <w:pPr>
              <w:pStyle w:val="Title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Monday</w:t>
            </w:r>
          </w:p>
        </w:tc>
        <w:tc>
          <w:tcPr>
            <w:tcW w:w="32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F72AC6" w14:textId="77777777" w:rsidR="00F409D3" w:rsidRPr="00BD612F" w:rsidRDefault="00F409D3" w:rsidP="00BD612F">
            <w:pPr>
              <w:tabs>
                <w:tab w:val="left" w:pos="4140"/>
                <w:tab w:val="left" w:pos="4800"/>
              </w:tabs>
              <w:ind w:right="71"/>
              <w:rPr>
                <w:rFonts w:ascii="Arial" w:hAnsi="Arial" w:cs="Arial"/>
                <w:b/>
                <w:sz w:val="20"/>
                <w:szCs w:val="20"/>
              </w:rPr>
            </w:pPr>
            <w:r w:rsidRPr="00BD612F">
              <w:rPr>
                <w:rFonts w:ascii="Arial" w:hAnsi="Arial" w:cs="Arial"/>
                <w:b/>
                <w:sz w:val="20"/>
                <w:szCs w:val="20"/>
              </w:rPr>
              <w:t xml:space="preserve">Assessment 1: In-Class Short Answer Response and Multiple Choice </w:t>
            </w:r>
          </w:p>
          <w:p w14:paraId="3730B962" w14:textId="670BCCFC" w:rsidR="00F409D3" w:rsidRPr="00BD612F" w:rsidRDefault="00F409D3" w:rsidP="00BD612F">
            <w:pPr>
              <w:tabs>
                <w:tab w:val="left" w:pos="4140"/>
                <w:tab w:val="left" w:pos="4800"/>
              </w:tabs>
              <w:ind w:right="71"/>
              <w:rPr>
                <w:rFonts w:ascii="Arial" w:hAnsi="Arial" w:cs="Arial"/>
                <w:sz w:val="20"/>
                <w:szCs w:val="20"/>
              </w:rPr>
            </w:pPr>
            <w:r w:rsidRPr="00BD612F">
              <w:rPr>
                <w:rFonts w:ascii="Arial" w:hAnsi="Arial" w:cs="Arial"/>
                <w:sz w:val="20"/>
                <w:szCs w:val="20"/>
              </w:rPr>
              <w:t>Students will complete a combination of multiple choice and short answer response questions focusing on content from Weeks 1-4</w:t>
            </w:r>
            <w:r w:rsidRPr="00BD612F">
              <w:rPr>
                <w:rFonts w:ascii="Arial" w:hAnsi="Arial" w:cs="Arial"/>
                <w:i/>
                <w:sz w:val="20"/>
                <w:szCs w:val="20"/>
              </w:rPr>
              <w:t>. Content may include Geographical Concepts (SPICESS), SHEEPT &amp; PQE, Geography Skills Thematic Map etc, Biomes</w:t>
            </w:r>
            <w:r w:rsidR="00362CA2">
              <w:rPr>
                <w:rFonts w:ascii="Arial" w:hAnsi="Arial" w:cs="Arial"/>
                <w:i/>
                <w:sz w:val="20"/>
                <w:szCs w:val="20"/>
              </w:rPr>
              <w:t xml:space="preserve"> and food security </w:t>
            </w:r>
          </w:p>
        </w:tc>
      </w:tr>
      <w:tr w:rsidR="00BD612F" w:rsidRPr="00AD7488" w14:paraId="3F43D834" w14:textId="77777777" w:rsidTr="00BD612F">
        <w:trPr>
          <w:trHeight w:val="1132"/>
        </w:trPr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66859C" w14:textId="77777777" w:rsidR="00F409D3" w:rsidRPr="00BD612F" w:rsidRDefault="00F409D3" w:rsidP="00BD612F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D612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Inquiry Task and geographical report</w:t>
            </w:r>
          </w:p>
          <w:p w14:paraId="69AC7D54" w14:textId="77777777" w:rsidR="00F409D3" w:rsidRDefault="00F409D3" w:rsidP="00BD612F">
            <w:pPr>
              <w:ind w:left="93" w:right="7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D612F">
              <w:rPr>
                <w:rFonts w:ascii="Arial" w:hAnsi="Arial" w:cs="Arial"/>
                <w:sz w:val="20"/>
                <w:szCs w:val="20"/>
              </w:rPr>
              <w:t>(Written Work)</w:t>
            </w:r>
          </w:p>
          <w:p w14:paraId="2A209A46" w14:textId="3CFF6529" w:rsidR="00C275E1" w:rsidRPr="00BD612F" w:rsidRDefault="00C275E1" w:rsidP="00BD612F">
            <w:pPr>
              <w:ind w:left="93" w:right="71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class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CB38C9" w14:textId="77777777" w:rsidR="00F409D3" w:rsidRPr="00BD612F" w:rsidRDefault="00F409D3" w:rsidP="00BD61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BD612F">
              <w:rPr>
                <w:rFonts w:ascii="Arial" w:hAnsi="Arial" w:cs="Arial"/>
                <w:b/>
                <w:sz w:val="20"/>
                <w:szCs w:val="20"/>
                <w:lang w:val="en-US"/>
              </w:rPr>
              <w:t>8%</w:t>
            </w:r>
          </w:p>
        </w:tc>
        <w:tc>
          <w:tcPr>
            <w:tcW w:w="7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4E4A30" w14:textId="4FF2697F" w:rsidR="00F409D3" w:rsidRPr="00BD612F" w:rsidRDefault="00B07B86" w:rsidP="00BD612F">
            <w:pPr>
              <w:pStyle w:val="Title"/>
              <w:ind w:left="141"/>
              <w:rPr>
                <w:rFonts w:ascii="Arial" w:hAnsi="Arial" w:cs="Arial"/>
                <w:b w:val="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Distributed </w:t>
            </w:r>
            <w:r w:rsidR="00F409D3" w:rsidRPr="00BD612F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Term 1, Week </w:t>
            </w:r>
            <w:r w:rsidR="003953F4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5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. Due Week </w:t>
            </w:r>
            <w:r w:rsidR="003953F4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6</w:t>
            </w:r>
          </w:p>
          <w:p w14:paraId="4081051B" w14:textId="77777777" w:rsidR="00F409D3" w:rsidRPr="00BD612F" w:rsidRDefault="00F409D3" w:rsidP="00BD612F">
            <w:pPr>
              <w:pStyle w:val="Title"/>
              <w:ind w:left="141"/>
              <w:rPr>
                <w:rFonts w:ascii="Arial" w:hAnsi="Arial" w:cs="Arial"/>
                <w:b w:val="0"/>
                <w:sz w:val="20"/>
                <w:szCs w:val="20"/>
                <w:lang w:val="en-AU"/>
              </w:rPr>
            </w:pPr>
          </w:p>
        </w:tc>
        <w:tc>
          <w:tcPr>
            <w:tcW w:w="32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ADA56A" w14:textId="78BC33D4" w:rsidR="00F409D3" w:rsidRPr="00BD612F" w:rsidRDefault="005C010E" w:rsidP="00BD612F">
            <w:pPr>
              <w:tabs>
                <w:tab w:val="left" w:pos="4140"/>
                <w:tab w:val="left" w:pos="4800"/>
              </w:tabs>
              <w:ind w:right="7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Assessment 2: </w:t>
            </w:r>
            <w:r w:rsidR="00D51B2B" w:rsidRPr="00BD61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Classwork </w:t>
            </w:r>
            <w:r w:rsidR="00F409D3" w:rsidRPr="00BD61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Inquiry Task </w:t>
            </w:r>
          </w:p>
          <w:p w14:paraId="3EA8605C" w14:textId="0BA22942" w:rsidR="00F409D3" w:rsidRPr="00BD612F" w:rsidRDefault="00F409D3" w:rsidP="00BD612F">
            <w:pPr>
              <w:tabs>
                <w:tab w:val="left" w:pos="4140"/>
                <w:tab w:val="left" w:pos="4800"/>
              </w:tabs>
              <w:ind w:right="71"/>
              <w:rPr>
                <w:rFonts w:ascii="Arial" w:hAnsi="Arial" w:cs="Arial"/>
                <w:b/>
                <w:sz w:val="20"/>
                <w:szCs w:val="20"/>
              </w:rPr>
            </w:pPr>
            <w:r w:rsidRPr="00BD612F">
              <w:rPr>
                <w:rFonts w:ascii="Arial" w:hAnsi="Arial" w:cs="Arial"/>
                <w:b/>
                <w:sz w:val="20"/>
                <w:szCs w:val="20"/>
              </w:rPr>
              <w:t xml:space="preserve">Part A: </w:t>
            </w:r>
            <w:r w:rsidR="00652CA9" w:rsidRPr="00BD612F">
              <w:rPr>
                <w:rFonts w:ascii="Arial" w:hAnsi="Arial" w:cs="Arial"/>
                <w:b/>
                <w:sz w:val="20"/>
                <w:szCs w:val="20"/>
              </w:rPr>
              <w:t>Food Security Infographic (4%)</w:t>
            </w:r>
          </w:p>
          <w:p w14:paraId="11179654" w14:textId="1EB429E1" w:rsidR="00652CA9" w:rsidRPr="00BD612F" w:rsidRDefault="00652CA9" w:rsidP="00BD612F">
            <w:pPr>
              <w:tabs>
                <w:tab w:val="left" w:pos="4140"/>
                <w:tab w:val="left" w:pos="4800"/>
              </w:tabs>
              <w:ind w:right="71"/>
              <w:rPr>
                <w:rFonts w:ascii="Arial" w:hAnsi="Arial" w:cs="Arial"/>
                <w:bCs/>
                <w:sz w:val="20"/>
                <w:szCs w:val="20"/>
              </w:rPr>
            </w:pPr>
            <w:r w:rsidRPr="00BD612F">
              <w:rPr>
                <w:rFonts w:ascii="Arial" w:hAnsi="Arial" w:cs="Arial"/>
                <w:bCs/>
                <w:sz w:val="20"/>
                <w:szCs w:val="20"/>
              </w:rPr>
              <w:t>Students are required to analyse</w:t>
            </w:r>
            <w:r w:rsidR="00E51336" w:rsidRPr="00BD612F"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r w:rsidR="00F85AC5">
              <w:rPr>
                <w:rFonts w:ascii="Arial" w:hAnsi="Arial" w:cs="Arial"/>
                <w:bCs/>
                <w:sz w:val="20"/>
                <w:szCs w:val="20"/>
              </w:rPr>
              <w:t>outline</w:t>
            </w:r>
            <w:r w:rsidR="00E51336" w:rsidRPr="00BD612F">
              <w:rPr>
                <w:rFonts w:ascii="Arial" w:hAnsi="Arial" w:cs="Arial"/>
                <w:bCs/>
                <w:sz w:val="20"/>
                <w:szCs w:val="20"/>
              </w:rPr>
              <w:t xml:space="preserve"> an</w:t>
            </w:r>
            <w:r w:rsidRPr="00BD612F">
              <w:rPr>
                <w:rFonts w:ascii="Arial" w:hAnsi="Arial" w:cs="Arial"/>
                <w:bCs/>
                <w:sz w:val="20"/>
                <w:szCs w:val="20"/>
              </w:rPr>
              <w:t xml:space="preserve"> infographic based on </w:t>
            </w:r>
            <w:r w:rsidRPr="00BD612F">
              <w:rPr>
                <w:rFonts w:ascii="Arial" w:hAnsi="Arial" w:cs="Arial"/>
                <w:sz w:val="20"/>
                <w:szCs w:val="20"/>
              </w:rPr>
              <w:t>WESTERN AUSTRALIA (WA) FOOD SECURITY PLAN</w:t>
            </w:r>
            <w:r w:rsidR="007D5922" w:rsidRPr="00BD612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856E34" w14:textId="76795CA7" w:rsidR="00F409D3" w:rsidRPr="00BD612F" w:rsidRDefault="00F409D3" w:rsidP="00BD612F">
            <w:pPr>
              <w:tabs>
                <w:tab w:val="left" w:pos="4140"/>
                <w:tab w:val="left" w:pos="4800"/>
              </w:tabs>
              <w:ind w:right="71"/>
              <w:rPr>
                <w:rFonts w:ascii="Arial" w:hAnsi="Arial" w:cs="Arial"/>
                <w:b/>
                <w:sz w:val="20"/>
                <w:szCs w:val="20"/>
              </w:rPr>
            </w:pPr>
            <w:r w:rsidRPr="00BD612F">
              <w:rPr>
                <w:rFonts w:ascii="Arial" w:hAnsi="Arial" w:cs="Arial"/>
                <w:b/>
                <w:sz w:val="20"/>
                <w:szCs w:val="20"/>
              </w:rPr>
              <w:t>Part B:</w:t>
            </w:r>
            <w:r w:rsidRPr="00BD612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BD612F">
              <w:rPr>
                <w:rFonts w:ascii="Arial" w:hAnsi="Arial" w:cs="Arial"/>
                <w:b/>
                <w:sz w:val="20"/>
                <w:szCs w:val="20"/>
              </w:rPr>
              <w:t xml:space="preserve"> Food Security Feature Report (4%)</w:t>
            </w:r>
          </w:p>
          <w:p w14:paraId="4980391F" w14:textId="721D5662" w:rsidR="003E0CBA" w:rsidRPr="00BD612F" w:rsidRDefault="00F409D3" w:rsidP="00BD612F">
            <w:pPr>
              <w:rPr>
                <w:rFonts w:ascii="Arial" w:hAnsi="Arial" w:cs="Arial"/>
                <w:sz w:val="20"/>
                <w:szCs w:val="20"/>
              </w:rPr>
            </w:pPr>
            <w:r w:rsidRPr="00BD612F">
              <w:rPr>
                <w:rFonts w:ascii="Arial" w:hAnsi="Arial" w:cs="Arial"/>
                <w:sz w:val="20"/>
                <w:szCs w:val="20"/>
              </w:rPr>
              <w:t xml:space="preserve">Students are required </w:t>
            </w:r>
            <w:r w:rsidR="003E0CBA" w:rsidRPr="00BD612F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B07B86">
              <w:rPr>
                <w:rFonts w:ascii="Arial" w:hAnsi="Arial" w:cs="Arial"/>
                <w:sz w:val="20"/>
                <w:szCs w:val="20"/>
              </w:rPr>
              <w:t>r</w:t>
            </w:r>
            <w:r w:rsidR="003E0CBA" w:rsidRPr="00BD612F">
              <w:rPr>
                <w:rFonts w:ascii="Arial" w:hAnsi="Arial" w:cs="Arial"/>
                <w:sz w:val="20"/>
                <w:szCs w:val="20"/>
              </w:rPr>
              <w:t>ecord and represent data in digital and non-digital forms. Analyse and synthesise information to draw reasoned conclusions</w:t>
            </w:r>
            <w:r w:rsidR="00E51336" w:rsidRPr="00BD612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05E1B75B" w14:textId="571C2424" w:rsidR="00F409D3" w:rsidRPr="00BD612F" w:rsidRDefault="00F409D3" w:rsidP="00BD612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275E1" w:rsidRPr="00AD7488" w14:paraId="57CC9F92" w14:textId="77777777" w:rsidTr="00BD612F">
        <w:trPr>
          <w:trHeight w:val="1132"/>
        </w:trPr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755EB" w14:textId="664F5D82" w:rsidR="00C275E1" w:rsidRPr="00BD612F" w:rsidRDefault="00C275E1" w:rsidP="00BD612F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Task </w:t>
            </w:r>
            <w:r w:rsidR="001544D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(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 class</w:t>
            </w:r>
            <w:r w:rsidR="001544DC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)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80F6E" w14:textId="014E606D" w:rsidR="00C275E1" w:rsidRPr="00BD612F" w:rsidRDefault="00850C77" w:rsidP="00BD61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9</w:t>
            </w:r>
            <w:r w:rsidR="00C275E1">
              <w:rPr>
                <w:rFonts w:ascii="Arial" w:hAnsi="Arial" w:cs="Arial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74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7BC02" w14:textId="77777777" w:rsidR="00B07B86" w:rsidRDefault="00B07B86" w:rsidP="00BD612F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Distributed </w:t>
            </w:r>
            <w:r w:rsidR="00C275E1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Term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2</w:t>
            </w:r>
            <w:r w:rsidR="00C275E1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,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W</w:t>
            </w:r>
            <w:r w:rsidR="00C275E1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eek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 1</w:t>
            </w:r>
          </w:p>
          <w:p w14:paraId="6BF4E0ED" w14:textId="1A6FF741" w:rsidR="00C275E1" w:rsidRPr="00BD612F" w:rsidRDefault="00B07B86" w:rsidP="00BD612F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Due Term 2, Week 2</w:t>
            </w:r>
            <w:r w:rsidR="00C275E1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324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23841" w14:textId="1402C575" w:rsidR="00C275E1" w:rsidRDefault="005C010E" w:rsidP="00BD612F">
            <w:pPr>
              <w:tabs>
                <w:tab w:val="left" w:pos="4140"/>
                <w:tab w:val="left" w:pos="4800"/>
              </w:tabs>
              <w:ind w:right="7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Assessment 3: </w:t>
            </w:r>
            <w:r w:rsidR="00C275E1">
              <w:rPr>
                <w:rFonts w:ascii="Arial" w:hAnsi="Arial" w:cs="Arial"/>
                <w:b/>
                <w:bCs/>
                <w:sz w:val="20"/>
                <w:szCs w:val="20"/>
              </w:rPr>
              <w:t>In Class Task: Geographies of interconnections</w:t>
            </w:r>
            <w:r w:rsidR="00C024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Written responses, graphic organiser and visual representation (map)</w:t>
            </w:r>
          </w:p>
          <w:p w14:paraId="2C65C894" w14:textId="38B15E22" w:rsidR="00C275E1" w:rsidRPr="00C275E1" w:rsidRDefault="00C275E1" w:rsidP="00BD612F">
            <w:pPr>
              <w:tabs>
                <w:tab w:val="left" w:pos="4140"/>
                <w:tab w:val="left" w:pos="4800"/>
              </w:tabs>
              <w:ind w:right="71"/>
              <w:rPr>
                <w:rFonts w:ascii="Arial" w:hAnsi="Arial" w:cs="Arial"/>
                <w:sz w:val="20"/>
                <w:szCs w:val="20"/>
              </w:rPr>
            </w:pPr>
            <w:r w:rsidRPr="00C275E1">
              <w:rPr>
                <w:rFonts w:ascii="Arial" w:hAnsi="Arial" w:cs="Arial"/>
                <w:sz w:val="20"/>
                <w:szCs w:val="20"/>
              </w:rPr>
              <w:t>Assess students understanding of key Geography concepts and skills as they apply to the perceptions people have of place, and how this influences their connections to different places</w:t>
            </w:r>
          </w:p>
        </w:tc>
      </w:tr>
      <w:tr w:rsidR="00F409D3" w:rsidRPr="00AD7488" w14:paraId="5DFFCEF4" w14:textId="77777777" w:rsidTr="00BD612F">
        <w:trPr>
          <w:trHeight w:val="162"/>
        </w:trPr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350CF" w14:textId="77777777" w:rsidR="00F409D3" w:rsidRPr="00AD7488" w:rsidRDefault="00F409D3" w:rsidP="00BD612F">
            <w:pPr>
              <w:pStyle w:val="Title"/>
              <w:ind w:left="93" w:right="71"/>
              <w:rPr>
                <w:rFonts w:ascii="Arial" w:hAnsi="Arial" w:cs="Arial"/>
                <w:bCs w:val="0"/>
                <w:sz w:val="20"/>
                <w:szCs w:val="20"/>
              </w:rPr>
            </w:pPr>
            <w:r w:rsidRPr="00AD7488">
              <w:rPr>
                <w:rFonts w:ascii="Arial" w:hAnsi="Arial" w:cs="Arial"/>
                <w:bCs w:val="0"/>
                <w:sz w:val="20"/>
                <w:szCs w:val="20"/>
              </w:rPr>
              <w:t>Total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00C43" w14:textId="77777777" w:rsidR="00F409D3" w:rsidRPr="00AD7488" w:rsidRDefault="00F409D3" w:rsidP="00BD61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D7488">
              <w:rPr>
                <w:rFonts w:ascii="Arial" w:hAnsi="Arial" w:cs="Arial"/>
                <w:b/>
                <w:sz w:val="20"/>
                <w:szCs w:val="20"/>
                <w:lang w:val="en-US"/>
              </w:rPr>
              <w:t>25%</w:t>
            </w:r>
          </w:p>
        </w:tc>
        <w:tc>
          <w:tcPr>
            <w:tcW w:w="399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E331F2" w14:textId="77777777" w:rsidR="00F409D3" w:rsidRPr="00AD7488" w:rsidRDefault="00F409D3" w:rsidP="00BD612F">
            <w:pPr>
              <w:tabs>
                <w:tab w:val="left" w:pos="4140"/>
                <w:tab w:val="left" w:pos="4800"/>
              </w:tabs>
              <w:ind w:right="7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1D5FEC5" w14:textId="0B3E7F5F" w:rsidR="00F409D3" w:rsidRPr="00F409D3" w:rsidRDefault="00F409D3">
      <w:pPr>
        <w:rPr>
          <w:b/>
          <w:i/>
          <w:sz w:val="20"/>
          <w:szCs w:val="20"/>
          <w:lang w:val="en-GB" w:eastAsia="ja-JP"/>
        </w:rPr>
      </w:pPr>
      <w:r w:rsidRPr="00AD7488">
        <w:rPr>
          <w:b/>
          <w:i/>
          <w:sz w:val="20"/>
          <w:szCs w:val="20"/>
          <w:highlight w:val="yellow"/>
          <w:lang w:val="en-GB" w:eastAsia="ja-JP"/>
        </w:rPr>
        <w:t xml:space="preserve">Note: Assessment dates are subject to change, however, students will be well informed of any </w:t>
      </w:r>
      <w:proofErr w:type="gramStart"/>
      <w:r w:rsidRPr="00AD7488">
        <w:rPr>
          <w:b/>
          <w:i/>
          <w:sz w:val="20"/>
          <w:szCs w:val="20"/>
          <w:highlight w:val="yellow"/>
          <w:lang w:val="en-GB" w:eastAsia="ja-JP"/>
        </w:rPr>
        <w:t>changes .Please</w:t>
      </w:r>
      <w:proofErr w:type="gramEnd"/>
      <w:r w:rsidRPr="00AD7488">
        <w:rPr>
          <w:b/>
          <w:i/>
          <w:sz w:val="20"/>
          <w:szCs w:val="20"/>
          <w:highlight w:val="yellow"/>
          <w:lang w:val="en-GB" w:eastAsia="ja-JP"/>
        </w:rPr>
        <w:t xml:space="preserve"> make sure you understand the Whole School Assessment Policy and your responsibilities in relation to assessments.</w:t>
      </w:r>
    </w:p>
    <w:sectPr w:rsidR="00F409D3" w:rsidRPr="00F409D3" w:rsidSect="00EE6144">
      <w:pgSz w:w="16838" w:h="11906" w:orient="landscape"/>
      <w:pgMar w:top="567" w:right="395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283D"/>
    <w:multiLevelType w:val="hybridMultilevel"/>
    <w:tmpl w:val="1DB62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2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D3"/>
    <w:rsid w:val="00024138"/>
    <w:rsid w:val="001544DC"/>
    <w:rsid w:val="00224719"/>
    <w:rsid w:val="00293094"/>
    <w:rsid w:val="00362CA2"/>
    <w:rsid w:val="003953F4"/>
    <w:rsid w:val="003E0CBA"/>
    <w:rsid w:val="00512012"/>
    <w:rsid w:val="005C010E"/>
    <w:rsid w:val="00652CA9"/>
    <w:rsid w:val="007D5922"/>
    <w:rsid w:val="00850C77"/>
    <w:rsid w:val="00873937"/>
    <w:rsid w:val="008744DB"/>
    <w:rsid w:val="00A8132E"/>
    <w:rsid w:val="00B07B86"/>
    <w:rsid w:val="00BD612F"/>
    <w:rsid w:val="00C024B6"/>
    <w:rsid w:val="00C275E1"/>
    <w:rsid w:val="00CA21CF"/>
    <w:rsid w:val="00CF0CE3"/>
    <w:rsid w:val="00D5169D"/>
    <w:rsid w:val="00D51B2B"/>
    <w:rsid w:val="00D678A0"/>
    <w:rsid w:val="00E51336"/>
    <w:rsid w:val="00E72B86"/>
    <w:rsid w:val="00EE6144"/>
    <w:rsid w:val="00F409D3"/>
    <w:rsid w:val="00F8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3828"/>
  <w15:chartTrackingRefBased/>
  <w15:docId w15:val="{62658FE8-4B3C-4C69-9759-21F76D96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9D3"/>
  </w:style>
  <w:style w:type="paragraph" w:styleId="Heading1">
    <w:name w:val="heading 1"/>
    <w:basedOn w:val="Normal"/>
    <w:next w:val="Normal"/>
    <w:link w:val="Heading1Char"/>
    <w:uiPriority w:val="9"/>
    <w:qFormat/>
    <w:rsid w:val="00F409D3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kern w:val="0"/>
      <w:sz w:val="28"/>
      <w:szCs w:val="28"/>
      <w:lang w:val="en-GB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9D3"/>
    <w:rPr>
      <w:rFonts w:ascii="Franklin Gothic Book" w:eastAsia="MS Mincho" w:hAnsi="Franklin Gothic Book" w:cs="Calibri"/>
      <w:color w:val="342568"/>
      <w:kern w:val="0"/>
      <w:sz w:val="28"/>
      <w:szCs w:val="28"/>
      <w:lang w:val="en-GB" w:eastAsia="ja-JP"/>
      <w14:ligatures w14:val="none"/>
    </w:rPr>
  </w:style>
  <w:style w:type="paragraph" w:styleId="Title">
    <w:name w:val="Title"/>
    <w:basedOn w:val="Normal"/>
    <w:link w:val="TitleChar"/>
    <w:uiPriority w:val="99"/>
    <w:qFormat/>
    <w:rsid w:val="00F409D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99"/>
    <w:rsid w:val="00F409D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0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9D3"/>
  </w:style>
  <w:style w:type="paragraph" w:styleId="ListParagraph">
    <w:name w:val="List Paragraph"/>
    <w:basedOn w:val="Normal"/>
    <w:uiPriority w:val="34"/>
    <w:qFormat/>
    <w:rsid w:val="003E0CBA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LACHMAN Sarah [Narrogin Senior High School]</dc:creator>
  <cp:keywords/>
  <dc:description/>
  <cp:lastModifiedBy>RINTOUL Brooke [Narrogin Senior High School]</cp:lastModifiedBy>
  <cp:revision>3</cp:revision>
  <dcterms:created xsi:type="dcterms:W3CDTF">2024-02-16T06:24:00Z</dcterms:created>
  <dcterms:modified xsi:type="dcterms:W3CDTF">2024-02-19T05:32:00Z</dcterms:modified>
</cp:coreProperties>
</file>