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D2" w:rsidRDefault="00BA6CD2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</w:rPr>
      </w:pPr>
    </w:p>
    <w:p w:rsidR="00BA6CD2" w:rsidRPr="00303CB4" w:rsidRDefault="00BA6CD2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Mathematics Specialist Unit 1</w:t>
      </w:r>
    </w:p>
    <w:p w:rsidR="00BA6CD2" w:rsidRPr="00303CB4" w:rsidRDefault="00BA6CD2" w:rsidP="00BA6CD2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BA6CD2" w:rsidRPr="00303CB4" w:rsidRDefault="00894BBE" w:rsidP="00BA6CD2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Investigation 2</w:t>
      </w:r>
    </w:p>
    <w:p w:rsidR="00BA6CD2" w:rsidRDefault="00894BBE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  </w:t>
      </w:r>
    </w:p>
    <w:p w:rsidR="00894BBE" w:rsidRPr="00303CB4" w:rsidRDefault="00894BBE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Trigonometric Functions</w:t>
      </w:r>
    </w:p>
    <w:p w:rsidR="00BA6CD2" w:rsidRDefault="00BA6CD2" w:rsidP="00BA6CD2">
      <w:pPr>
        <w:rPr>
          <w:rFonts w:cstheme="minorHAnsi"/>
          <w:b/>
          <w:sz w:val="32"/>
          <w:szCs w:val="32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5426075</wp:posOffset>
            </wp:positionH>
            <wp:positionV relativeFrom="paragraph">
              <wp:posOffset>-219710</wp:posOffset>
            </wp:positionV>
            <wp:extent cx="1047750" cy="118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2"/>
          <w:szCs w:val="32"/>
          <w:lang w:val="en-US"/>
        </w:rPr>
        <w:t xml:space="preserve">                                       </w:t>
      </w:r>
      <w:r w:rsidR="00894BBE">
        <w:rPr>
          <w:rFonts w:cstheme="minorHAnsi"/>
          <w:b/>
          <w:sz w:val="32"/>
          <w:szCs w:val="32"/>
          <w:lang w:val="en-US"/>
        </w:rPr>
        <w:t xml:space="preserve">                   </w:t>
      </w:r>
    </w:p>
    <w:p w:rsidR="00BA6CD2" w:rsidRPr="00BA6CD2" w:rsidRDefault="00BA6CD2" w:rsidP="00BA6CD2">
      <w:pPr>
        <w:rPr>
          <w:rFonts w:cstheme="minorHAnsi"/>
          <w:b/>
          <w:lang w:val="en-US"/>
        </w:rPr>
      </w:pPr>
      <w:proofErr w:type="spellStart"/>
      <w:r>
        <w:rPr>
          <w:rFonts w:cstheme="minorHAnsi"/>
          <w:b/>
          <w:lang w:val="en-US"/>
        </w:rPr>
        <w:t>Weigthing</w:t>
      </w:r>
      <w:proofErr w:type="spellEnd"/>
      <w:r>
        <w:rPr>
          <w:rFonts w:cstheme="minorHAnsi"/>
          <w:b/>
          <w:lang w:val="en-US"/>
        </w:rPr>
        <w:t xml:space="preserve"> 5% 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>Due Date: _____________________</w:t>
      </w:r>
    </w:p>
    <w:p w:rsidR="00BA6CD2" w:rsidRDefault="00BA6CD2" w:rsidP="00BA6CD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 w:rsidRPr="003F76AC">
        <w:rPr>
          <w:rFonts w:cs="Arial"/>
        </w:rPr>
        <w:t>The concepts and skills included in this investigation relate to the following dot points within the WA Mathematics Specialist syllabus:</w:t>
      </w:r>
    </w:p>
    <w:p w:rsidR="00894BBE" w:rsidRPr="007D5833" w:rsidRDefault="00894BBE" w:rsidP="00894BBE">
      <w:pPr>
        <w:ind w:left="216" w:hangingChars="98" w:hanging="216"/>
        <w:rPr>
          <w:b/>
        </w:rPr>
      </w:pPr>
      <w:r w:rsidRPr="007D5833">
        <w:rPr>
          <w:b/>
        </w:rPr>
        <w:t>The basic trigonometric functions:</w:t>
      </w:r>
    </w:p>
    <w:p w:rsidR="00894BBE" w:rsidRPr="007D5833" w:rsidRDefault="00894BBE" w:rsidP="00894BBE">
      <w:pPr>
        <w:ind w:left="216"/>
      </w:pPr>
      <w:r w:rsidRPr="007D5833">
        <w:t>2.1.1 determine all solutions of f</w:t>
      </w:r>
      <w:r w:rsidRPr="007D5833">
        <w:rPr>
          <w:rFonts w:cs="Calibri"/>
        </w:rPr>
        <w:t>[</w:t>
      </w:r>
      <w:r w:rsidRPr="007D5833">
        <w:t>a(x−b</w:t>
      </w:r>
      <w:proofErr w:type="gramStart"/>
      <w:r w:rsidRPr="007D5833">
        <w:t>)</w:t>
      </w:r>
      <w:r w:rsidRPr="007D5833">
        <w:rPr>
          <w:rFonts w:cs="Calibri"/>
        </w:rPr>
        <w:t>]</w:t>
      </w:r>
      <w:r w:rsidRPr="007D5833">
        <w:t>=</w:t>
      </w:r>
      <w:proofErr w:type="gramEnd"/>
      <w:r w:rsidRPr="007D5833">
        <w:t xml:space="preserve">c where </w:t>
      </w:r>
      <w:r w:rsidRPr="007D5833">
        <w:rPr>
          <w:rFonts w:ascii="Cambria Math" w:hAnsi="Cambria Math" w:cs="Cambria Math"/>
        </w:rPr>
        <w:t>𝑓</w:t>
      </w:r>
      <w:r w:rsidRPr="007D5833">
        <w:t xml:space="preserve"> is one of sine, cosine or tangent</w:t>
      </w:r>
    </w:p>
    <w:p w:rsid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216"/>
      </w:pPr>
      <w:r w:rsidRPr="007D5833">
        <w:t>2.1.2 graph functions with rules of the form y=f(a(x−b</w:t>
      </w:r>
      <w:proofErr w:type="gramStart"/>
      <w:r w:rsidRPr="007D5833">
        <w:t>))+</w:t>
      </w:r>
      <w:proofErr w:type="gramEnd"/>
      <w:r w:rsidRPr="007D5833">
        <w:t>c where f is one of sine, cosine or tangent.</w:t>
      </w:r>
    </w:p>
    <w:p w:rsidR="00894BBE" w:rsidRPr="007D5833" w:rsidRDefault="00894BBE" w:rsidP="00894BBE">
      <w:pPr>
        <w:ind w:left="216"/>
      </w:pPr>
      <w:r w:rsidRPr="007D5833">
        <w:t>2.1.9 model periodic motion using sine and cosine functions and understand the relevance of the period and amplitude of these functions in the model.</w:t>
      </w:r>
    </w:p>
    <w:p w:rsidR="00BA6CD2" w:rsidRPr="003F76AC" w:rsidRDefault="00BA6CD2" w:rsidP="00BA6CD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894BBE" w:rsidRPr="00894BBE" w:rsidRDefault="00894BBE">
      <w:pPr>
        <w:rPr>
          <w:rFonts w:cstheme="minorHAnsi"/>
          <w:u w:val="single"/>
        </w:rPr>
      </w:pPr>
      <w:r w:rsidRPr="00894BBE">
        <w:rPr>
          <w:rFonts w:cstheme="minorHAnsi"/>
          <w:u w:val="single"/>
        </w:rPr>
        <w:t xml:space="preserve">Part A </w:t>
      </w:r>
    </w:p>
    <w:p w:rsidR="00894BBE" w:rsidRPr="00894BBE" w:rsidRDefault="00FB1626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ascii="Arial" w:eastAsia="Times New Roman" w:hAnsi="Arial" w:cs="Times New Roman"/>
          <w:szCs w:val="24"/>
          <w:lang w:eastAsia="en-AU"/>
        </w:rPr>
      </w:pPr>
      <w:r>
        <w:rPr>
          <w:rFonts w:ascii="Arial" w:eastAsia="Times New Roman" w:hAnsi="Arial" w:cs="Times New Roman"/>
          <w:szCs w:val="24"/>
          <w:lang w:eastAsia="en-AU"/>
        </w:rPr>
        <w:t xml:space="preserve">The data in the table below shows 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>the monthly average temperatures (</w:t>
      </w:r>
      <w:proofErr w:type="spellStart"/>
      <w:r w:rsidR="00894BBE" w:rsidRPr="00894BBE">
        <w:rPr>
          <w:rFonts w:ascii="Arial" w:eastAsia="Times New Roman" w:hAnsi="Arial" w:cs="Times New Roman"/>
          <w:szCs w:val="24"/>
          <w:vertAlign w:val="superscript"/>
          <w:lang w:eastAsia="en-AU"/>
        </w:rPr>
        <w:t>o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>C</w:t>
      </w:r>
      <w:proofErr w:type="spellEnd"/>
      <w:r w:rsidR="00894BBE" w:rsidRPr="00894BBE">
        <w:rPr>
          <w:rFonts w:ascii="Arial" w:eastAsia="Times New Roman" w:hAnsi="Arial" w:cs="Times New Roman"/>
          <w:szCs w:val="24"/>
          <w:lang w:eastAsia="en-AU"/>
        </w:rPr>
        <w:t xml:space="preserve">) at an Australian airport from 2012 to 2014. </w:t>
      </w:r>
    </w:p>
    <w:p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jc w:val="both"/>
        <w:rPr>
          <w:rFonts w:ascii="Arial" w:eastAsia="Times New Roman" w:hAnsi="Arial" w:cs="Arial"/>
          <w:lang w:eastAsia="en-AU"/>
        </w:rPr>
      </w:pPr>
    </w:p>
    <w:tbl>
      <w:tblPr>
        <w:tblW w:w="8560" w:type="dxa"/>
        <w:tblInd w:w="93" w:type="dxa"/>
        <w:tblLook w:val="00A0" w:firstRow="1" w:lastRow="0" w:firstColumn="1" w:lastColumn="0" w:noHBand="0" w:noVBand="0"/>
      </w:tblPr>
      <w:tblGrid>
        <w:gridCol w:w="696"/>
        <w:gridCol w:w="650"/>
        <w:gridCol w:w="650"/>
        <w:gridCol w:w="670"/>
        <w:gridCol w:w="651"/>
        <w:gridCol w:w="683"/>
        <w:gridCol w:w="651"/>
        <w:gridCol w:w="651"/>
        <w:gridCol w:w="654"/>
        <w:gridCol w:w="651"/>
        <w:gridCol w:w="651"/>
        <w:gridCol w:w="651"/>
        <w:gridCol w:w="651"/>
      </w:tblGrid>
      <w:tr w:rsidR="00894BBE" w:rsidRPr="00894BBE" w:rsidTr="00AF3262">
        <w:trPr>
          <w:trHeight w:val="330"/>
        </w:trPr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Jan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Feb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Mar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Apr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May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Jun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Jul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Aug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Sep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Oct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Nov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Dec</w:t>
            </w:r>
          </w:p>
        </w:tc>
      </w:tr>
      <w:tr w:rsidR="00894BBE" w:rsidRPr="00894BBE" w:rsidTr="00AF3262">
        <w:trPr>
          <w:trHeight w:val="3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29.5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24.3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18.7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27.4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894BBE" w:rsidRPr="00894BBE" w:rsidTr="00AF3262">
        <w:trPr>
          <w:trHeight w:val="3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19.3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18.3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19.5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30.3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30.5</w:t>
            </w:r>
          </w:p>
        </w:tc>
      </w:tr>
      <w:tr w:rsidR="00894BBE" w:rsidRPr="00894BBE" w:rsidTr="00AF3262">
        <w:trPr>
          <w:trHeight w:val="3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34.9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32.8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27.9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23.6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19.7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18.4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20.2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20.5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30.6</w:t>
            </w:r>
          </w:p>
        </w:tc>
      </w:tr>
    </w:tbl>
    <w:p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jc w:val="both"/>
        <w:rPr>
          <w:rFonts w:ascii="Arial" w:eastAsia="Times New Roman" w:hAnsi="Arial" w:cs="Arial"/>
          <w:lang w:eastAsia="en-AU"/>
        </w:rPr>
      </w:pPr>
    </w:p>
    <w:p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jc w:val="center"/>
        <w:rPr>
          <w:rFonts w:ascii="Arial" w:eastAsia="Times New Roman" w:hAnsi="Arial" w:cs="Arial"/>
          <w:lang w:eastAsia="en-AU"/>
        </w:rPr>
      </w:pPr>
    </w:p>
    <w:p w:rsidR="00FB1626" w:rsidRDefault="00FB1626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ascii="Arial" w:eastAsia="Times New Roman" w:hAnsi="Arial" w:cs="Times New Roman"/>
          <w:szCs w:val="24"/>
          <w:lang w:eastAsia="en-AU"/>
        </w:rPr>
      </w:pPr>
      <w:r>
        <w:rPr>
          <w:rFonts w:ascii="Arial" w:eastAsia="Times New Roman" w:hAnsi="Arial" w:cs="Times New Roman"/>
          <w:szCs w:val="24"/>
          <w:lang w:eastAsia="en-AU"/>
        </w:rPr>
        <w:t xml:space="preserve">Draw a graph for the data and describe the pattern. </w:t>
      </w:r>
    </w:p>
    <w:p w:rsidR="00FB1626" w:rsidRDefault="00FB1626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ascii="Arial" w:eastAsia="Times New Roman" w:hAnsi="Arial" w:cs="Times New Roman"/>
          <w:szCs w:val="24"/>
          <w:lang w:eastAsia="en-AU"/>
        </w:rPr>
      </w:pPr>
    </w:p>
    <w:p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ascii="Arial" w:eastAsia="Times New Roman" w:hAnsi="Arial" w:cs="Times New Roman"/>
          <w:szCs w:val="24"/>
          <w:lang w:eastAsia="en-AU"/>
        </w:rPr>
      </w:pPr>
      <w:r w:rsidRPr="00894BBE">
        <w:rPr>
          <w:rFonts w:ascii="Arial" w:eastAsia="Times New Roman" w:hAnsi="Arial" w:cs="Times New Roman"/>
          <w:szCs w:val="24"/>
          <w:lang w:eastAsia="en-AU"/>
        </w:rPr>
        <w:t xml:space="preserve">Determine the trigonometric function that best models the data in the graph and table. </w:t>
      </w:r>
      <w:r w:rsidRPr="00894BBE">
        <w:rPr>
          <w:rFonts w:ascii="Arial" w:eastAsia="Times New Roman" w:hAnsi="Arial" w:cs="Times New Roman"/>
          <w:szCs w:val="24"/>
          <w:lang w:eastAsia="en-AU"/>
        </w:rPr>
        <w:tab/>
      </w:r>
      <w:r w:rsidRPr="00894BBE">
        <w:rPr>
          <w:rFonts w:ascii="Arial" w:eastAsia="Times New Roman" w:hAnsi="Arial" w:cs="Times New Roman"/>
          <w:szCs w:val="24"/>
          <w:lang w:eastAsia="en-AU"/>
        </w:rPr>
        <w:tab/>
      </w:r>
    </w:p>
    <w:p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right="-1"/>
        <w:rPr>
          <w:rFonts w:ascii="Arial" w:eastAsia="Times New Roman" w:hAnsi="Arial" w:cs="Times New Roman"/>
          <w:szCs w:val="24"/>
          <w:lang w:eastAsia="en-AU"/>
        </w:rPr>
      </w:pPr>
      <w:r w:rsidRPr="00894BBE">
        <w:rPr>
          <w:rFonts w:ascii="Arial" w:eastAsia="Times New Roman" w:hAnsi="Arial" w:cs="Times New Roman"/>
          <w:szCs w:val="24"/>
          <w:lang w:eastAsia="en-AU"/>
        </w:rPr>
        <w:tab/>
      </w:r>
    </w:p>
    <w:p w:rsidR="00894BBE" w:rsidRPr="00894BBE" w:rsidRDefault="00894BBE" w:rsidP="00894BBE">
      <w:pPr>
        <w:spacing w:after="0" w:line="240" w:lineRule="auto"/>
        <w:rPr>
          <w:rFonts w:ascii="Arial" w:eastAsia="Times New Roman" w:hAnsi="Arial" w:cs="Times New Roman"/>
          <w:szCs w:val="24"/>
          <w:lang w:eastAsia="en-AU"/>
        </w:rPr>
      </w:pPr>
      <w:r w:rsidRPr="00894BBE">
        <w:rPr>
          <w:rFonts w:ascii="Arial" w:eastAsia="Times New Roman" w:hAnsi="Arial" w:cs="Times New Roman"/>
          <w:szCs w:val="24"/>
          <w:lang w:eastAsia="en-AU"/>
        </w:rPr>
        <w:t>Use the rule you have developed to predict the monthly average temperature for March 2015 and justify your prediction.</w:t>
      </w:r>
    </w:p>
    <w:p w:rsidR="00894BBE" w:rsidRDefault="00894BBE">
      <w:pPr>
        <w:rPr>
          <w:rFonts w:cstheme="minorHAnsi"/>
        </w:rPr>
      </w:pPr>
    </w:p>
    <w:p w:rsidR="00894BBE" w:rsidRPr="00894BBE" w:rsidRDefault="00894BBE">
      <w:pPr>
        <w:rPr>
          <w:rFonts w:cstheme="minorHAnsi"/>
          <w:u w:val="single"/>
        </w:rPr>
      </w:pPr>
      <w:r w:rsidRPr="00894BBE">
        <w:rPr>
          <w:rFonts w:cstheme="minorHAnsi"/>
          <w:u w:val="single"/>
        </w:rPr>
        <w:t>Part B</w:t>
      </w:r>
    </w:p>
    <w:p w:rsidR="00894F75" w:rsidRDefault="00894F75">
      <w:pPr>
        <w:rPr>
          <w:rFonts w:cstheme="minorHAnsi"/>
        </w:rPr>
      </w:pPr>
      <w:r w:rsidRPr="00BA6CD2">
        <w:rPr>
          <w:rFonts w:cstheme="minorHAnsi"/>
        </w:rPr>
        <w:t xml:space="preserve">You need to investigate </w:t>
      </w:r>
      <w:r w:rsidR="00FB1626">
        <w:rPr>
          <w:rFonts w:cstheme="minorHAnsi"/>
        </w:rPr>
        <w:t>one of the following explain how</w:t>
      </w:r>
      <w:r w:rsidR="00654906">
        <w:rPr>
          <w:rFonts w:cstheme="minorHAnsi"/>
        </w:rPr>
        <w:t xml:space="preserve"> it can be modelled using a trigonometric function.</w:t>
      </w:r>
    </w:p>
    <w:p w:rsidR="00A44CEE" w:rsidRDefault="00A44CEE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Displacement of a pendulum </w:t>
      </w:r>
    </w:p>
    <w:p w:rsidR="00A44CEE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height of the tide</w:t>
      </w:r>
    </w:p>
    <w:p w:rsidR="00926AEF" w:rsidRDefault="00926AEF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Sound waves</w:t>
      </w:r>
    </w:p>
    <w:p w:rsidR="00926AEF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Average t</w:t>
      </w:r>
      <w:r w:rsidR="00926AEF">
        <w:rPr>
          <w:rFonts w:cstheme="minorHAnsi"/>
        </w:rPr>
        <w:t>emperature</w:t>
      </w:r>
      <w:r>
        <w:rPr>
          <w:rFonts w:cstheme="minorHAnsi"/>
        </w:rPr>
        <w:t>s</w:t>
      </w:r>
      <w:r w:rsidR="00926AEF">
        <w:rPr>
          <w:rFonts w:cstheme="minorHAnsi"/>
        </w:rPr>
        <w:t xml:space="preserve"> over time</w:t>
      </w:r>
    </w:p>
    <w:p w:rsidR="00926AEF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Hours of daylight</w:t>
      </w:r>
    </w:p>
    <w:p w:rsidR="00654906" w:rsidRDefault="00654906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Height of a blade of a fan</w:t>
      </w:r>
    </w:p>
    <w:p w:rsidR="00601C64" w:rsidRPr="00A44CEE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Something of your </w:t>
      </w:r>
      <w:r w:rsidR="00654906">
        <w:rPr>
          <w:rFonts w:cstheme="minorHAnsi"/>
        </w:rPr>
        <w:t>choice with periodic motion</w:t>
      </w:r>
    </w:p>
    <w:p w:rsidR="00894F75" w:rsidRPr="00BA6CD2" w:rsidRDefault="00894F75">
      <w:pPr>
        <w:rPr>
          <w:rFonts w:cstheme="minorHAnsi"/>
        </w:rPr>
      </w:pPr>
    </w:p>
    <w:p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BA6CD2">
        <w:rPr>
          <w:rFonts w:asciiTheme="minorHAnsi" w:hAnsiTheme="minorHAnsi" w:cstheme="minorHAnsi"/>
          <w:b/>
          <w:noProof/>
          <w:sz w:val="22"/>
          <w:szCs w:val="22"/>
        </w:rPr>
        <w:t xml:space="preserve">The format 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>of the investigation report must be a typed report</w:t>
      </w:r>
      <w:r w:rsidR="005A1F19">
        <w:rPr>
          <w:rFonts w:asciiTheme="minorHAnsi" w:hAnsiTheme="minorHAnsi" w:cstheme="minorHAnsi"/>
          <w:b/>
          <w:noProof/>
          <w:sz w:val="22"/>
          <w:szCs w:val="22"/>
        </w:rPr>
        <w:t xml:space="preserve"> to include double spacing and 12 point font</w:t>
      </w:r>
      <w:bookmarkStart w:id="0" w:name="_GoBack"/>
      <w:bookmarkEnd w:id="0"/>
      <w:r w:rsidR="005F0976">
        <w:rPr>
          <w:rFonts w:asciiTheme="minorHAnsi" w:hAnsiTheme="minorHAnsi" w:cstheme="minorHAnsi"/>
          <w:b/>
          <w:noProof/>
          <w:sz w:val="22"/>
          <w:szCs w:val="22"/>
        </w:rPr>
        <w:t xml:space="preserve">, but hand written calculations </w:t>
      </w:r>
      <w:r w:rsidR="00D20F67">
        <w:rPr>
          <w:rFonts w:asciiTheme="minorHAnsi" w:hAnsiTheme="minorHAnsi" w:cstheme="minorHAnsi"/>
          <w:b/>
          <w:noProof/>
          <w:sz w:val="22"/>
          <w:szCs w:val="22"/>
        </w:rPr>
        <w:t>can be embeded into the document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>.</w:t>
      </w:r>
      <w:r w:rsidRPr="00BA6CD2">
        <w:rPr>
          <w:rFonts w:asciiTheme="minorHAnsi" w:hAnsiTheme="minorHAnsi" w:cstheme="minorHAnsi"/>
          <w:b/>
          <w:noProof/>
          <w:sz w:val="22"/>
          <w:szCs w:val="22"/>
        </w:rPr>
        <w:t xml:space="preserve"> 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 xml:space="preserve">A maximum of 3 pages. </w:t>
      </w:r>
      <w:r w:rsidRPr="00BA6CD2">
        <w:rPr>
          <w:rFonts w:asciiTheme="minorHAnsi" w:hAnsiTheme="minorHAnsi" w:cstheme="minorHAnsi"/>
          <w:b/>
          <w:noProof/>
          <w:sz w:val="22"/>
          <w:szCs w:val="22"/>
        </w:rPr>
        <w:t>Reports should be submitted electronically via Connect.</w:t>
      </w:r>
    </w:p>
    <w:p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BA6CD2">
        <w:rPr>
          <w:rFonts w:asciiTheme="minorHAnsi" w:hAnsiTheme="minorHAnsi" w:cstheme="minorHAnsi"/>
          <w:b/>
          <w:noProof/>
          <w:sz w:val="22"/>
          <w:szCs w:val="22"/>
        </w:rPr>
        <w:t>The report should include the following:</w:t>
      </w:r>
    </w:p>
    <w:p w:rsidR="00894F75" w:rsidRPr="00BA6CD2" w:rsidRDefault="00894F75" w:rsidP="00894BBE">
      <w:pPr>
        <w:pStyle w:val="SOFinalBullets"/>
      </w:pPr>
      <w:r w:rsidRPr="00BA6CD2">
        <w:t>an outline of the problem and context (Clarifying the Problem)</w:t>
      </w:r>
    </w:p>
    <w:p w:rsidR="00894F75" w:rsidRPr="00BA6CD2" w:rsidRDefault="00894F75" w:rsidP="00894BBE">
      <w:pPr>
        <w:pStyle w:val="SOFinalBullets"/>
      </w:pPr>
      <w:r w:rsidRPr="00BA6CD2">
        <w:t xml:space="preserve">the method </w:t>
      </w:r>
      <w:r w:rsidR="00894BBE">
        <w:t xml:space="preserve">or strategy required to investigate the problem </w:t>
      </w:r>
      <w:r w:rsidRPr="00BA6CD2">
        <w:t>(Choosing and Using Appropriate Mathematics and justifying the choices)</w:t>
      </w:r>
    </w:p>
    <w:p w:rsidR="00894F75" w:rsidRDefault="00894F75" w:rsidP="00894BBE">
      <w:pPr>
        <w:pStyle w:val="SOFinalBullets"/>
      </w:pPr>
      <w:r w:rsidRPr="00BA6CD2">
        <w:t>the application of the mathematical model or strategy, including</w:t>
      </w:r>
    </w:p>
    <w:p w:rsidR="00894BBE" w:rsidRDefault="00894BBE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relevant data, information and considerations</w:t>
      </w:r>
    </w:p>
    <w:p w:rsidR="00894F75" w:rsidRDefault="00894F75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 w:rsidRPr="00BA6CD2">
        <w:rPr>
          <w:rFonts w:asciiTheme="minorHAnsi" w:hAnsiTheme="minorHAnsi" w:cstheme="minorHAnsi"/>
          <w:sz w:val="22"/>
          <w:szCs w:val="22"/>
        </w:rPr>
        <w:t>mathematical calculations and results, using appropriate representations</w:t>
      </w:r>
    </w:p>
    <w:p w:rsidR="00894F75" w:rsidRPr="00BA6CD2" w:rsidRDefault="00894F75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 w:rsidRPr="00BA6CD2">
        <w:rPr>
          <w:rFonts w:asciiTheme="minorHAnsi" w:hAnsiTheme="minorHAnsi" w:cstheme="minorHAnsi"/>
          <w:sz w:val="22"/>
          <w:szCs w:val="22"/>
        </w:rPr>
        <w:t>the analysis and interpretation of results, including consideration of the reasonableness and limitations of the results</w:t>
      </w:r>
    </w:p>
    <w:p w:rsidR="00894F75" w:rsidRPr="00BA6CD2" w:rsidRDefault="00894F75" w:rsidP="00894BBE">
      <w:pPr>
        <w:pStyle w:val="SOFinalBullets"/>
        <w:numPr>
          <w:ilvl w:val="0"/>
          <w:numId w:val="3"/>
        </w:numPr>
      </w:pPr>
      <w:r w:rsidRPr="00BA6CD2">
        <w:t>the results and conclusions in the context of the problem.</w:t>
      </w:r>
    </w:p>
    <w:p w:rsidR="00894F75" w:rsidRDefault="00894F75" w:rsidP="00894BBE">
      <w:pPr>
        <w:pStyle w:val="SOFinalBullets"/>
        <w:numPr>
          <w:ilvl w:val="0"/>
          <w:numId w:val="3"/>
        </w:numPr>
      </w:pPr>
      <w:r w:rsidRPr="00BA6CD2">
        <w:t>a short bibliography (including websites) if applicable</w:t>
      </w:r>
    </w:p>
    <w:p w:rsidR="00436EED" w:rsidRDefault="00436EED" w:rsidP="00436EED">
      <w:pPr>
        <w:pStyle w:val="SOFinalBullets"/>
        <w:numPr>
          <w:ilvl w:val="0"/>
          <w:numId w:val="0"/>
        </w:numPr>
        <w:ind w:left="720"/>
      </w:pPr>
    </w:p>
    <w:p w:rsidR="00436EED" w:rsidRDefault="00436EED" w:rsidP="00436EED">
      <w:pPr>
        <w:pStyle w:val="SOFinalBullets"/>
        <w:numPr>
          <w:ilvl w:val="0"/>
          <w:numId w:val="0"/>
        </w:numPr>
        <w:ind w:left="720"/>
      </w:pPr>
    </w:p>
    <w:p w:rsidR="00436EED" w:rsidRPr="00BA6CD2" w:rsidRDefault="00436EED" w:rsidP="00436EED">
      <w:pPr>
        <w:pStyle w:val="SOFinalBullets"/>
        <w:numPr>
          <w:ilvl w:val="0"/>
          <w:numId w:val="0"/>
        </w:numPr>
        <w:ind w:left="720"/>
      </w:pPr>
    </w:p>
    <w:sectPr w:rsidR="00436EED" w:rsidRPr="00BA6CD2" w:rsidSect="00894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97850"/>
    <w:multiLevelType w:val="hybridMultilevel"/>
    <w:tmpl w:val="B4AE0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09F9"/>
    <w:multiLevelType w:val="hybridMultilevel"/>
    <w:tmpl w:val="60480C4E"/>
    <w:lvl w:ilvl="0" w:tplc="86A2548A">
      <w:start w:val="1"/>
      <w:numFmt w:val="bullet"/>
      <w:pStyle w:val="SOFi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666B"/>
    <w:multiLevelType w:val="hybridMultilevel"/>
    <w:tmpl w:val="6B24B5BE"/>
    <w:lvl w:ilvl="0" w:tplc="5296AF7C">
      <w:start w:val="1"/>
      <w:numFmt w:val="bullet"/>
      <w:pStyle w:val="SOFinalBulletsIndented"/>
      <w:lvlText w:val="–"/>
      <w:lvlJc w:val="left"/>
      <w:pPr>
        <w:tabs>
          <w:tab w:val="num" w:pos="227"/>
        </w:tabs>
        <w:ind w:left="227" w:firstLine="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815FEC"/>
    <w:multiLevelType w:val="hybridMultilevel"/>
    <w:tmpl w:val="6B1EF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E7215"/>
    <w:multiLevelType w:val="multilevel"/>
    <w:tmpl w:val="DDA6B65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5"/>
    <w:rsid w:val="00154374"/>
    <w:rsid w:val="00436EED"/>
    <w:rsid w:val="005A1F19"/>
    <w:rsid w:val="005F0976"/>
    <w:rsid w:val="00601C64"/>
    <w:rsid w:val="00654906"/>
    <w:rsid w:val="00894BBE"/>
    <w:rsid w:val="00894F75"/>
    <w:rsid w:val="00926AEF"/>
    <w:rsid w:val="00A44CEE"/>
    <w:rsid w:val="00BA6CD2"/>
    <w:rsid w:val="00C24611"/>
    <w:rsid w:val="00D20F67"/>
    <w:rsid w:val="00D867E3"/>
    <w:rsid w:val="00E50CE7"/>
    <w:rsid w:val="00F77193"/>
    <w:rsid w:val="00FB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8B22"/>
  <w15:chartTrackingRefBased/>
  <w15:docId w15:val="{AE8367BE-6BBE-4E73-BCA8-F01E6275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A6CD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F75"/>
    <w:pPr>
      <w:spacing w:after="0" w:line="240" w:lineRule="auto"/>
    </w:pPr>
    <w:rPr>
      <w:rFonts w:ascii="Arial" w:eastAsiaTheme="minorEastAsia" w:hAnsi="Arial"/>
      <w:sz w:val="24"/>
      <w:szCs w:val="24"/>
      <w:lang w:val="en-US"/>
    </w:rPr>
  </w:style>
  <w:style w:type="character" w:customStyle="1" w:styleId="SOFinalBulletsCharChar">
    <w:name w:val="SO Final Bullets Char Char"/>
    <w:link w:val="SOFinalBullets"/>
    <w:locked/>
    <w:rsid w:val="00894BBE"/>
    <w:rPr>
      <w:rFonts w:ascii="MS Mincho" w:eastAsia="MS Mincho" w:hAnsi="MS Mincho" w:cs="Arial"/>
      <w:b/>
      <w:color w:val="000000"/>
      <w:szCs w:val="20"/>
    </w:rPr>
  </w:style>
  <w:style w:type="paragraph" w:customStyle="1" w:styleId="SOFinalBullets">
    <w:name w:val="SO Final Bullets"/>
    <w:link w:val="SOFinalBulletsCharChar"/>
    <w:autoRedefine/>
    <w:rsid w:val="00894BBE"/>
    <w:pPr>
      <w:numPr>
        <w:numId w:val="2"/>
      </w:numPr>
      <w:spacing w:before="60" w:after="0" w:line="240" w:lineRule="auto"/>
      <w:jc w:val="both"/>
    </w:pPr>
    <w:rPr>
      <w:rFonts w:ascii="MS Mincho" w:eastAsia="MS Mincho" w:hAnsi="MS Mincho" w:cs="Arial"/>
      <w:b/>
      <w:color w:val="000000"/>
      <w:szCs w:val="20"/>
    </w:rPr>
  </w:style>
  <w:style w:type="paragraph" w:customStyle="1" w:styleId="SOFinalBulletsIndented">
    <w:name w:val="SO Final Bullets Indented"/>
    <w:rsid w:val="00894F75"/>
    <w:pPr>
      <w:numPr>
        <w:numId w:val="1"/>
      </w:numPr>
      <w:spacing w:before="60" w:after="0" w:line="240" w:lineRule="auto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7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A6CD2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customStyle="1" w:styleId="Paragraph">
    <w:name w:val="Paragraph"/>
    <w:basedOn w:val="Normal"/>
    <w:link w:val="ParagraphChar"/>
    <w:qFormat/>
    <w:rsid w:val="00BA6CD2"/>
    <w:pPr>
      <w:spacing w:before="120" w:after="120" w:line="276" w:lineRule="auto"/>
    </w:pPr>
    <w:rPr>
      <w:rFonts w:ascii="Arial" w:hAnsi="Arial" w:cs="Arial"/>
      <w:color w:val="595959" w:themeColor="text1" w:themeTint="A6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BA6CD2"/>
    <w:rPr>
      <w:rFonts w:ascii="Arial" w:hAnsi="Arial" w:cs="Arial"/>
      <w:color w:val="595959" w:themeColor="text1" w:themeTint="A6"/>
      <w:lang w:eastAsia="en-AU"/>
    </w:rPr>
  </w:style>
  <w:style w:type="paragraph" w:customStyle="1" w:styleId="Default">
    <w:name w:val="Default"/>
    <w:rsid w:val="00894B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4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 Joanne [Baldivis Secondary College]</dc:creator>
  <cp:keywords/>
  <dc:description/>
  <cp:lastModifiedBy>RUST Joanne [Baldivis Secondary College]</cp:lastModifiedBy>
  <cp:revision>4</cp:revision>
  <cp:lastPrinted>2020-07-22T00:13:00Z</cp:lastPrinted>
  <dcterms:created xsi:type="dcterms:W3CDTF">2020-07-20T12:04:00Z</dcterms:created>
  <dcterms:modified xsi:type="dcterms:W3CDTF">2020-07-22T00:14:00Z</dcterms:modified>
</cp:coreProperties>
</file>