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5E1" w:rsidRDefault="00B055E1" w:rsidP="00B055E1">
      <w:pPr>
        <w:pStyle w:val="Heading1"/>
      </w:pPr>
      <w:r w:rsidRPr="00A71521">
        <w:t>Mark</w:t>
      </w:r>
      <w:r w:rsidR="00FF7264">
        <w:t>ing key f</w:t>
      </w:r>
      <w:r w:rsidR="009A5252">
        <w:t xml:space="preserve">or Source Analysis 1 </w:t>
      </w:r>
      <w:bookmarkStart w:id="0" w:name="_GoBack"/>
      <w:bookmarkEnd w:id="0"/>
    </w:p>
    <w:p w:rsidR="009D6DFB" w:rsidRPr="007F2AF8" w:rsidRDefault="009D6DFB" w:rsidP="00DC41E8">
      <w:pPr>
        <w:tabs>
          <w:tab w:val="left" w:pos="720"/>
          <w:tab w:val="left" w:pos="1440"/>
          <w:tab w:val="left" w:pos="2160"/>
          <w:tab w:val="right" w:pos="9360"/>
        </w:tabs>
        <w:ind w:left="567" w:hanging="567"/>
      </w:pPr>
      <w:r w:rsidRPr="007F2AF8">
        <w:t>(a)</w:t>
      </w:r>
      <w:r w:rsidRPr="007F2AF8">
        <w:tab/>
        <w:t xml:space="preserve">Compare and contrast the messages of </w:t>
      </w:r>
      <w:r w:rsidRPr="007F2AF8">
        <w:rPr>
          <w:b/>
        </w:rPr>
        <w:t>Source 1</w:t>
      </w:r>
      <w:r w:rsidRPr="007F2AF8">
        <w:t xml:space="preserve"> and</w:t>
      </w:r>
      <w:r w:rsidR="00AF5EDD">
        <w:t xml:space="preserve"> </w:t>
      </w:r>
      <w:r w:rsidR="00AF5EDD" w:rsidRPr="00AF5EDD">
        <w:rPr>
          <w:b/>
        </w:rPr>
        <w:t>Source</w:t>
      </w:r>
      <w:r w:rsidRPr="007F2AF8">
        <w:t xml:space="preserve"> </w:t>
      </w:r>
      <w:r w:rsidRPr="007F2AF8">
        <w:rPr>
          <w:b/>
        </w:rPr>
        <w:t>2</w:t>
      </w:r>
      <w:r w:rsidRPr="00C00B39">
        <w:t>.</w:t>
      </w:r>
      <w:r w:rsidRPr="007F2AF8">
        <w:rPr>
          <w:b/>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D6DFB" w:rsidRPr="00CE6636" w:rsidTr="00E4319B">
        <w:tc>
          <w:tcPr>
            <w:tcW w:w="7494" w:type="dxa"/>
            <w:shd w:val="clear" w:color="auto" w:fill="B2A1C7" w:themeFill="accent4" w:themeFillTint="99"/>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Reference to the messages in Source 1 and Source 2</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1–2</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Points of comparison of the message(s) in Source 1 and Source 2</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Points of contrast of the message in Source 1 and Source 2</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vAlign w:val="center"/>
          </w:tcPr>
          <w:p w:rsidR="009D6DFB" w:rsidRPr="00CE6636" w:rsidRDefault="009D6DFB" w:rsidP="00AD6FA2">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4</w:t>
            </w:r>
          </w:p>
        </w:tc>
      </w:tr>
      <w:tr w:rsidR="003D39BB" w:rsidRPr="00CE6636" w:rsidTr="00E4319B">
        <w:tc>
          <w:tcPr>
            <w:tcW w:w="8788" w:type="dxa"/>
            <w:gridSpan w:val="2"/>
            <w:shd w:val="clear" w:color="auto" w:fill="E5DFEC" w:themeFill="accent4" w:themeFillTint="33"/>
            <w:vAlign w:val="center"/>
          </w:tcPr>
          <w:p w:rsidR="003D39BB" w:rsidRPr="00CE6636" w:rsidRDefault="003D39BB" w:rsidP="003D39BB">
            <w:pPr>
              <w:tabs>
                <w:tab w:val="left" w:pos="360"/>
                <w:tab w:val="left" w:pos="720"/>
                <w:tab w:val="left" w:pos="1440"/>
                <w:tab w:val="left" w:pos="2160"/>
                <w:tab w:val="right" w:pos="9360"/>
              </w:tabs>
              <w:spacing w:after="0"/>
              <w:rPr>
                <w:sz w:val="20"/>
                <w:szCs w:val="20"/>
              </w:rPr>
            </w:pPr>
            <w:r w:rsidRPr="00CE6636">
              <w:rPr>
                <w:sz w:val="20"/>
                <w:szCs w:val="20"/>
              </w:rPr>
              <w:t>Answer could</w:t>
            </w:r>
            <w:r w:rsidR="00CA4BAE">
              <w:rPr>
                <w:sz w:val="20"/>
                <w:szCs w:val="20"/>
              </w:rPr>
              <w:t xml:space="preserve"> </w:t>
            </w:r>
            <w:r w:rsidRPr="00CE6636">
              <w:rPr>
                <w:sz w:val="20"/>
                <w:szCs w:val="20"/>
              </w:rPr>
              <w:t xml:space="preserve">include, but is not limited to: </w:t>
            </w:r>
          </w:p>
        </w:tc>
      </w:tr>
      <w:tr w:rsidR="009D6DFB" w:rsidRPr="00CE6636" w:rsidTr="00E4319B">
        <w:tc>
          <w:tcPr>
            <w:tcW w:w="8788" w:type="dxa"/>
            <w:gridSpan w:val="2"/>
            <w:vAlign w:val="center"/>
          </w:tcPr>
          <w:p w:rsidR="00861E19" w:rsidRPr="00CE6636" w:rsidRDefault="00861E19" w:rsidP="00861E19">
            <w:pPr>
              <w:numPr>
                <w:ilvl w:val="0"/>
                <w:numId w:val="18"/>
              </w:numPr>
              <w:tabs>
                <w:tab w:val="left" w:pos="270"/>
                <w:tab w:val="right" w:pos="9360"/>
              </w:tabs>
              <w:spacing w:after="0" w:line="264" w:lineRule="auto"/>
              <w:ind w:left="272" w:hanging="272"/>
              <w:rPr>
                <w:sz w:val="20"/>
                <w:szCs w:val="20"/>
              </w:rPr>
            </w:pPr>
            <w:r w:rsidRPr="00CE6636">
              <w:rPr>
                <w:sz w:val="20"/>
                <w:szCs w:val="20"/>
              </w:rPr>
              <w:t xml:space="preserve">The message of Source 1 </w:t>
            </w:r>
            <w:r w:rsidR="003D4609">
              <w:rPr>
                <w:sz w:val="20"/>
                <w:szCs w:val="20"/>
              </w:rPr>
              <w:t xml:space="preserve">is that by conscription being passed it would lead to families being separated and loss of family members. </w:t>
            </w:r>
          </w:p>
          <w:p w:rsidR="00861E19" w:rsidRPr="00CE6636" w:rsidRDefault="003D4609" w:rsidP="00861E19">
            <w:pPr>
              <w:numPr>
                <w:ilvl w:val="0"/>
                <w:numId w:val="19"/>
              </w:numPr>
              <w:tabs>
                <w:tab w:val="left" w:pos="270"/>
                <w:tab w:val="left" w:pos="720"/>
                <w:tab w:val="left" w:pos="1440"/>
                <w:tab w:val="left" w:pos="2160"/>
                <w:tab w:val="right" w:pos="9360"/>
              </w:tabs>
              <w:spacing w:after="0" w:line="264" w:lineRule="auto"/>
              <w:ind w:left="270" w:hanging="270"/>
              <w:rPr>
                <w:sz w:val="20"/>
                <w:szCs w:val="20"/>
              </w:rPr>
            </w:pPr>
            <w:r>
              <w:rPr>
                <w:sz w:val="20"/>
                <w:szCs w:val="20"/>
              </w:rPr>
              <w:t xml:space="preserve">The message of Source 2 is that a mother with the correct moral standards would allow their son to enlist in the war effort. </w:t>
            </w:r>
          </w:p>
          <w:p w:rsidR="00861E19" w:rsidRPr="00CE6636" w:rsidRDefault="00861E19" w:rsidP="00861E19">
            <w:pPr>
              <w:tabs>
                <w:tab w:val="left" w:pos="270"/>
                <w:tab w:val="left" w:pos="360"/>
                <w:tab w:val="left" w:pos="720"/>
                <w:tab w:val="left" w:pos="1440"/>
                <w:tab w:val="left" w:pos="2160"/>
                <w:tab w:val="right" w:pos="9360"/>
              </w:tabs>
              <w:spacing w:after="0" w:line="264" w:lineRule="auto"/>
              <w:rPr>
                <w:b/>
                <w:sz w:val="20"/>
                <w:szCs w:val="20"/>
              </w:rPr>
            </w:pPr>
            <w:r w:rsidRPr="00CE6636">
              <w:rPr>
                <w:b/>
                <w:sz w:val="20"/>
                <w:szCs w:val="20"/>
              </w:rPr>
              <w:t>Similarities</w:t>
            </w:r>
          </w:p>
          <w:p w:rsidR="00861E19" w:rsidRDefault="003D4609" w:rsidP="003D4609">
            <w:pPr>
              <w:numPr>
                <w:ilvl w:val="0"/>
                <w:numId w:val="18"/>
              </w:numPr>
              <w:tabs>
                <w:tab w:val="left" w:pos="270"/>
                <w:tab w:val="right" w:pos="9360"/>
              </w:tabs>
              <w:spacing w:after="0" w:line="264" w:lineRule="auto"/>
              <w:ind w:left="270" w:hanging="270"/>
              <w:rPr>
                <w:sz w:val="20"/>
                <w:szCs w:val="20"/>
              </w:rPr>
            </w:pPr>
            <w:r>
              <w:rPr>
                <w:sz w:val="20"/>
                <w:szCs w:val="20"/>
              </w:rPr>
              <w:t xml:space="preserve">Both sources reflect the use of propaganda during World War 1 and the divisions in society that World War 1 created. </w:t>
            </w:r>
          </w:p>
          <w:p w:rsidR="003D4609" w:rsidRDefault="003D4609" w:rsidP="003D4609">
            <w:pPr>
              <w:numPr>
                <w:ilvl w:val="0"/>
                <w:numId w:val="18"/>
              </w:numPr>
              <w:tabs>
                <w:tab w:val="left" w:pos="270"/>
                <w:tab w:val="right" w:pos="9360"/>
              </w:tabs>
              <w:spacing w:after="0" w:line="264" w:lineRule="auto"/>
              <w:ind w:left="270" w:hanging="270"/>
              <w:rPr>
                <w:sz w:val="20"/>
                <w:szCs w:val="20"/>
              </w:rPr>
            </w:pPr>
            <w:r>
              <w:rPr>
                <w:sz w:val="20"/>
                <w:szCs w:val="20"/>
              </w:rPr>
              <w:t xml:space="preserve">Both sources target Australian mothers. </w:t>
            </w:r>
          </w:p>
          <w:p w:rsidR="003D4609" w:rsidRDefault="003D4609" w:rsidP="003D4609">
            <w:pPr>
              <w:tabs>
                <w:tab w:val="left" w:pos="270"/>
                <w:tab w:val="right" w:pos="9360"/>
              </w:tabs>
              <w:spacing w:after="0" w:line="264" w:lineRule="auto"/>
              <w:rPr>
                <w:sz w:val="20"/>
                <w:szCs w:val="20"/>
              </w:rPr>
            </w:pPr>
          </w:p>
          <w:p w:rsidR="003D4609" w:rsidRDefault="003D4609" w:rsidP="003D4609">
            <w:pPr>
              <w:tabs>
                <w:tab w:val="left" w:pos="270"/>
                <w:tab w:val="left" w:pos="360"/>
                <w:tab w:val="left" w:pos="720"/>
                <w:tab w:val="left" w:pos="1440"/>
                <w:tab w:val="left" w:pos="2160"/>
                <w:tab w:val="right" w:pos="9360"/>
              </w:tabs>
              <w:spacing w:after="0" w:line="264" w:lineRule="auto"/>
              <w:rPr>
                <w:b/>
                <w:sz w:val="20"/>
                <w:szCs w:val="20"/>
              </w:rPr>
            </w:pPr>
            <w:r>
              <w:rPr>
                <w:b/>
                <w:sz w:val="20"/>
                <w:szCs w:val="20"/>
              </w:rPr>
              <w:t>Differences</w:t>
            </w:r>
          </w:p>
          <w:p w:rsidR="003D4609" w:rsidRPr="003D4609" w:rsidRDefault="003D4609" w:rsidP="003D4609">
            <w:pPr>
              <w:pStyle w:val="ListParagraph"/>
              <w:numPr>
                <w:ilvl w:val="0"/>
                <w:numId w:val="18"/>
              </w:numPr>
              <w:tabs>
                <w:tab w:val="left" w:pos="270"/>
                <w:tab w:val="left" w:pos="360"/>
                <w:tab w:val="left" w:pos="720"/>
                <w:tab w:val="left" w:pos="1440"/>
                <w:tab w:val="left" w:pos="2160"/>
                <w:tab w:val="right" w:pos="9360"/>
              </w:tabs>
              <w:spacing w:after="0" w:line="264" w:lineRule="auto"/>
              <w:rPr>
                <w:b/>
                <w:sz w:val="20"/>
                <w:szCs w:val="20"/>
              </w:rPr>
            </w:pPr>
            <w:r>
              <w:rPr>
                <w:sz w:val="20"/>
                <w:szCs w:val="20"/>
              </w:rPr>
              <w:t xml:space="preserve">Source 1 provides a stance against the conscription referendum of 1917 and men being forced to fight whereas Source 2 is trying to encourage enlistment. </w:t>
            </w:r>
          </w:p>
          <w:p w:rsidR="003D4609" w:rsidRPr="00CE6636" w:rsidRDefault="003D4609" w:rsidP="003D4609">
            <w:pPr>
              <w:tabs>
                <w:tab w:val="left" w:pos="270"/>
                <w:tab w:val="right" w:pos="9360"/>
              </w:tabs>
              <w:spacing w:after="0" w:line="264" w:lineRule="auto"/>
              <w:rPr>
                <w:sz w:val="20"/>
                <w:szCs w:val="20"/>
              </w:rPr>
            </w:pPr>
          </w:p>
          <w:p w:rsidR="003D39BB" w:rsidRPr="00CE6636" w:rsidRDefault="00861E19" w:rsidP="00861E19">
            <w:pPr>
              <w:tabs>
                <w:tab w:val="left" w:pos="270"/>
                <w:tab w:val="left" w:pos="360"/>
                <w:tab w:val="left" w:pos="720"/>
                <w:tab w:val="left" w:pos="1440"/>
                <w:tab w:val="left" w:pos="2160"/>
                <w:tab w:val="right" w:pos="9360"/>
              </w:tabs>
              <w:spacing w:after="0" w:line="264" w:lineRule="auto"/>
              <w:rPr>
                <w:sz w:val="20"/>
                <w:szCs w:val="20"/>
              </w:rPr>
            </w:pPr>
            <w:r w:rsidRPr="00CE6636">
              <w:rPr>
                <w:rFonts w:cs="Arial"/>
                <w:b/>
                <w:color w:val="000000"/>
                <w:sz w:val="20"/>
                <w:szCs w:val="20"/>
              </w:rPr>
              <w:t xml:space="preserve">Note: </w:t>
            </w:r>
            <w:r w:rsidRPr="00CE6636">
              <w:rPr>
                <w:sz w:val="20"/>
                <w:szCs w:val="20"/>
              </w:rPr>
              <w:t>Look for the message of each of the sources. Evidence should be sourced from the documents themselves to support message.</w:t>
            </w:r>
          </w:p>
        </w:tc>
      </w:tr>
    </w:tbl>
    <w:p w:rsidR="009D6DFB" w:rsidRDefault="009D6DFB" w:rsidP="009D6DFB">
      <w:pPr>
        <w:rPr>
          <w:rFonts w:eastAsia="Times New Roman" w:cs="Arial"/>
          <w:b/>
          <w:bCs/>
          <w:sz w:val="24"/>
          <w:szCs w:val="24"/>
        </w:rPr>
      </w:pPr>
    </w:p>
    <w:p w:rsidR="009D6DFB" w:rsidRPr="007F2AF8" w:rsidRDefault="009D6DFB" w:rsidP="00DC41E8">
      <w:pPr>
        <w:tabs>
          <w:tab w:val="left" w:pos="1440"/>
          <w:tab w:val="left" w:pos="2160"/>
          <w:tab w:val="right" w:pos="9360"/>
        </w:tabs>
        <w:spacing w:line="240" w:lineRule="auto"/>
        <w:ind w:left="567" w:hanging="567"/>
      </w:pPr>
      <w:r w:rsidRPr="007F2AF8">
        <w:t>(b)</w:t>
      </w:r>
      <w:r w:rsidRPr="007F2AF8">
        <w:tab/>
      </w:r>
      <w:r w:rsidRPr="007F2AF8">
        <w:rPr>
          <w:rFonts w:cs="Arial"/>
          <w:bCs/>
        </w:rPr>
        <w:t xml:space="preserve">Evaluate the usefulness, in terms of strengths and weaknesses, of </w:t>
      </w:r>
      <w:r w:rsidRPr="007F2AF8">
        <w:rPr>
          <w:rFonts w:cs="Arial"/>
          <w:b/>
          <w:bCs/>
        </w:rPr>
        <w:t>Source 1</w:t>
      </w:r>
      <w:r w:rsidRPr="007F2AF8">
        <w:rPr>
          <w:rFonts w:cs="Arial"/>
          <w:bCs/>
        </w:rPr>
        <w:t xml:space="preserve"> and </w:t>
      </w:r>
      <w:r w:rsidR="00AF5EDD" w:rsidRPr="00AF5EDD">
        <w:rPr>
          <w:rFonts w:cs="Arial"/>
          <w:b/>
          <w:bCs/>
        </w:rPr>
        <w:t>Source</w:t>
      </w:r>
      <w:r w:rsidR="00AF5EDD">
        <w:rPr>
          <w:rFonts w:cs="Arial"/>
          <w:bCs/>
        </w:rPr>
        <w:t xml:space="preserve"> </w:t>
      </w:r>
      <w:r w:rsidRPr="007F2AF8">
        <w:rPr>
          <w:rFonts w:cs="Arial"/>
          <w:b/>
          <w:bCs/>
        </w:rPr>
        <w:t>2</w:t>
      </w:r>
      <w:r w:rsidR="009A6222">
        <w:rPr>
          <w:rFonts w:cs="Arial"/>
          <w:bCs/>
        </w:rPr>
        <w:t xml:space="preserve"> regarding the impact of the social issues represented</w:t>
      </w:r>
      <w:r w:rsidRPr="007F2AF8">
        <w:rPr>
          <w:rFonts w:cs="Arial"/>
          <w:bCs/>
        </w:rPr>
        <w:t>.</w:t>
      </w:r>
      <w:r w:rsidRPr="007F2AF8">
        <w:rPr>
          <w:rFonts w:cs="Arial"/>
          <w:bCs/>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D6DFB" w:rsidRPr="00CE6636" w:rsidTr="00E4319B">
        <w:tc>
          <w:tcPr>
            <w:tcW w:w="7494" w:type="dxa"/>
            <w:shd w:val="clear" w:color="auto" w:fill="B2A1C7" w:themeFill="accent4" w:themeFillTint="99"/>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9D6DFB" w:rsidRPr="00CE6636" w:rsidTr="00E4319B">
        <w:tc>
          <w:tcPr>
            <w:tcW w:w="7494" w:type="dxa"/>
          </w:tcPr>
          <w:p w:rsidR="009D6DFB" w:rsidRPr="00CE6636" w:rsidRDefault="009D6DFB" w:rsidP="009A6222">
            <w:pPr>
              <w:tabs>
                <w:tab w:val="left" w:pos="360"/>
                <w:tab w:val="left" w:pos="720"/>
                <w:tab w:val="left" w:pos="1440"/>
                <w:tab w:val="left" w:pos="2160"/>
                <w:tab w:val="right" w:pos="9360"/>
              </w:tabs>
              <w:spacing w:after="0" w:line="264" w:lineRule="auto"/>
              <w:rPr>
                <w:sz w:val="20"/>
                <w:szCs w:val="20"/>
              </w:rPr>
            </w:pPr>
            <w:r w:rsidRPr="00CE6636">
              <w:rPr>
                <w:sz w:val="20"/>
                <w:szCs w:val="20"/>
              </w:rPr>
              <w:t>Provide</w:t>
            </w:r>
            <w:r w:rsidR="00116774">
              <w:rPr>
                <w:sz w:val="20"/>
                <w:szCs w:val="20"/>
              </w:rPr>
              <w:t>s</w:t>
            </w:r>
            <w:r w:rsidRPr="00CE6636">
              <w:rPr>
                <w:sz w:val="20"/>
                <w:szCs w:val="20"/>
              </w:rPr>
              <w:t xml:space="preserve"> example of a strength and weakness of </w:t>
            </w:r>
            <w:r w:rsidR="009A6222">
              <w:rPr>
                <w:sz w:val="20"/>
                <w:szCs w:val="20"/>
              </w:rPr>
              <w:t xml:space="preserve">Source 1 regarding the impact of the social issues represented. </w:t>
            </w:r>
          </w:p>
        </w:tc>
        <w:tc>
          <w:tcPr>
            <w:tcW w:w="1294" w:type="dxa"/>
            <w:vAlign w:val="center"/>
          </w:tcPr>
          <w:p w:rsidR="009D6DFB" w:rsidRPr="00CE6636" w:rsidRDefault="009D6DFB" w:rsidP="00916DCA">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1–2</w:t>
            </w:r>
          </w:p>
        </w:tc>
      </w:tr>
      <w:tr w:rsidR="009D6DFB" w:rsidRPr="00CE6636" w:rsidTr="00E4319B">
        <w:tc>
          <w:tcPr>
            <w:tcW w:w="7494" w:type="dxa"/>
          </w:tcPr>
          <w:p w:rsidR="009D6DFB" w:rsidRPr="00CE6636" w:rsidRDefault="009D6DFB" w:rsidP="009A6222">
            <w:pPr>
              <w:tabs>
                <w:tab w:val="left" w:pos="360"/>
                <w:tab w:val="left" w:pos="720"/>
                <w:tab w:val="left" w:pos="1440"/>
                <w:tab w:val="left" w:pos="2160"/>
                <w:tab w:val="right" w:pos="9360"/>
              </w:tabs>
              <w:spacing w:after="0" w:line="264" w:lineRule="auto"/>
              <w:rPr>
                <w:sz w:val="20"/>
                <w:szCs w:val="20"/>
              </w:rPr>
            </w:pPr>
            <w:r w:rsidRPr="00CE6636">
              <w:rPr>
                <w:sz w:val="20"/>
                <w:szCs w:val="20"/>
              </w:rPr>
              <w:t>Provide</w:t>
            </w:r>
            <w:r w:rsidR="00116774">
              <w:rPr>
                <w:sz w:val="20"/>
                <w:szCs w:val="20"/>
              </w:rPr>
              <w:t>s</w:t>
            </w:r>
            <w:r w:rsidRPr="00CE6636">
              <w:rPr>
                <w:sz w:val="20"/>
                <w:szCs w:val="20"/>
              </w:rPr>
              <w:t xml:space="preserve"> example of a strength and weakness of S</w:t>
            </w:r>
            <w:r w:rsidR="00994C1B" w:rsidRPr="00CE6636">
              <w:rPr>
                <w:sz w:val="20"/>
                <w:szCs w:val="20"/>
              </w:rPr>
              <w:t xml:space="preserve">ource 2 as a representation of </w:t>
            </w:r>
            <w:r w:rsidR="00994C1B" w:rsidRPr="00CE6636">
              <w:rPr>
                <w:rFonts w:cs="Arial"/>
                <w:bCs/>
                <w:sz w:val="20"/>
                <w:szCs w:val="20"/>
              </w:rPr>
              <w:t>the</w:t>
            </w:r>
            <w:r w:rsidR="009A6222">
              <w:rPr>
                <w:rFonts w:cs="Arial"/>
                <w:bCs/>
                <w:sz w:val="20"/>
                <w:szCs w:val="20"/>
              </w:rPr>
              <w:t xml:space="preserve"> social issues represented. </w:t>
            </w:r>
          </w:p>
        </w:tc>
        <w:tc>
          <w:tcPr>
            <w:tcW w:w="1294" w:type="dxa"/>
            <w:vAlign w:val="center"/>
          </w:tcPr>
          <w:p w:rsidR="009D6DFB" w:rsidRPr="00CE6636" w:rsidRDefault="009D6DFB" w:rsidP="00916DCA">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1–2</w:t>
            </w:r>
          </w:p>
        </w:tc>
      </w:tr>
      <w:tr w:rsidR="009D6DFB" w:rsidRPr="00CE6636" w:rsidTr="00E4319B">
        <w:tc>
          <w:tcPr>
            <w:tcW w:w="7494" w:type="dxa"/>
          </w:tcPr>
          <w:p w:rsidR="009D6DFB" w:rsidRPr="00CE6636" w:rsidRDefault="009D6DFB" w:rsidP="00916DCA">
            <w:pPr>
              <w:tabs>
                <w:tab w:val="left" w:pos="360"/>
                <w:tab w:val="left" w:pos="720"/>
                <w:tab w:val="left" w:pos="1440"/>
                <w:tab w:val="left" w:pos="2160"/>
                <w:tab w:val="right" w:pos="9360"/>
              </w:tabs>
              <w:spacing w:after="0" w:line="264" w:lineRule="auto"/>
              <w:rPr>
                <w:sz w:val="20"/>
                <w:szCs w:val="20"/>
              </w:rPr>
            </w:pPr>
            <w:r w:rsidRPr="00CE6636">
              <w:rPr>
                <w:sz w:val="20"/>
                <w:szCs w:val="20"/>
              </w:rPr>
              <w:t>Evaluation of the usefulness of the sources</w:t>
            </w:r>
          </w:p>
        </w:tc>
        <w:tc>
          <w:tcPr>
            <w:tcW w:w="1294" w:type="dxa"/>
            <w:vAlign w:val="center"/>
          </w:tcPr>
          <w:p w:rsidR="009D6DFB" w:rsidRPr="00CE6636" w:rsidRDefault="009D6DFB" w:rsidP="00916DCA">
            <w:pPr>
              <w:tabs>
                <w:tab w:val="left" w:pos="360"/>
                <w:tab w:val="left" w:pos="720"/>
                <w:tab w:val="left" w:pos="1440"/>
                <w:tab w:val="left" w:pos="2160"/>
                <w:tab w:val="right" w:pos="9360"/>
              </w:tabs>
              <w:spacing w:after="0" w:line="264" w:lineRule="auto"/>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vAlign w:val="center"/>
          </w:tcPr>
          <w:p w:rsidR="009D6DFB" w:rsidRPr="00CE6636" w:rsidRDefault="009D6DFB" w:rsidP="00AD6FA2">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5</w:t>
            </w:r>
          </w:p>
        </w:tc>
      </w:tr>
      <w:tr w:rsidR="003D39BB" w:rsidRPr="00CE6636" w:rsidTr="00E4319B">
        <w:tc>
          <w:tcPr>
            <w:tcW w:w="8788" w:type="dxa"/>
            <w:gridSpan w:val="2"/>
            <w:shd w:val="clear" w:color="auto" w:fill="E5DFEC" w:themeFill="accent4" w:themeFillTint="33"/>
            <w:vAlign w:val="center"/>
          </w:tcPr>
          <w:p w:rsidR="003D39BB" w:rsidRPr="00CE6636" w:rsidRDefault="003D39BB" w:rsidP="003D39BB">
            <w:pPr>
              <w:tabs>
                <w:tab w:val="left" w:pos="360"/>
                <w:tab w:val="left" w:pos="720"/>
                <w:tab w:val="left" w:pos="1440"/>
                <w:tab w:val="left" w:pos="2160"/>
                <w:tab w:val="right" w:pos="9360"/>
              </w:tabs>
              <w:spacing w:after="0"/>
              <w:rPr>
                <w:rFonts w:cs="Arial"/>
                <w:bCs/>
                <w:sz w:val="20"/>
                <w:szCs w:val="20"/>
              </w:rPr>
            </w:pPr>
            <w:r w:rsidRPr="00CE6636">
              <w:rPr>
                <w:sz w:val="20"/>
                <w:szCs w:val="20"/>
              </w:rPr>
              <w:t>Answer could</w:t>
            </w:r>
            <w:r w:rsidR="00CA4BAE">
              <w:rPr>
                <w:sz w:val="20"/>
                <w:szCs w:val="20"/>
              </w:rPr>
              <w:t xml:space="preserve"> </w:t>
            </w:r>
            <w:r w:rsidRPr="00CE6636">
              <w:rPr>
                <w:sz w:val="20"/>
                <w:szCs w:val="20"/>
              </w:rPr>
              <w:t>include, but is not limited to:</w:t>
            </w:r>
            <w:r w:rsidR="00CA4BAE">
              <w:rPr>
                <w:rFonts w:cs="Arial"/>
                <w:bCs/>
                <w:sz w:val="20"/>
                <w:szCs w:val="20"/>
              </w:rPr>
              <w:t xml:space="preserve"> </w:t>
            </w:r>
          </w:p>
        </w:tc>
      </w:tr>
      <w:tr w:rsidR="00861E19" w:rsidRPr="00CE6636" w:rsidTr="00E4319B">
        <w:tc>
          <w:tcPr>
            <w:tcW w:w="8788" w:type="dxa"/>
            <w:gridSpan w:val="2"/>
            <w:vAlign w:val="center"/>
          </w:tcPr>
          <w:p w:rsidR="00861E19" w:rsidRDefault="00861E19" w:rsidP="00A94ECF">
            <w:pPr>
              <w:tabs>
                <w:tab w:val="left" w:pos="360"/>
                <w:tab w:val="left" w:pos="720"/>
                <w:tab w:val="left" w:pos="1440"/>
                <w:tab w:val="left" w:pos="2160"/>
                <w:tab w:val="right" w:pos="9360"/>
              </w:tabs>
              <w:spacing w:after="0" w:line="264" w:lineRule="auto"/>
              <w:rPr>
                <w:rFonts w:cs="Arial"/>
                <w:bCs/>
                <w:sz w:val="20"/>
                <w:szCs w:val="20"/>
              </w:rPr>
            </w:pPr>
            <w:r w:rsidRPr="00CE6636">
              <w:rPr>
                <w:rFonts w:cs="Arial"/>
                <w:bCs/>
                <w:sz w:val="20"/>
                <w:szCs w:val="20"/>
              </w:rPr>
              <w:t xml:space="preserve">Sources 1 and 2 are </w:t>
            </w:r>
            <w:r w:rsidR="009A6222">
              <w:rPr>
                <w:rFonts w:cs="Arial"/>
                <w:bCs/>
                <w:sz w:val="20"/>
                <w:szCs w:val="20"/>
              </w:rPr>
              <w:t xml:space="preserve">somewhat </w:t>
            </w:r>
            <w:r w:rsidRPr="00CE6636">
              <w:rPr>
                <w:rFonts w:cs="Arial"/>
                <w:bCs/>
                <w:sz w:val="20"/>
                <w:szCs w:val="20"/>
              </w:rPr>
              <w:t xml:space="preserve">useful </w:t>
            </w:r>
            <w:r w:rsidR="009A6222">
              <w:rPr>
                <w:rFonts w:cs="Arial"/>
                <w:bCs/>
                <w:sz w:val="20"/>
                <w:szCs w:val="20"/>
              </w:rPr>
              <w:t xml:space="preserve">as they both focus on the social issue of enlistment and conscription which led to great societal division within Australia. </w:t>
            </w:r>
          </w:p>
          <w:p w:rsidR="009A6222" w:rsidRPr="00277BBE" w:rsidRDefault="009A6222" w:rsidP="00A94ECF">
            <w:pPr>
              <w:tabs>
                <w:tab w:val="left" w:pos="360"/>
                <w:tab w:val="left" w:pos="720"/>
                <w:tab w:val="left" w:pos="1440"/>
                <w:tab w:val="left" w:pos="2160"/>
                <w:tab w:val="right" w:pos="9360"/>
              </w:tabs>
              <w:spacing w:after="0" w:line="264" w:lineRule="auto"/>
              <w:rPr>
                <w:rFonts w:cs="Arial"/>
                <w:bCs/>
                <w:sz w:val="20"/>
                <w:szCs w:val="20"/>
              </w:rPr>
            </w:pPr>
          </w:p>
          <w:p w:rsidR="00861E19" w:rsidRDefault="00861E19" w:rsidP="00A94ECF">
            <w:pPr>
              <w:tabs>
                <w:tab w:val="left" w:pos="360"/>
                <w:tab w:val="left" w:pos="720"/>
                <w:tab w:val="left" w:pos="1440"/>
                <w:tab w:val="left" w:pos="2160"/>
                <w:tab w:val="right" w:pos="9360"/>
              </w:tabs>
              <w:spacing w:after="0" w:line="264" w:lineRule="auto"/>
              <w:rPr>
                <w:rFonts w:cs="Arial"/>
                <w:bCs/>
                <w:sz w:val="20"/>
                <w:szCs w:val="20"/>
              </w:rPr>
            </w:pPr>
            <w:r w:rsidRPr="00CE6636">
              <w:rPr>
                <w:rFonts w:cs="Arial"/>
                <w:bCs/>
                <w:sz w:val="20"/>
                <w:szCs w:val="20"/>
              </w:rPr>
              <w:t>A weakness of both sources is</w:t>
            </w:r>
            <w:r w:rsidR="009A6222">
              <w:rPr>
                <w:rFonts w:cs="Arial"/>
                <w:bCs/>
                <w:sz w:val="20"/>
                <w:szCs w:val="20"/>
              </w:rPr>
              <w:t xml:space="preserve"> that they do not address the division that enlistment and conscription created. </w:t>
            </w:r>
          </w:p>
          <w:p w:rsidR="009A6222" w:rsidRPr="00CE6636" w:rsidRDefault="009A6222" w:rsidP="00A94ECF">
            <w:pPr>
              <w:tabs>
                <w:tab w:val="left" w:pos="360"/>
                <w:tab w:val="left" w:pos="720"/>
                <w:tab w:val="left" w:pos="1440"/>
                <w:tab w:val="left" w:pos="2160"/>
                <w:tab w:val="right" w:pos="9360"/>
              </w:tabs>
              <w:spacing w:after="0" w:line="264" w:lineRule="auto"/>
              <w:rPr>
                <w:rFonts w:cs="Arial"/>
                <w:bCs/>
                <w:sz w:val="20"/>
                <w:szCs w:val="20"/>
              </w:rPr>
            </w:pPr>
          </w:p>
          <w:p w:rsidR="00861E19" w:rsidRPr="00CE6636" w:rsidRDefault="00861E19" w:rsidP="00A94ECF">
            <w:pPr>
              <w:tabs>
                <w:tab w:val="left" w:pos="720"/>
                <w:tab w:val="left" w:pos="1440"/>
                <w:tab w:val="left" w:pos="2160"/>
                <w:tab w:val="right" w:pos="9360"/>
              </w:tabs>
              <w:spacing w:after="0" w:line="264" w:lineRule="auto"/>
              <w:rPr>
                <w:rFonts w:cs="Arial"/>
                <w:b/>
                <w:bCs/>
                <w:sz w:val="20"/>
                <w:szCs w:val="20"/>
              </w:rPr>
            </w:pPr>
            <w:r w:rsidRPr="00CE6636">
              <w:rPr>
                <w:rFonts w:cs="Arial"/>
                <w:b/>
                <w:bCs/>
                <w:sz w:val="20"/>
                <w:szCs w:val="20"/>
              </w:rPr>
              <w:t>Source 1</w:t>
            </w:r>
          </w:p>
          <w:p w:rsidR="009A6222" w:rsidRPr="006E19B7" w:rsidRDefault="00861E19" w:rsidP="009A6222">
            <w:pPr>
              <w:numPr>
                <w:ilvl w:val="0"/>
                <w:numId w:val="18"/>
              </w:numPr>
              <w:tabs>
                <w:tab w:val="left" w:pos="270"/>
                <w:tab w:val="right" w:pos="9360"/>
              </w:tabs>
              <w:spacing w:after="0" w:line="264" w:lineRule="auto"/>
              <w:ind w:left="270" w:hanging="270"/>
              <w:rPr>
                <w:rFonts w:cs="Arial"/>
                <w:bCs/>
                <w:sz w:val="20"/>
                <w:szCs w:val="20"/>
              </w:rPr>
            </w:pPr>
            <w:r w:rsidRPr="00916DCA">
              <w:rPr>
                <w:sz w:val="20"/>
                <w:szCs w:val="20"/>
              </w:rPr>
              <w:t>Source 1 is</w:t>
            </w:r>
            <w:r w:rsidR="009A6222">
              <w:rPr>
                <w:sz w:val="20"/>
                <w:szCs w:val="20"/>
              </w:rPr>
              <w:t xml:space="preserve"> a somewhat</w:t>
            </w:r>
            <w:r w:rsidRPr="00916DCA">
              <w:rPr>
                <w:sz w:val="20"/>
                <w:szCs w:val="20"/>
              </w:rPr>
              <w:t xml:space="preserve"> useful as a representation of </w:t>
            </w:r>
            <w:r w:rsidR="009A6222">
              <w:rPr>
                <w:sz w:val="20"/>
                <w:szCs w:val="20"/>
              </w:rPr>
              <w:t xml:space="preserve">the conscription debate as it displays the impact of the </w:t>
            </w:r>
            <w:r w:rsidR="00B20BBA">
              <w:rPr>
                <w:sz w:val="20"/>
                <w:szCs w:val="20"/>
              </w:rPr>
              <w:t xml:space="preserve">conscription debate on families. </w:t>
            </w:r>
          </w:p>
          <w:p w:rsidR="00861E19" w:rsidRPr="006E19B7" w:rsidRDefault="00B20BBA" w:rsidP="00A94ECF">
            <w:pPr>
              <w:numPr>
                <w:ilvl w:val="0"/>
                <w:numId w:val="18"/>
              </w:numPr>
              <w:tabs>
                <w:tab w:val="left" w:pos="270"/>
                <w:tab w:val="right" w:pos="9360"/>
              </w:tabs>
              <w:spacing w:after="0" w:line="264" w:lineRule="auto"/>
              <w:ind w:left="270" w:hanging="270"/>
              <w:rPr>
                <w:rFonts w:cs="Arial"/>
                <w:bCs/>
                <w:sz w:val="20"/>
                <w:szCs w:val="20"/>
              </w:rPr>
            </w:pPr>
            <w:r>
              <w:rPr>
                <w:rFonts w:cs="Arial"/>
                <w:bCs/>
                <w:sz w:val="20"/>
                <w:szCs w:val="20"/>
              </w:rPr>
              <w:t xml:space="preserve">The weakness of the source is that it fails to reflect the division that occurred amongst Australian men due to the conscription debate. It also fails to represent the division of the Australian </w:t>
            </w:r>
            <w:proofErr w:type="spellStart"/>
            <w:r>
              <w:rPr>
                <w:rFonts w:cs="Arial"/>
                <w:bCs/>
                <w:sz w:val="20"/>
                <w:szCs w:val="20"/>
              </w:rPr>
              <w:t>labor</w:t>
            </w:r>
            <w:proofErr w:type="spellEnd"/>
            <w:r>
              <w:rPr>
                <w:rFonts w:cs="Arial"/>
                <w:bCs/>
                <w:sz w:val="20"/>
                <w:szCs w:val="20"/>
              </w:rPr>
              <w:t xml:space="preserve"> party due to the debate. </w:t>
            </w:r>
          </w:p>
        </w:tc>
      </w:tr>
      <w:tr w:rsidR="00861E19" w:rsidRPr="00CE6636" w:rsidTr="00E4319B">
        <w:trPr>
          <w:cantSplit/>
        </w:trPr>
        <w:tc>
          <w:tcPr>
            <w:tcW w:w="8788" w:type="dxa"/>
            <w:gridSpan w:val="2"/>
            <w:vAlign w:val="center"/>
          </w:tcPr>
          <w:p w:rsidR="00861E19" w:rsidRPr="00CE6636" w:rsidRDefault="00861E19" w:rsidP="00C07E1B">
            <w:pPr>
              <w:tabs>
                <w:tab w:val="left" w:pos="360"/>
                <w:tab w:val="left" w:pos="720"/>
                <w:tab w:val="left" w:pos="1440"/>
                <w:tab w:val="left" w:pos="2160"/>
                <w:tab w:val="right" w:pos="9360"/>
              </w:tabs>
              <w:spacing w:after="0" w:line="252" w:lineRule="auto"/>
              <w:rPr>
                <w:rFonts w:cs="Arial"/>
                <w:b/>
                <w:bCs/>
                <w:sz w:val="20"/>
                <w:szCs w:val="20"/>
              </w:rPr>
            </w:pPr>
            <w:r w:rsidRPr="00CE6636">
              <w:rPr>
                <w:rFonts w:cs="Arial"/>
                <w:b/>
                <w:bCs/>
                <w:sz w:val="20"/>
                <w:szCs w:val="20"/>
              </w:rPr>
              <w:lastRenderedPageBreak/>
              <w:t xml:space="preserve">Source 2 </w:t>
            </w:r>
          </w:p>
          <w:p w:rsidR="00861E19" w:rsidRDefault="00861E19" w:rsidP="00C07E1B">
            <w:pPr>
              <w:numPr>
                <w:ilvl w:val="0"/>
                <w:numId w:val="18"/>
              </w:numPr>
              <w:tabs>
                <w:tab w:val="left" w:pos="270"/>
                <w:tab w:val="right" w:pos="9360"/>
              </w:tabs>
              <w:spacing w:after="0" w:line="252" w:lineRule="auto"/>
              <w:ind w:left="270" w:hanging="270"/>
              <w:rPr>
                <w:sz w:val="20"/>
                <w:szCs w:val="20"/>
              </w:rPr>
            </w:pPr>
            <w:r w:rsidRPr="00916DCA">
              <w:rPr>
                <w:sz w:val="20"/>
                <w:szCs w:val="20"/>
              </w:rPr>
              <w:t xml:space="preserve">The source is </w:t>
            </w:r>
            <w:r w:rsidR="00B20BBA">
              <w:rPr>
                <w:sz w:val="20"/>
                <w:szCs w:val="20"/>
              </w:rPr>
              <w:t xml:space="preserve">somewhat </w:t>
            </w:r>
            <w:r w:rsidRPr="00916DCA">
              <w:rPr>
                <w:sz w:val="20"/>
                <w:szCs w:val="20"/>
              </w:rPr>
              <w:t>u</w:t>
            </w:r>
            <w:r w:rsidR="00B20BBA">
              <w:rPr>
                <w:sz w:val="20"/>
                <w:szCs w:val="20"/>
              </w:rPr>
              <w:t xml:space="preserve">seful as it addresses the division amongst Australian families as those who did enlist were often looked down upon regardless of their reasons for not serving. </w:t>
            </w:r>
          </w:p>
          <w:p w:rsidR="00B20BBA" w:rsidRPr="00916DCA" w:rsidRDefault="00B20BBA" w:rsidP="00C07E1B">
            <w:pPr>
              <w:numPr>
                <w:ilvl w:val="0"/>
                <w:numId w:val="18"/>
              </w:numPr>
              <w:tabs>
                <w:tab w:val="left" w:pos="270"/>
                <w:tab w:val="right" w:pos="9360"/>
              </w:tabs>
              <w:spacing w:after="0" w:line="252" w:lineRule="auto"/>
              <w:ind w:left="270" w:hanging="270"/>
              <w:rPr>
                <w:sz w:val="20"/>
                <w:szCs w:val="20"/>
              </w:rPr>
            </w:pPr>
            <w:r>
              <w:rPr>
                <w:sz w:val="20"/>
                <w:szCs w:val="20"/>
              </w:rPr>
              <w:t xml:space="preserve">The source fails to explore the exact impact of this division. </w:t>
            </w:r>
          </w:p>
          <w:p w:rsidR="00861E19" w:rsidRPr="00CE6636" w:rsidRDefault="00861E19" w:rsidP="00C07E1B">
            <w:pPr>
              <w:numPr>
                <w:ilvl w:val="0"/>
                <w:numId w:val="18"/>
              </w:numPr>
              <w:tabs>
                <w:tab w:val="left" w:pos="270"/>
                <w:tab w:val="right" w:pos="9360"/>
              </w:tabs>
              <w:spacing w:after="0" w:line="252" w:lineRule="auto"/>
              <w:ind w:left="272" w:hanging="272"/>
              <w:rPr>
                <w:rFonts w:cs="Arial"/>
                <w:b/>
                <w:color w:val="000000"/>
                <w:sz w:val="20"/>
                <w:szCs w:val="20"/>
              </w:rPr>
            </w:pPr>
            <w:r w:rsidRPr="00916DCA">
              <w:rPr>
                <w:sz w:val="20"/>
                <w:szCs w:val="20"/>
              </w:rPr>
              <w:t>A</w:t>
            </w:r>
            <w:r w:rsidRPr="00CE6636">
              <w:rPr>
                <w:rFonts w:cs="Arial"/>
                <w:bCs/>
                <w:sz w:val="20"/>
                <w:szCs w:val="20"/>
              </w:rPr>
              <w:t xml:space="preserve"> weakness of the source is that it does not address any other crises occurring at the time.</w:t>
            </w:r>
          </w:p>
          <w:p w:rsidR="00861E19" w:rsidRPr="00CE6636" w:rsidRDefault="00861E19" w:rsidP="00C07E1B">
            <w:pPr>
              <w:tabs>
                <w:tab w:val="left" w:pos="360"/>
                <w:tab w:val="left" w:pos="720"/>
                <w:tab w:val="left" w:pos="1440"/>
                <w:tab w:val="left" w:pos="2160"/>
                <w:tab w:val="right" w:pos="9360"/>
              </w:tabs>
              <w:spacing w:after="0" w:line="252" w:lineRule="auto"/>
              <w:rPr>
                <w:rFonts w:cs="Arial"/>
                <w:bCs/>
                <w:sz w:val="20"/>
                <w:szCs w:val="20"/>
              </w:rPr>
            </w:pPr>
          </w:p>
        </w:tc>
      </w:tr>
    </w:tbl>
    <w:p w:rsidR="009A06CC" w:rsidRDefault="009A06CC" w:rsidP="00597C65">
      <w:pPr>
        <w:spacing w:after="0"/>
        <w:rPr>
          <w:rFonts w:eastAsia="Times New Roman" w:cs="Arial"/>
          <w:b/>
          <w:bCs/>
          <w:sz w:val="24"/>
          <w:szCs w:val="24"/>
        </w:rPr>
      </w:pPr>
    </w:p>
    <w:p w:rsidR="00054E07" w:rsidRPr="00054E07" w:rsidRDefault="00054E07" w:rsidP="00DC41E8">
      <w:pPr>
        <w:autoSpaceDE w:val="0"/>
        <w:autoSpaceDN w:val="0"/>
        <w:adjustRightInd w:val="0"/>
        <w:spacing w:after="0" w:line="240" w:lineRule="auto"/>
        <w:ind w:left="567" w:hanging="567"/>
        <w:rPr>
          <w:rFonts w:cs="ArialMT"/>
          <w:lang w:eastAsia="en-AU"/>
        </w:rPr>
      </w:pPr>
      <w:r>
        <w:rPr>
          <w:rFonts w:cs="Arial"/>
          <w:bCs/>
        </w:rPr>
        <w:t>(c)</w:t>
      </w:r>
      <w:r w:rsidR="005847CB">
        <w:rPr>
          <w:rFonts w:cs="Arial"/>
          <w:bCs/>
        </w:rPr>
        <w:t xml:space="preserve"> </w:t>
      </w:r>
      <w:r>
        <w:rPr>
          <w:rFonts w:cs="Arial"/>
          <w:bCs/>
        </w:rPr>
        <w:t xml:space="preserve"> </w:t>
      </w:r>
      <w:r w:rsidR="00DC41E8">
        <w:rPr>
          <w:rFonts w:cs="Arial"/>
          <w:bCs/>
        </w:rPr>
        <w:tab/>
      </w:r>
      <w:r w:rsidR="009D6DFB" w:rsidRPr="007F2AF8">
        <w:rPr>
          <w:rFonts w:cs="Arial"/>
          <w:bCs/>
        </w:rPr>
        <w:t xml:space="preserve">Explain the historical context of </w:t>
      </w:r>
      <w:r w:rsidR="009D6DFB" w:rsidRPr="007F2AF8">
        <w:rPr>
          <w:rFonts w:cs="Arial"/>
          <w:b/>
          <w:bCs/>
        </w:rPr>
        <w:t>Source 3</w:t>
      </w:r>
      <w:r w:rsidR="009D6DFB" w:rsidRPr="007F2AF8">
        <w:rPr>
          <w:rFonts w:cs="Arial"/>
          <w:bCs/>
        </w:rPr>
        <w:t>.</w:t>
      </w:r>
      <w:r>
        <w:rPr>
          <w:rFonts w:cs="Arial"/>
          <w:bCs/>
        </w:rPr>
        <w:t xml:space="preserve"> </w:t>
      </w:r>
      <w:r w:rsidRPr="00054E07">
        <w:rPr>
          <w:rFonts w:cs="ArialMT"/>
          <w:lang w:eastAsia="en-AU"/>
        </w:rPr>
        <w:t>Include the relevant events, people and ideas</w:t>
      </w:r>
    </w:p>
    <w:p w:rsidR="009D6DFB" w:rsidRPr="007F2AF8" w:rsidRDefault="005847CB" w:rsidP="00597C65">
      <w:pPr>
        <w:tabs>
          <w:tab w:val="left" w:pos="720"/>
          <w:tab w:val="left" w:pos="1440"/>
          <w:tab w:val="left" w:pos="2160"/>
          <w:tab w:val="right" w:pos="9360"/>
        </w:tabs>
        <w:spacing w:after="120"/>
        <w:ind w:left="567" w:hanging="567"/>
      </w:pPr>
      <w:r>
        <w:rPr>
          <w:rFonts w:cs="ArialMT"/>
          <w:lang w:eastAsia="en-AU"/>
        </w:rPr>
        <w:t xml:space="preserve">  </w:t>
      </w:r>
      <w:r w:rsidR="00DC41E8">
        <w:rPr>
          <w:rFonts w:cs="ArialMT"/>
          <w:lang w:eastAsia="en-AU"/>
        </w:rPr>
        <w:tab/>
      </w:r>
      <w:r w:rsidR="00054E07" w:rsidRPr="00054E07">
        <w:rPr>
          <w:rFonts w:cs="ArialMT"/>
          <w:lang w:eastAsia="en-AU"/>
        </w:rPr>
        <w:t>depicted or represented in the source.</w:t>
      </w:r>
      <w:r>
        <w:rPr>
          <w:rFonts w:cs="Arial"/>
          <w:bCs/>
        </w:rPr>
        <w:t xml:space="preserve"> </w:t>
      </w:r>
      <w:r w:rsidR="009D6DFB" w:rsidRPr="007F2AF8">
        <w:rPr>
          <w:rFonts w:cs="Arial"/>
          <w:bCs/>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D6DFB" w:rsidRPr="00CE6636" w:rsidTr="00E4319B">
        <w:tc>
          <w:tcPr>
            <w:tcW w:w="7494" w:type="dxa"/>
            <w:shd w:val="clear" w:color="auto" w:fill="B2A1C7" w:themeFill="accent4" w:themeFillTint="99"/>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Identif</w:t>
            </w:r>
            <w:r w:rsidR="00116774">
              <w:rPr>
                <w:sz w:val="20"/>
                <w:szCs w:val="20"/>
              </w:rPr>
              <w:t>ies</w:t>
            </w:r>
            <w:r w:rsidRPr="00CE6636">
              <w:rPr>
                <w:sz w:val="20"/>
                <w:szCs w:val="20"/>
              </w:rPr>
              <w:t xml:space="preserve"> the focus of the source</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Outline</w:t>
            </w:r>
            <w:r w:rsidR="00116774">
              <w:rPr>
                <w:sz w:val="20"/>
                <w:szCs w:val="20"/>
              </w:rPr>
              <w:t>s</w:t>
            </w:r>
            <w:r w:rsidRPr="00CE6636">
              <w:rPr>
                <w:sz w:val="20"/>
                <w:szCs w:val="20"/>
              </w:rPr>
              <w:t xml:space="preserve"> the causes or events that led to the focus of the source</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Provide</w:t>
            </w:r>
            <w:r w:rsidR="00116774">
              <w:rPr>
                <w:sz w:val="20"/>
                <w:szCs w:val="20"/>
              </w:rPr>
              <w:t>s</w:t>
            </w:r>
            <w:r w:rsidRPr="00CE6636">
              <w:rPr>
                <w:sz w:val="20"/>
                <w:szCs w:val="20"/>
              </w:rPr>
              <w:t xml:space="preserve"> specific details for the focus of the source, dates/events/people/place/ideas</w:t>
            </w:r>
          </w:p>
        </w:tc>
        <w:tc>
          <w:tcPr>
            <w:tcW w:w="1294" w:type="dxa"/>
            <w:vAlign w:val="center"/>
          </w:tcPr>
          <w:p w:rsidR="009D6DFB" w:rsidRPr="00CE6636" w:rsidRDefault="00B20BBA" w:rsidP="00AD6FA2">
            <w:pPr>
              <w:tabs>
                <w:tab w:val="left" w:pos="360"/>
                <w:tab w:val="left" w:pos="720"/>
                <w:tab w:val="left" w:pos="1440"/>
                <w:tab w:val="left" w:pos="2160"/>
                <w:tab w:val="right" w:pos="9360"/>
              </w:tabs>
              <w:spacing w:after="0"/>
              <w:jc w:val="center"/>
              <w:rPr>
                <w:rFonts w:cs="Arial"/>
                <w:color w:val="000000"/>
                <w:sz w:val="20"/>
                <w:szCs w:val="20"/>
              </w:rPr>
            </w:pPr>
            <w:r>
              <w:rPr>
                <w:rFonts w:cs="Arial"/>
                <w:color w:val="000000"/>
                <w:sz w:val="20"/>
                <w:szCs w:val="20"/>
              </w:rPr>
              <w:t>1</w:t>
            </w:r>
          </w:p>
        </w:tc>
      </w:tr>
      <w:tr w:rsidR="009D6DFB" w:rsidRPr="00CE6636" w:rsidTr="00E4319B">
        <w:tc>
          <w:tcPr>
            <w:tcW w:w="7494" w:type="dxa"/>
            <w:vAlign w:val="center"/>
          </w:tcPr>
          <w:p w:rsidR="009D6DFB" w:rsidRPr="00CE6636" w:rsidRDefault="009D6DFB" w:rsidP="00AD6FA2">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9D6DFB" w:rsidRPr="00CE6636" w:rsidRDefault="00B20BBA" w:rsidP="00AD6FA2">
            <w:pPr>
              <w:tabs>
                <w:tab w:val="left" w:pos="360"/>
                <w:tab w:val="left" w:pos="720"/>
                <w:tab w:val="left" w:pos="1440"/>
                <w:tab w:val="left" w:pos="2160"/>
                <w:tab w:val="right" w:pos="9360"/>
              </w:tabs>
              <w:spacing w:after="0"/>
              <w:jc w:val="center"/>
              <w:rPr>
                <w:rFonts w:cs="Arial"/>
                <w:b/>
                <w:color w:val="000000"/>
                <w:sz w:val="20"/>
                <w:szCs w:val="20"/>
              </w:rPr>
            </w:pPr>
            <w:r>
              <w:rPr>
                <w:rFonts w:cs="Arial"/>
                <w:b/>
                <w:color w:val="000000"/>
                <w:sz w:val="20"/>
                <w:szCs w:val="20"/>
              </w:rPr>
              <w:t>3</w:t>
            </w:r>
          </w:p>
        </w:tc>
      </w:tr>
      <w:tr w:rsidR="002059F7" w:rsidRPr="00CE6636" w:rsidTr="00E4319B">
        <w:tc>
          <w:tcPr>
            <w:tcW w:w="8788" w:type="dxa"/>
            <w:gridSpan w:val="2"/>
            <w:shd w:val="clear" w:color="auto" w:fill="E5DFEC" w:themeFill="accent4" w:themeFillTint="33"/>
            <w:vAlign w:val="center"/>
          </w:tcPr>
          <w:p w:rsidR="002059F7" w:rsidRPr="00CE6636" w:rsidRDefault="002059F7" w:rsidP="002059F7">
            <w:pPr>
              <w:tabs>
                <w:tab w:val="left" w:pos="360"/>
                <w:tab w:val="left" w:pos="720"/>
                <w:tab w:val="left" w:pos="1440"/>
                <w:tab w:val="left" w:pos="2160"/>
                <w:tab w:val="right" w:pos="9360"/>
              </w:tabs>
              <w:spacing w:after="0"/>
              <w:rPr>
                <w:sz w:val="20"/>
                <w:szCs w:val="20"/>
              </w:rPr>
            </w:pPr>
            <w:r w:rsidRPr="00CE6636">
              <w:rPr>
                <w:sz w:val="20"/>
                <w:szCs w:val="20"/>
              </w:rPr>
              <w:t>Answer could</w:t>
            </w:r>
            <w:r w:rsidR="00CA4BAE">
              <w:rPr>
                <w:sz w:val="20"/>
                <w:szCs w:val="20"/>
              </w:rPr>
              <w:t xml:space="preserve"> </w:t>
            </w:r>
            <w:r w:rsidRPr="00CE6636">
              <w:rPr>
                <w:sz w:val="20"/>
                <w:szCs w:val="20"/>
              </w:rPr>
              <w:t>include, but is not limited to:</w:t>
            </w:r>
          </w:p>
        </w:tc>
      </w:tr>
      <w:tr w:rsidR="009D6DFB" w:rsidRPr="00CE6636" w:rsidTr="00E4319B">
        <w:tc>
          <w:tcPr>
            <w:tcW w:w="8788" w:type="dxa"/>
            <w:gridSpan w:val="2"/>
            <w:vAlign w:val="center"/>
          </w:tcPr>
          <w:p w:rsidR="00B20BBA" w:rsidRPr="00B20BBA" w:rsidRDefault="00B20BBA" w:rsidP="00B20BBA">
            <w:pPr>
              <w:pStyle w:val="Default"/>
              <w:numPr>
                <w:ilvl w:val="0"/>
                <w:numId w:val="37"/>
              </w:numPr>
              <w:rPr>
                <w:bCs/>
                <w:sz w:val="20"/>
                <w:szCs w:val="20"/>
              </w:rPr>
            </w:pPr>
            <w:r>
              <w:rPr>
                <w:rFonts w:ascii="Calibri" w:eastAsia="Calibri" w:hAnsi="Calibri" w:cs="Times New Roman"/>
                <w:color w:val="auto"/>
                <w:sz w:val="20"/>
                <w:szCs w:val="20"/>
                <w:lang w:eastAsia="en-US"/>
              </w:rPr>
              <w:t xml:space="preserve">Source 3 is an advertisement encouraging British migration to Australia. </w:t>
            </w:r>
          </w:p>
          <w:p w:rsidR="00F016BB" w:rsidRPr="00F016BB" w:rsidRDefault="00F016BB" w:rsidP="00F016BB">
            <w:pPr>
              <w:pStyle w:val="Default"/>
              <w:numPr>
                <w:ilvl w:val="0"/>
                <w:numId w:val="37"/>
              </w:numPr>
              <w:rPr>
                <w:bCs/>
                <w:sz w:val="20"/>
                <w:szCs w:val="20"/>
              </w:rPr>
            </w:pPr>
            <w:r>
              <w:rPr>
                <w:rFonts w:ascii="Calibri" w:eastAsia="Calibri" w:hAnsi="Calibri" w:cs="Times New Roman"/>
                <w:color w:val="auto"/>
                <w:sz w:val="20"/>
                <w:szCs w:val="20"/>
                <w:lang w:eastAsia="en-US"/>
              </w:rPr>
              <w:t xml:space="preserve">This was a clear plan of the Men, Money and Market scheme. </w:t>
            </w:r>
          </w:p>
          <w:p w:rsidR="00F016BB" w:rsidRDefault="00F016BB" w:rsidP="00F016BB">
            <w:pPr>
              <w:pStyle w:val="Default"/>
              <w:numPr>
                <w:ilvl w:val="0"/>
                <w:numId w:val="37"/>
              </w:numPr>
              <w:rPr>
                <w:bCs/>
                <w:sz w:val="20"/>
                <w:szCs w:val="20"/>
              </w:rPr>
            </w:pPr>
            <w:r>
              <w:rPr>
                <w:rFonts w:ascii="Calibri" w:eastAsia="Calibri" w:hAnsi="Calibri" w:cs="Times New Roman"/>
                <w:color w:val="auto"/>
                <w:sz w:val="20"/>
                <w:szCs w:val="20"/>
                <w:lang w:eastAsia="en-US"/>
              </w:rPr>
              <w:t xml:space="preserve">The Bruce-Page government identified that Australia needed Men, Money and Markets. </w:t>
            </w:r>
          </w:p>
          <w:p w:rsidR="00F016BB" w:rsidRDefault="00F016BB" w:rsidP="00F016BB">
            <w:pPr>
              <w:pStyle w:val="Default"/>
              <w:numPr>
                <w:ilvl w:val="0"/>
                <w:numId w:val="37"/>
              </w:numPr>
              <w:rPr>
                <w:bCs/>
                <w:sz w:val="20"/>
                <w:szCs w:val="20"/>
              </w:rPr>
            </w:pPr>
            <w:r>
              <w:rPr>
                <w:bCs/>
                <w:sz w:val="20"/>
                <w:szCs w:val="20"/>
              </w:rPr>
              <w:t xml:space="preserve">This helped settle 450 000 migrants over ten-year period. </w:t>
            </w:r>
          </w:p>
          <w:p w:rsidR="00F016BB" w:rsidRPr="00F016BB" w:rsidRDefault="00F016BB" w:rsidP="00F016BB">
            <w:pPr>
              <w:pStyle w:val="Default"/>
              <w:numPr>
                <w:ilvl w:val="0"/>
                <w:numId w:val="37"/>
              </w:numPr>
              <w:rPr>
                <w:bCs/>
                <w:sz w:val="20"/>
                <w:szCs w:val="20"/>
              </w:rPr>
            </w:pPr>
          </w:p>
          <w:p w:rsidR="002059F7" w:rsidRPr="0051528E" w:rsidRDefault="002059F7" w:rsidP="00AD32EC">
            <w:pPr>
              <w:tabs>
                <w:tab w:val="left" w:pos="360"/>
                <w:tab w:val="left" w:pos="720"/>
                <w:tab w:val="left" w:pos="1440"/>
                <w:tab w:val="left" w:pos="2160"/>
                <w:tab w:val="right" w:pos="9360"/>
              </w:tabs>
              <w:spacing w:after="0" w:line="264" w:lineRule="auto"/>
              <w:rPr>
                <w:rFonts w:cs="Arial"/>
                <w:bCs/>
                <w:sz w:val="20"/>
                <w:szCs w:val="20"/>
              </w:rPr>
            </w:pPr>
          </w:p>
        </w:tc>
      </w:tr>
    </w:tbl>
    <w:p w:rsidR="00792B04" w:rsidRDefault="00792B04" w:rsidP="00597C65">
      <w:pPr>
        <w:spacing w:after="0"/>
        <w:rPr>
          <w:rFonts w:eastAsia="Times New Roman" w:cs="Arial"/>
          <w:b/>
          <w:bCs/>
          <w:sz w:val="24"/>
          <w:szCs w:val="24"/>
        </w:rPr>
      </w:pPr>
    </w:p>
    <w:p w:rsidR="005639B8" w:rsidRDefault="005639B8">
      <w:pPr>
        <w:spacing w:after="0" w:line="240" w:lineRule="auto"/>
        <w:rPr>
          <w:rFonts w:cs="Arial"/>
          <w:bCs/>
        </w:rPr>
      </w:pPr>
      <w:r>
        <w:rPr>
          <w:rFonts w:cs="Arial"/>
          <w:bCs/>
        </w:rPr>
        <w:br w:type="page"/>
      </w:r>
    </w:p>
    <w:p w:rsidR="009D6DFB" w:rsidRDefault="009032BC" w:rsidP="00597C65">
      <w:pPr>
        <w:spacing w:after="120"/>
        <w:ind w:left="567" w:hanging="567"/>
      </w:pPr>
      <w:r>
        <w:rPr>
          <w:rFonts w:cs="Arial"/>
          <w:bCs/>
        </w:rPr>
        <w:lastRenderedPageBreak/>
        <w:t>(</w:t>
      </w:r>
      <w:r w:rsidR="009D6DFB" w:rsidRPr="007F2AF8">
        <w:rPr>
          <w:rFonts w:cs="Arial"/>
          <w:bCs/>
        </w:rPr>
        <w:t>d)</w:t>
      </w:r>
      <w:r w:rsidR="009D6DFB" w:rsidRPr="007F2AF8">
        <w:rPr>
          <w:rFonts w:cs="Arial"/>
          <w:bCs/>
        </w:rPr>
        <w:tab/>
        <w:t xml:space="preserve">Identify and account for the authors’ perspectives in </w:t>
      </w:r>
      <w:r w:rsidR="009D6DFB" w:rsidRPr="007F2AF8">
        <w:rPr>
          <w:rFonts w:cs="Arial"/>
          <w:b/>
          <w:bCs/>
        </w:rPr>
        <w:t>Source 3</w:t>
      </w:r>
      <w:r w:rsidR="009D6DFB" w:rsidRPr="007F2AF8">
        <w:rPr>
          <w:rFonts w:cs="Arial"/>
          <w:bCs/>
        </w:rPr>
        <w:t xml:space="preserve"> and </w:t>
      </w:r>
      <w:r w:rsidR="00AF5EDD" w:rsidRPr="00AF5EDD">
        <w:rPr>
          <w:rFonts w:cs="Arial"/>
          <w:b/>
          <w:bCs/>
        </w:rPr>
        <w:t>Source</w:t>
      </w:r>
      <w:r w:rsidR="00AF5EDD">
        <w:rPr>
          <w:rFonts w:cs="Arial"/>
          <w:bCs/>
        </w:rPr>
        <w:t xml:space="preserve"> </w:t>
      </w:r>
      <w:r w:rsidR="009D6DFB" w:rsidRPr="007F2AF8">
        <w:rPr>
          <w:rFonts w:cs="Arial"/>
          <w:b/>
          <w:bCs/>
        </w:rPr>
        <w:t>4</w:t>
      </w:r>
      <w:r w:rsidR="006722E2">
        <w:rPr>
          <w:rFonts w:cs="Arial"/>
          <w:bCs/>
        </w:rPr>
        <w:t xml:space="preserve"> </w:t>
      </w:r>
      <w:r w:rsidR="00AA4B2F">
        <w:rPr>
          <w:rFonts w:cs="Arial"/>
          <w:bCs/>
        </w:rPr>
        <w:t xml:space="preserve">regarding the </w:t>
      </w:r>
      <w:r w:rsidR="00F016BB">
        <w:rPr>
          <w:rFonts w:cs="Arial"/>
          <w:bCs/>
        </w:rPr>
        <w:t xml:space="preserve">impact of the social issues represented. </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D6DFB" w:rsidRPr="00CE6636" w:rsidTr="00E4319B">
        <w:tc>
          <w:tcPr>
            <w:tcW w:w="7494" w:type="dxa"/>
            <w:shd w:val="clear" w:color="auto" w:fill="B2A1C7" w:themeFill="accent4" w:themeFillTint="99"/>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Articulation of the perspective of Sourc</w:t>
            </w:r>
            <w:r w:rsidR="002059F7" w:rsidRPr="00CE6636">
              <w:rPr>
                <w:sz w:val="20"/>
                <w:szCs w:val="20"/>
              </w:rPr>
              <w:t>e 3</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AD6FA2">
            <w:pPr>
              <w:tabs>
                <w:tab w:val="left" w:pos="360"/>
                <w:tab w:val="left" w:pos="720"/>
                <w:tab w:val="left" w:pos="1440"/>
                <w:tab w:val="left" w:pos="2160"/>
                <w:tab w:val="right" w:pos="9360"/>
              </w:tabs>
              <w:spacing w:after="0"/>
              <w:rPr>
                <w:sz w:val="20"/>
                <w:szCs w:val="20"/>
              </w:rPr>
            </w:pPr>
            <w:r w:rsidRPr="00CE6636">
              <w:rPr>
                <w:sz w:val="20"/>
                <w:szCs w:val="20"/>
              </w:rPr>
              <w:t>Articulation of the perspective of Source 4</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597C65">
            <w:pPr>
              <w:tabs>
                <w:tab w:val="left" w:pos="360"/>
                <w:tab w:val="left" w:pos="720"/>
                <w:tab w:val="left" w:pos="1440"/>
                <w:tab w:val="left" w:pos="2160"/>
                <w:tab w:val="right" w:pos="9360"/>
              </w:tabs>
              <w:spacing w:after="0" w:line="240" w:lineRule="auto"/>
              <w:rPr>
                <w:sz w:val="20"/>
                <w:szCs w:val="20"/>
              </w:rPr>
            </w:pPr>
            <w:r w:rsidRPr="00CE6636">
              <w:rPr>
                <w:sz w:val="20"/>
                <w:szCs w:val="20"/>
              </w:rPr>
              <w:t xml:space="preserve">Analysis of </w:t>
            </w:r>
            <w:r w:rsidR="00990F8E">
              <w:rPr>
                <w:sz w:val="20"/>
                <w:szCs w:val="20"/>
              </w:rPr>
              <w:t xml:space="preserve">the </w:t>
            </w:r>
            <w:r w:rsidRPr="00CE6636">
              <w:rPr>
                <w:sz w:val="20"/>
                <w:szCs w:val="20"/>
              </w:rPr>
              <w:t>perspectives in relation to the question asked. This may include discussion of</w:t>
            </w:r>
            <w:r w:rsidR="002059F7" w:rsidRPr="00CE6636">
              <w:rPr>
                <w:sz w:val="20"/>
                <w:szCs w:val="20"/>
              </w:rPr>
              <w:t>:</w:t>
            </w:r>
          </w:p>
          <w:p w:rsidR="009D6DFB" w:rsidRPr="00916DCA" w:rsidRDefault="009D6DFB" w:rsidP="00597C65">
            <w:pPr>
              <w:numPr>
                <w:ilvl w:val="0"/>
                <w:numId w:val="18"/>
              </w:numPr>
              <w:tabs>
                <w:tab w:val="left" w:pos="270"/>
                <w:tab w:val="right" w:pos="9360"/>
              </w:tabs>
              <w:spacing w:after="0" w:line="240" w:lineRule="auto"/>
              <w:ind w:left="270" w:hanging="270"/>
              <w:rPr>
                <w:sz w:val="20"/>
                <w:szCs w:val="20"/>
              </w:rPr>
            </w:pPr>
            <w:r w:rsidRPr="00916DCA">
              <w:rPr>
                <w:sz w:val="20"/>
                <w:szCs w:val="20"/>
              </w:rPr>
              <w:t>motives</w:t>
            </w:r>
          </w:p>
          <w:p w:rsidR="009D6DFB" w:rsidRPr="00916DCA" w:rsidRDefault="009D6DFB" w:rsidP="00597C65">
            <w:pPr>
              <w:numPr>
                <w:ilvl w:val="0"/>
                <w:numId w:val="18"/>
              </w:numPr>
              <w:tabs>
                <w:tab w:val="left" w:pos="270"/>
                <w:tab w:val="right" w:pos="9360"/>
              </w:tabs>
              <w:spacing w:after="0" w:line="240" w:lineRule="auto"/>
              <w:ind w:left="270" w:hanging="270"/>
              <w:rPr>
                <w:sz w:val="20"/>
                <w:szCs w:val="20"/>
              </w:rPr>
            </w:pPr>
            <w:r w:rsidRPr="00916DCA">
              <w:rPr>
                <w:sz w:val="20"/>
                <w:szCs w:val="20"/>
              </w:rPr>
              <w:t>bias</w:t>
            </w:r>
          </w:p>
          <w:p w:rsidR="009D6DFB" w:rsidRPr="00916DCA" w:rsidRDefault="009D6DFB" w:rsidP="00597C65">
            <w:pPr>
              <w:numPr>
                <w:ilvl w:val="0"/>
                <w:numId w:val="18"/>
              </w:numPr>
              <w:tabs>
                <w:tab w:val="left" w:pos="270"/>
                <w:tab w:val="right" w:pos="9360"/>
              </w:tabs>
              <w:spacing w:after="0" w:line="240" w:lineRule="auto"/>
              <w:ind w:left="270" w:hanging="270"/>
              <w:rPr>
                <w:sz w:val="20"/>
                <w:szCs w:val="20"/>
              </w:rPr>
            </w:pPr>
            <w:r w:rsidRPr="00916DCA">
              <w:rPr>
                <w:sz w:val="20"/>
                <w:szCs w:val="20"/>
              </w:rPr>
              <w:t>time</w:t>
            </w:r>
          </w:p>
          <w:p w:rsidR="009D6DFB" w:rsidRPr="00916DCA" w:rsidRDefault="009D6DFB" w:rsidP="00597C65">
            <w:pPr>
              <w:numPr>
                <w:ilvl w:val="0"/>
                <w:numId w:val="18"/>
              </w:numPr>
              <w:tabs>
                <w:tab w:val="left" w:pos="270"/>
                <w:tab w:val="right" w:pos="9360"/>
              </w:tabs>
              <w:spacing w:after="0" w:line="240" w:lineRule="auto"/>
              <w:ind w:left="270" w:hanging="270"/>
              <w:rPr>
                <w:sz w:val="20"/>
                <w:szCs w:val="20"/>
              </w:rPr>
            </w:pPr>
            <w:r w:rsidRPr="00916DCA">
              <w:rPr>
                <w:sz w:val="20"/>
                <w:szCs w:val="20"/>
              </w:rPr>
              <w:t>place</w:t>
            </w:r>
          </w:p>
          <w:p w:rsidR="009D6DFB" w:rsidRPr="00CE6636" w:rsidRDefault="009D6DFB" w:rsidP="00597C65">
            <w:pPr>
              <w:numPr>
                <w:ilvl w:val="0"/>
                <w:numId w:val="18"/>
              </w:numPr>
              <w:tabs>
                <w:tab w:val="left" w:pos="270"/>
                <w:tab w:val="right" w:pos="9360"/>
              </w:tabs>
              <w:spacing w:after="0" w:line="240" w:lineRule="auto"/>
              <w:ind w:left="270" w:hanging="270"/>
              <w:rPr>
                <w:sz w:val="20"/>
                <w:szCs w:val="20"/>
              </w:rPr>
            </w:pPr>
            <w:r w:rsidRPr="00916DCA">
              <w:rPr>
                <w:sz w:val="20"/>
                <w:szCs w:val="20"/>
              </w:rPr>
              <w:t>purpose</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1–4</w:t>
            </w:r>
          </w:p>
        </w:tc>
      </w:tr>
      <w:tr w:rsidR="009D6DFB" w:rsidRPr="00CE6636" w:rsidTr="00E4319B">
        <w:tc>
          <w:tcPr>
            <w:tcW w:w="7494" w:type="dxa"/>
            <w:vAlign w:val="center"/>
          </w:tcPr>
          <w:p w:rsidR="009D6DFB" w:rsidRPr="00CE6636" w:rsidRDefault="009D6DFB" w:rsidP="00AD6FA2">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6</w:t>
            </w:r>
          </w:p>
        </w:tc>
      </w:tr>
      <w:tr w:rsidR="002059F7" w:rsidRPr="00CE6636" w:rsidTr="00E4319B">
        <w:tc>
          <w:tcPr>
            <w:tcW w:w="8788" w:type="dxa"/>
            <w:gridSpan w:val="2"/>
            <w:shd w:val="clear" w:color="auto" w:fill="E5DFEC" w:themeFill="accent4" w:themeFillTint="33"/>
            <w:vAlign w:val="center"/>
          </w:tcPr>
          <w:p w:rsidR="002059F7" w:rsidRPr="00CE6636" w:rsidRDefault="002059F7" w:rsidP="002059F7">
            <w:pPr>
              <w:tabs>
                <w:tab w:val="left" w:pos="360"/>
                <w:tab w:val="left" w:pos="720"/>
                <w:tab w:val="left" w:pos="1440"/>
                <w:tab w:val="left" w:pos="2160"/>
                <w:tab w:val="right" w:pos="9360"/>
              </w:tabs>
              <w:spacing w:after="0"/>
              <w:rPr>
                <w:sz w:val="20"/>
                <w:szCs w:val="20"/>
              </w:rPr>
            </w:pPr>
            <w:r w:rsidRPr="00CE6636">
              <w:rPr>
                <w:sz w:val="20"/>
                <w:szCs w:val="20"/>
              </w:rPr>
              <w:t>Answer could</w:t>
            </w:r>
            <w:r w:rsidR="00CA4BAE">
              <w:rPr>
                <w:sz w:val="20"/>
                <w:szCs w:val="20"/>
              </w:rPr>
              <w:t xml:space="preserve"> </w:t>
            </w:r>
            <w:r w:rsidRPr="00CE6636">
              <w:rPr>
                <w:sz w:val="20"/>
                <w:szCs w:val="20"/>
              </w:rPr>
              <w:t>include, but is not limited to:</w:t>
            </w:r>
            <w:r w:rsidRPr="00CE6636">
              <w:rPr>
                <w:rFonts w:cs="Arial"/>
                <w:b/>
                <w:color w:val="000000"/>
                <w:sz w:val="20"/>
                <w:szCs w:val="20"/>
              </w:rPr>
              <w:t xml:space="preserve"> </w:t>
            </w:r>
          </w:p>
        </w:tc>
      </w:tr>
      <w:tr w:rsidR="005639B8" w:rsidRPr="00CE6636" w:rsidTr="00E4319B">
        <w:tc>
          <w:tcPr>
            <w:tcW w:w="8788" w:type="dxa"/>
            <w:gridSpan w:val="2"/>
            <w:vAlign w:val="center"/>
          </w:tcPr>
          <w:p w:rsidR="005639B8" w:rsidRPr="006C0501" w:rsidRDefault="005639B8" w:rsidP="005639B8">
            <w:pPr>
              <w:numPr>
                <w:ilvl w:val="0"/>
                <w:numId w:val="18"/>
              </w:numPr>
              <w:tabs>
                <w:tab w:val="left" w:pos="270"/>
                <w:tab w:val="right" w:pos="9360"/>
              </w:tabs>
              <w:spacing w:after="0" w:line="264" w:lineRule="auto"/>
              <w:ind w:left="270" w:hanging="270"/>
              <w:rPr>
                <w:sz w:val="20"/>
                <w:szCs w:val="20"/>
              </w:rPr>
            </w:pPr>
            <w:r w:rsidRPr="006C0501">
              <w:rPr>
                <w:sz w:val="20"/>
                <w:szCs w:val="20"/>
              </w:rPr>
              <w:t xml:space="preserve">Source 3 is a primary source </w:t>
            </w:r>
            <w:r w:rsidR="00F016BB">
              <w:rPr>
                <w:sz w:val="20"/>
                <w:szCs w:val="20"/>
              </w:rPr>
              <w:t xml:space="preserve">published in the UK Railways Gazette. </w:t>
            </w:r>
          </w:p>
          <w:p w:rsidR="005639B8" w:rsidRDefault="00F016BB" w:rsidP="00F016BB">
            <w:pPr>
              <w:numPr>
                <w:ilvl w:val="0"/>
                <w:numId w:val="18"/>
              </w:numPr>
              <w:tabs>
                <w:tab w:val="left" w:pos="270"/>
                <w:tab w:val="right" w:pos="9360"/>
              </w:tabs>
              <w:spacing w:after="0" w:line="264" w:lineRule="auto"/>
              <w:ind w:left="270" w:hanging="270"/>
              <w:rPr>
                <w:sz w:val="20"/>
                <w:szCs w:val="20"/>
              </w:rPr>
            </w:pPr>
            <w:r>
              <w:rPr>
                <w:sz w:val="20"/>
                <w:szCs w:val="20"/>
              </w:rPr>
              <w:t xml:space="preserve">The perspective of Source 3 is that British citizens should move to Australia to seek the many opportunities available. </w:t>
            </w:r>
          </w:p>
          <w:p w:rsidR="00F016BB" w:rsidRDefault="00F016BB" w:rsidP="00F016BB">
            <w:pPr>
              <w:numPr>
                <w:ilvl w:val="0"/>
                <w:numId w:val="18"/>
              </w:numPr>
              <w:tabs>
                <w:tab w:val="left" w:pos="270"/>
                <w:tab w:val="right" w:pos="9360"/>
              </w:tabs>
              <w:spacing w:after="0" w:line="264" w:lineRule="auto"/>
              <w:ind w:left="270" w:hanging="270"/>
              <w:rPr>
                <w:sz w:val="20"/>
                <w:szCs w:val="20"/>
              </w:rPr>
            </w:pPr>
            <w:r>
              <w:rPr>
                <w:sz w:val="20"/>
                <w:szCs w:val="20"/>
              </w:rPr>
              <w:t xml:space="preserve">Source 3 is created by the New South Wales government with the motive of promoting </w:t>
            </w:r>
            <w:r w:rsidR="00EE1214">
              <w:rPr>
                <w:sz w:val="20"/>
                <w:szCs w:val="20"/>
              </w:rPr>
              <w:t xml:space="preserve">New South Wales farming area in an effort to increase its population size in an effort to stimulate its economy. </w:t>
            </w:r>
          </w:p>
          <w:p w:rsidR="00EE1214" w:rsidRPr="006C0501" w:rsidRDefault="00EE1214" w:rsidP="00F016BB">
            <w:pPr>
              <w:numPr>
                <w:ilvl w:val="0"/>
                <w:numId w:val="18"/>
              </w:numPr>
              <w:tabs>
                <w:tab w:val="left" w:pos="270"/>
                <w:tab w:val="right" w:pos="9360"/>
              </w:tabs>
              <w:spacing w:after="0" w:line="264" w:lineRule="auto"/>
              <w:ind w:left="270" w:hanging="270"/>
              <w:rPr>
                <w:sz w:val="20"/>
                <w:szCs w:val="20"/>
              </w:rPr>
            </w:pPr>
            <w:r>
              <w:rPr>
                <w:sz w:val="20"/>
                <w:szCs w:val="20"/>
              </w:rPr>
              <w:t xml:space="preserve">Source 3 was created at the time of the Bruce-Page governments “Men, Money and Markets” policy and looks to honour this policy.  </w:t>
            </w:r>
          </w:p>
          <w:p w:rsidR="005639B8" w:rsidRPr="006C0501" w:rsidRDefault="00EE1214" w:rsidP="005639B8">
            <w:pPr>
              <w:numPr>
                <w:ilvl w:val="0"/>
                <w:numId w:val="18"/>
              </w:numPr>
              <w:tabs>
                <w:tab w:val="left" w:pos="270"/>
                <w:tab w:val="right" w:pos="9360"/>
              </w:tabs>
              <w:spacing w:after="0" w:line="264" w:lineRule="auto"/>
              <w:ind w:left="270" w:hanging="270"/>
              <w:rPr>
                <w:sz w:val="20"/>
                <w:szCs w:val="20"/>
              </w:rPr>
            </w:pPr>
            <w:r>
              <w:rPr>
                <w:sz w:val="20"/>
                <w:szCs w:val="20"/>
              </w:rPr>
              <w:t xml:space="preserve">Source 4 is a secondary source and is a recount of a </w:t>
            </w:r>
            <w:proofErr w:type="gramStart"/>
            <w:r>
              <w:rPr>
                <w:sz w:val="20"/>
                <w:szCs w:val="20"/>
              </w:rPr>
              <w:t>witnesses</w:t>
            </w:r>
            <w:proofErr w:type="gramEnd"/>
            <w:r>
              <w:rPr>
                <w:sz w:val="20"/>
                <w:szCs w:val="20"/>
              </w:rPr>
              <w:t xml:space="preserve"> statement from the Bank Officers case in the Arbitration court in 1928.  </w:t>
            </w:r>
          </w:p>
          <w:p w:rsidR="005639B8" w:rsidRDefault="00EE1214" w:rsidP="005639B8">
            <w:pPr>
              <w:numPr>
                <w:ilvl w:val="0"/>
                <w:numId w:val="18"/>
              </w:numPr>
              <w:tabs>
                <w:tab w:val="left" w:pos="270"/>
                <w:tab w:val="right" w:pos="9360"/>
              </w:tabs>
              <w:spacing w:after="0" w:line="264" w:lineRule="auto"/>
              <w:ind w:left="270" w:hanging="270"/>
              <w:rPr>
                <w:sz w:val="20"/>
                <w:szCs w:val="20"/>
              </w:rPr>
            </w:pPr>
            <w:r>
              <w:rPr>
                <w:sz w:val="20"/>
                <w:szCs w:val="20"/>
              </w:rPr>
              <w:t xml:space="preserve">The motive of Source 4 is to persuade the court that women were not suitable to work in banks as bank tellers. </w:t>
            </w:r>
          </w:p>
          <w:p w:rsidR="00EE1214" w:rsidRPr="006C0501" w:rsidRDefault="00EE1214" w:rsidP="005639B8">
            <w:pPr>
              <w:numPr>
                <w:ilvl w:val="0"/>
                <w:numId w:val="18"/>
              </w:numPr>
              <w:tabs>
                <w:tab w:val="left" w:pos="270"/>
                <w:tab w:val="right" w:pos="9360"/>
              </w:tabs>
              <w:spacing w:after="0" w:line="264" w:lineRule="auto"/>
              <w:ind w:left="270" w:hanging="270"/>
              <w:rPr>
                <w:sz w:val="20"/>
                <w:szCs w:val="20"/>
              </w:rPr>
            </w:pPr>
            <w:r>
              <w:rPr>
                <w:sz w:val="20"/>
                <w:szCs w:val="20"/>
              </w:rPr>
              <w:t xml:space="preserve">Source 4 was produced in 1928 and during this time although women were attempting to express the displeasure at stereotypes and gender roles little change had occurred in Australia had occurred in terms of work and common attitudes. </w:t>
            </w:r>
          </w:p>
          <w:p w:rsidR="005639B8" w:rsidRPr="00CE6636" w:rsidRDefault="005639B8" w:rsidP="006C5DAE">
            <w:pPr>
              <w:tabs>
                <w:tab w:val="left" w:pos="360"/>
                <w:tab w:val="left" w:pos="720"/>
                <w:tab w:val="left" w:pos="1440"/>
                <w:tab w:val="left" w:pos="2160"/>
                <w:tab w:val="right" w:pos="9360"/>
              </w:tabs>
              <w:spacing w:after="0" w:line="264" w:lineRule="auto"/>
              <w:rPr>
                <w:sz w:val="20"/>
                <w:szCs w:val="20"/>
              </w:rPr>
            </w:pPr>
            <w:r w:rsidRPr="00CE6636">
              <w:rPr>
                <w:rFonts w:cs="Arial"/>
                <w:b/>
                <w:color w:val="000000"/>
                <w:sz w:val="20"/>
                <w:szCs w:val="20"/>
              </w:rPr>
              <w:t xml:space="preserve">Note: </w:t>
            </w:r>
            <w:r w:rsidRPr="00CE6636">
              <w:rPr>
                <w:sz w:val="20"/>
                <w:szCs w:val="20"/>
              </w:rPr>
              <w:t>The last part of the question ‘regarding’ requires consideration of the perspective of the sources in terms of the theme/force of the source analysis.</w:t>
            </w:r>
          </w:p>
          <w:p w:rsidR="005639B8" w:rsidRPr="00CE6636" w:rsidRDefault="005639B8" w:rsidP="006C5DAE">
            <w:pPr>
              <w:tabs>
                <w:tab w:val="left" w:pos="360"/>
                <w:tab w:val="left" w:pos="720"/>
                <w:tab w:val="left" w:pos="1440"/>
                <w:tab w:val="left" w:pos="2160"/>
                <w:tab w:val="right" w:pos="9360"/>
              </w:tabs>
              <w:spacing w:after="0" w:line="264" w:lineRule="auto"/>
              <w:rPr>
                <w:sz w:val="20"/>
                <w:szCs w:val="20"/>
              </w:rPr>
            </w:pPr>
            <w:r w:rsidRPr="00CE6636">
              <w:rPr>
                <w:sz w:val="20"/>
                <w:szCs w:val="20"/>
              </w:rPr>
              <w:t>Answers should:</w:t>
            </w:r>
          </w:p>
          <w:p w:rsidR="005639B8" w:rsidRPr="00301D61" w:rsidRDefault="005639B8" w:rsidP="005639B8">
            <w:pPr>
              <w:numPr>
                <w:ilvl w:val="0"/>
                <w:numId w:val="18"/>
              </w:numPr>
              <w:tabs>
                <w:tab w:val="left" w:pos="270"/>
                <w:tab w:val="right" w:pos="9360"/>
              </w:tabs>
              <w:spacing w:after="0" w:line="264" w:lineRule="auto"/>
              <w:ind w:left="270" w:hanging="270"/>
              <w:rPr>
                <w:sz w:val="20"/>
                <w:szCs w:val="20"/>
              </w:rPr>
            </w:pPr>
            <w:r w:rsidRPr="00CE6636">
              <w:rPr>
                <w:sz w:val="20"/>
                <w:szCs w:val="20"/>
              </w:rPr>
              <w:t>articulate the perspectives from which the sources were constructed or analyse</w:t>
            </w:r>
            <w:r>
              <w:rPr>
                <w:sz w:val="20"/>
                <w:szCs w:val="20"/>
              </w:rPr>
              <w:t xml:space="preserve"> </w:t>
            </w:r>
            <w:r w:rsidRPr="00301D61">
              <w:rPr>
                <w:sz w:val="20"/>
                <w:szCs w:val="20"/>
              </w:rPr>
              <w:t>reasons for the perspective (purpose/motive/place/and time)</w:t>
            </w:r>
          </w:p>
          <w:p w:rsidR="005639B8" w:rsidRPr="00CE6636" w:rsidRDefault="005639B8" w:rsidP="005639B8">
            <w:pPr>
              <w:numPr>
                <w:ilvl w:val="0"/>
                <w:numId w:val="18"/>
              </w:numPr>
              <w:tabs>
                <w:tab w:val="left" w:pos="270"/>
                <w:tab w:val="right" w:pos="9360"/>
              </w:tabs>
              <w:spacing w:after="0" w:line="264" w:lineRule="auto"/>
              <w:ind w:left="270" w:hanging="270"/>
              <w:rPr>
                <w:sz w:val="20"/>
                <w:szCs w:val="20"/>
              </w:rPr>
            </w:pPr>
            <w:r w:rsidRPr="00CE6636">
              <w:rPr>
                <w:sz w:val="20"/>
                <w:szCs w:val="20"/>
              </w:rPr>
              <w:t>use evidence of the perspective from the source</w:t>
            </w:r>
          </w:p>
          <w:p w:rsidR="005639B8" w:rsidRPr="00CE6636" w:rsidRDefault="005639B8" w:rsidP="005639B8">
            <w:pPr>
              <w:numPr>
                <w:ilvl w:val="0"/>
                <w:numId w:val="18"/>
              </w:numPr>
              <w:tabs>
                <w:tab w:val="left" w:pos="270"/>
                <w:tab w:val="right" w:pos="9360"/>
              </w:tabs>
              <w:spacing w:after="0" w:line="264" w:lineRule="auto"/>
              <w:ind w:left="270" w:hanging="270"/>
              <w:rPr>
                <w:sz w:val="20"/>
                <w:szCs w:val="20"/>
              </w:rPr>
            </w:pPr>
            <w:r w:rsidRPr="00CE6636">
              <w:rPr>
                <w:sz w:val="20"/>
                <w:szCs w:val="20"/>
              </w:rPr>
              <w:t>identify how the author shows the perspective in the source.</w:t>
            </w:r>
          </w:p>
        </w:tc>
      </w:tr>
    </w:tbl>
    <w:p w:rsidR="00792B04" w:rsidRDefault="00792B04" w:rsidP="009A6374">
      <w:pPr>
        <w:spacing w:after="0"/>
        <w:rPr>
          <w:rFonts w:eastAsia="Times New Roman" w:cs="Arial"/>
          <w:b/>
          <w:bCs/>
          <w:sz w:val="24"/>
          <w:szCs w:val="24"/>
        </w:rPr>
      </w:pPr>
    </w:p>
    <w:p w:rsidR="005639B8" w:rsidRDefault="005639B8">
      <w:pPr>
        <w:spacing w:after="0" w:line="240" w:lineRule="auto"/>
      </w:pPr>
      <w:r>
        <w:br w:type="page"/>
      </w:r>
    </w:p>
    <w:p w:rsidR="00834380" w:rsidRDefault="009D6DFB" w:rsidP="00834380">
      <w:pPr>
        <w:spacing w:after="0"/>
        <w:ind w:left="720" w:hanging="720"/>
        <w:rPr>
          <w:rFonts w:cs="Arial"/>
          <w:bCs/>
        </w:rPr>
      </w:pPr>
      <w:r w:rsidRPr="007F2AF8">
        <w:lastRenderedPageBreak/>
        <w:t>(e)</w:t>
      </w:r>
      <w:r w:rsidRPr="007F2AF8">
        <w:tab/>
      </w:r>
      <w:r w:rsidRPr="007F2AF8">
        <w:rPr>
          <w:rFonts w:cs="Arial"/>
          <w:bCs/>
        </w:rPr>
        <w:t xml:space="preserve">Evaluate the extent to which the </w:t>
      </w:r>
      <w:r w:rsidRPr="007F2AF8">
        <w:rPr>
          <w:rFonts w:cs="Arial"/>
          <w:b/>
          <w:bCs/>
        </w:rPr>
        <w:t>four</w:t>
      </w:r>
      <w:r w:rsidRPr="007F2AF8">
        <w:rPr>
          <w:rFonts w:cs="Arial"/>
          <w:bCs/>
        </w:rPr>
        <w:t xml:space="preserve"> sources give an </w:t>
      </w:r>
      <w:r>
        <w:rPr>
          <w:rFonts w:cs="Arial"/>
          <w:bCs/>
        </w:rPr>
        <w:t xml:space="preserve">accurate </w:t>
      </w:r>
      <w:r w:rsidRPr="007F2AF8">
        <w:rPr>
          <w:rFonts w:cs="Arial"/>
          <w:bCs/>
        </w:rPr>
        <w:t xml:space="preserve">insight into </w:t>
      </w:r>
      <w:r w:rsidR="00834380">
        <w:rPr>
          <w:rFonts w:cs="Arial"/>
          <w:bCs/>
        </w:rPr>
        <w:t>the</w:t>
      </w:r>
      <w:r w:rsidR="004E6FA3">
        <w:rPr>
          <w:rFonts w:cs="Arial"/>
          <w:bCs/>
        </w:rPr>
        <w:t xml:space="preserve"> </w:t>
      </w:r>
      <w:r w:rsidR="00AE7545">
        <w:rPr>
          <w:rFonts w:cs="Arial"/>
          <w:bCs/>
        </w:rPr>
        <w:t xml:space="preserve">significance of the changing social circumstances during your period of study.  </w:t>
      </w:r>
    </w:p>
    <w:p w:rsidR="009D6DFB" w:rsidRPr="009A6374" w:rsidRDefault="005847CB" w:rsidP="00834380">
      <w:pPr>
        <w:spacing w:after="0"/>
        <w:ind w:left="720" w:hanging="720"/>
        <w:rPr>
          <w:sz w:val="16"/>
          <w:szCs w:val="16"/>
        </w:rPr>
      </w:pPr>
      <w:r>
        <w:rPr>
          <w:rFonts w:cs="Arial"/>
          <w:bCs/>
          <w:sz w:val="16"/>
          <w:szCs w:val="16"/>
        </w:rPr>
        <w:t xml:space="preserve">   </w:t>
      </w:r>
      <w:r w:rsidR="009D6DFB" w:rsidRPr="009A6374">
        <w:rPr>
          <w:rFonts w:cs="Arial"/>
          <w:bCs/>
          <w:sz w:val="16"/>
          <w:szCs w:val="16"/>
        </w:rPr>
        <w:tab/>
      </w:r>
      <w:r w:rsidR="009D6DFB" w:rsidRPr="009A6374">
        <w:rPr>
          <w:sz w:val="16"/>
          <w:szCs w:val="16"/>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D6DFB" w:rsidRPr="00CE6636" w:rsidTr="00E4319B">
        <w:tc>
          <w:tcPr>
            <w:tcW w:w="7494" w:type="dxa"/>
            <w:shd w:val="clear" w:color="auto" w:fill="B2A1C7" w:themeFill="accent4" w:themeFillTint="99"/>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Description</w:t>
            </w:r>
          </w:p>
        </w:tc>
        <w:tc>
          <w:tcPr>
            <w:tcW w:w="1294" w:type="dxa"/>
            <w:shd w:val="clear" w:color="auto" w:fill="B2A1C7" w:themeFill="accent4" w:themeFillTint="99"/>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Marks</w:t>
            </w:r>
          </w:p>
        </w:tc>
      </w:tr>
      <w:tr w:rsidR="009D6DFB" w:rsidRPr="00CE6636" w:rsidTr="00E4319B">
        <w:tc>
          <w:tcPr>
            <w:tcW w:w="7494" w:type="dxa"/>
          </w:tcPr>
          <w:p w:rsidR="009D6DFB" w:rsidRPr="00CE6636" w:rsidRDefault="009D6DFB" w:rsidP="009A6374">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Articulation of the different aspects of </w:t>
            </w:r>
            <w:r w:rsidR="00DE6E06" w:rsidRPr="00CE6636">
              <w:rPr>
                <w:rFonts w:cs="Arial"/>
                <w:bCs/>
                <w:sz w:val="20"/>
                <w:szCs w:val="20"/>
              </w:rPr>
              <w:t xml:space="preserve">the internal divisions and crises </w:t>
            </w:r>
            <w:r w:rsidR="009B29D8" w:rsidRPr="00CE6636">
              <w:rPr>
                <w:sz w:val="20"/>
                <w:szCs w:val="20"/>
              </w:rPr>
              <w:t>that are shown</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2</w:t>
            </w:r>
          </w:p>
        </w:tc>
      </w:tr>
      <w:tr w:rsidR="009D6DFB" w:rsidRPr="00CE6636" w:rsidTr="00E4319B">
        <w:tc>
          <w:tcPr>
            <w:tcW w:w="7494" w:type="dxa"/>
          </w:tcPr>
          <w:p w:rsidR="009D6DFB" w:rsidRPr="00CE6636" w:rsidRDefault="009D6DFB" w:rsidP="009A6374">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Identification of aspects of </w:t>
            </w:r>
            <w:r w:rsidR="00834380" w:rsidRPr="00CE6636">
              <w:rPr>
                <w:rFonts w:cs="Arial"/>
                <w:bCs/>
                <w:sz w:val="20"/>
                <w:szCs w:val="20"/>
              </w:rPr>
              <w:t xml:space="preserve">the impact of </w:t>
            </w:r>
            <w:r w:rsidR="00DE6E06" w:rsidRPr="00CE6636">
              <w:rPr>
                <w:rFonts w:cs="Arial"/>
                <w:bCs/>
                <w:sz w:val="20"/>
                <w:szCs w:val="20"/>
              </w:rPr>
              <w:t xml:space="preserve">the internal divisions and crises </w:t>
            </w:r>
            <w:r w:rsidR="009B29D8" w:rsidRPr="00CE6636">
              <w:rPr>
                <w:sz w:val="20"/>
                <w:szCs w:val="20"/>
              </w:rPr>
              <w:t>that have been omitted</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w:t>
            </w:r>
          </w:p>
        </w:tc>
      </w:tr>
      <w:tr w:rsidR="009D6DFB" w:rsidRPr="00CE6636" w:rsidTr="00E4319B">
        <w:tc>
          <w:tcPr>
            <w:tcW w:w="7494" w:type="dxa"/>
          </w:tcPr>
          <w:p w:rsidR="009D6DFB" w:rsidRPr="00CE6636" w:rsidRDefault="009D6DFB" w:rsidP="009A6374">
            <w:pPr>
              <w:tabs>
                <w:tab w:val="left" w:pos="360"/>
                <w:tab w:val="left" w:pos="720"/>
                <w:tab w:val="left" w:pos="1440"/>
                <w:tab w:val="left" w:pos="2160"/>
                <w:tab w:val="right" w:pos="9360"/>
              </w:tabs>
              <w:spacing w:after="0" w:line="264" w:lineRule="auto"/>
              <w:rPr>
                <w:sz w:val="20"/>
                <w:szCs w:val="20"/>
              </w:rPr>
            </w:pPr>
            <w:r w:rsidRPr="00CE6636">
              <w:rPr>
                <w:sz w:val="20"/>
                <w:szCs w:val="20"/>
              </w:rPr>
              <w:t xml:space="preserve">Evaluation of the extent to which the sources reflect the significant aspects of </w:t>
            </w:r>
            <w:r w:rsidR="00DE6E06" w:rsidRPr="00CE6636">
              <w:rPr>
                <w:rFonts w:cs="Arial"/>
                <w:bCs/>
                <w:sz w:val="20"/>
                <w:szCs w:val="20"/>
              </w:rPr>
              <w:t xml:space="preserve">the internal divisions and crises </w:t>
            </w:r>
            <w:r w:rsidRPr="00CE6636">
              <w:rPr>
                <w:sz w:val="20"/>
                <w:szCs w:val="20"/>
              </w:rPr>
              <w:t>being depicted in the sources in terms of the</w:t>
            </w:r>
            <w:r w:rsidR="00CC1A2C" w:rsidRPr="00CE6636">
              <w:rPr>
                <w:sz w:val="20"/>
                <w:szCs w:val="20"/>
              </w:rPr>
              <w:t>ir impact on society</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color w:val="000000"/>
                <w:sz w:val="20"/>
                <w:szCs w:val="20"/>
              </w:rPr>
            </w:pPr>
            <w:r w:rsidRPr="00CE6636">
              <w:rPr>
                <w:rFonts w:cs="Arial"/>
                <w:color w:val="000000"/>
                <w:sz w:val="20"/>
                <w:szCs w:val="20"/>
              </w:rPr>
              <w:t>1–3</w:t>
            </w:r>
          </w:p>
        </w:tc>
      </w:tr>
      <w:tr w:rsidR="009D6DFB" w:rsidRPr="00CE6636" w:rsidTr="00E4319B">
        <w:tc>
          <w:tcPr>
            <w:tcW w:w="7494" w:type="dxa"/>
            <w:vAlign w:val="center"/>
          </w:tcPr>
          <w:p w:rsidR="009D6DFB" w:rsidRPr="00CE6636" w:rsidRDefault="009D6DFB" w:rsidP="00AD6FA2">
            <w:pPr>
              <w:tabs>
                <w:tab w:val="left" w:pos="360"/>
                <w:tab w:val="left" w:pos="720"/>
                <w:tab w:val="left" w:pos="1440"/>
                <w:tab w:val="left" w:pos="2160"/>
                <w:tab w:val="right" w:pos="9360"/>
              </w:tabs>
              <w:spacing w:after="0"/>
              <w:jc w:val="right"/>
              <w:rPr>
                <w:rFonts w:cs="Arial"/>
                <w:color w:val="000000"/>
                <w:sz w:val="20"/>
                <w:szCs w:val="20"/>
              </w:rPr>
            </w:pPr>
            <w:r w:rsidRPr="00CE6636">
              <w:rPr>
                <w:rFonts w:cs="Arial"/>
                <w:b/>
                <w:color w:val="000000"/>
                <w:sz w:val="20"/>
                <w:szCs w:val="20"/>
              </w:rPr>
              <w:t>Total</w:t>
            </w:r>
          </w:p>
        </w:tc>
        <w:tc>
          <w:tcPr>
            <w:tcW w:w="1294" w:type="dxa"/>
            <w:vAlign w:val="center"/>
          </w:tcPr>
          <w:p w:rsidR="009D6DFB" w:rsidRPr="00CE6636" w:rsidRDefault="009D6DFB" w:rsidP="00AD6FA2">
            <w:pPr>
              <w:tabs>
                <w:tab w:val="left" w:pos="360"/>
                <w:tab w:val="left" w:pos="720"/>
                <w:tab w:val="left" w:pos="1440"/>
                <w:tab w:val="left" w:pos="2160"/>
                <w:tab w:val="right" w:pos="9360"/>
              </w:tabs>
              <w:spacing w:after="0"/>
              <w:jc w:val="center"/>
              <w:rPr>
                <w:rFonts w:cs="Arial"/>
                <w:b/>
                <w:color w:val="000000"/>
                <w:sz w:val="20"/>
                <w:szCs w:val="20"/>
              </w:rPr>
            </w:pPr>
            <w:r w:rsidRPr="00CE6636">
              <w:rPr>
                <w:rFonts w:cs="Arial"/>
                <w:b/>
                <w:color w:val="000000"/>
                <w:sz w:val="20"/>
                <w:szCs w:val="20"/>
              </w:rPr>
              <w:t>6</w:t>
            </w:r>
          </w:p>
        </w:tc>
      </w:tr>
      <w:tr w:rsidR="009B29D8" w:rsidRPr="00CE6636" w:rsidTr="00E4319B">
        <w:tc>
          <w:tcPr>
            <w:tcW w:w="8788" w:type="dxa"/>
            <w:gridSpan w:val="2"/>
            <w:shd w:val="clear" w:color="auto" w:fill="E5DFEC" w:themeFill="accent4" w:themeFillTint="33"/>
            <w:vAlign w:val="center"/>
          </w:tcPr>
          <w:p w:rsidR="009B29D8" w:rsidRPr="00CE6636" w:rsidRDefault="009B29D8" w:rsidP="009B29D8">
            <w:pPr>
              <w:tabs>
                <w:tab w:val="left" w:pos="360"/>
                <w:tab w:val="left" w:pos="720"/>
                <w:tab w:val="left" w:pos="1440"/>
                <w:tab w:val="left" w:pos="2160"/>
                <w:tab w:val="right" w:pos="9360"/>
              </w:tabs>
              <w:spacing w:after="0"/>
              <w:rPr>
                <w:rFonts w:cs="Arial"/>
                <w:color w:val="000000"/>
                <w:sz w:val="20"/>
                <w:szCs w:val="20"/>
              </w:rPr>
            </w:pPr>
            <w:r w:rsidRPr="00CE6636">
              <w:rPr>
                <w:sz w:val="20"/>
                <w:szCs w:val="20"/>
              </w:rPr>
              <w:t>Answer could</w:t>
            </w:r>
            <w:r w:rsidR="00CA4BAE">
              <w:rPr>
                <w:sz w:val="20"/>
                <w:szCs w:val="20"/>
              </w:rPr>
              <w:t xml:space="preserve"> </w:t>
            </w:r>
            <w:r w:rsidRPr="00CE6636">
              <w:rPr>
                <w:sz w:val="20"/>
                <w:szCs w:val="20"/>
              </w:rPr>
              <w:t>include, but is not limited to:</w:t>
            </w:r>
          </w:p>
        </w:tc>
      </w:tr>
      <w:tr w:rsidR="005639B8" w:rsidRPr="00AE3D5A" w:rsidTr="004954DF">
        <w:trPr>
          <w:trHeight w:val="6073"/>
        </w:trPr>
        <w:tc>
          <w:tcPr>
            <w:tcW w:w="8788" w:type="dxa"/>
            <w:gridSpan w:val="2"/>
            <w:vAlign w:val="center"/>
          </w:tcPr>
          <w:p w:rsidR="005639B8" w:rsidRPr="005639B8" w:rsidRDefault="005639B8" w:rsidP="005639B8">
            <w:pPr>
              <w:spacing w:after="0"/>
              <w:rPr>
                <w:sz w:val="20"/>
                <w:szCs w:val="20"/>
              </w:rPr>
            </w:pPr>
            <w:r w:rsidRPr="005639B8">
              <w:rPr>
                <w:sz w:val="20"/>
                <w:szCs w:val="20"/>
              </w:rPr>
              <w:t xml:space="preserve">Collectively </w:t>
            </w:r>
            <w:r w:rsidR="00AE7545">
              <w:rPr>
                <w:sz w:val="20"/>
                <w:szCs w:val="20"/>
              </w:rPr>
              <w:t xml:space="preserve">the sources provide a somewhat accurate insight into the significance of </w:t>
            </w:r>
          </w:p>
          <w:p w:rsidR="00AE7545" w:rsidRPr="00AE7545" w:rsidRDefault="00AE7545" w:rsidP="00AE7545">
            <w:pPr>
              <w:numPr>
                <w:ilvl w:val="0"/>
                <w:numId w:val="18"/>
              </w:numPr>
              <w:tabs>
                <w:tab w:val="left" w:pos="270"/>
                <w:tab w:val="right" w:pos="9360"/>
              </w:tabs>
              <w:spacing w:after="0" w:line="264" w:lineRule="auto"/>
              <w:ind w:left="270" w:hanging="270"/>
              <w:rPr>
                <w:rFonts w:cs="Arial"/>
                <w:color w:val="000000"/>
                <w:sz w:val="20"/>
                <w:szCs w:val="20"/>
              </w:rPr>
            </w:pPr>
            <w:r>
              <w:rPr>
                <w:rFonts w:cs="Arial"/>
                <w:color w:val="000000"/>
                <w:sz w:val="20"/>
                <w:szCs w:val="20"/>
              </w:rPr>
              <w:t>The</w:t>
            </w:r>
            <w:r w:rsidR="00D07FA0">
              <w:rPr>
                <w:rFonts w:cs="Arial"/>
                <w:color w:val="000000"/>
                <w:sz w:val="20"/>
                <w:szCs w:val="20"/>
              </w:rPr>
              <w:t xml:space="preserve"> lack of enlistments towards the end of World War 1.</w:t>
            </w:r>
          </w:p>
          <w:p w:rsidR="00AE7545" w:rsidRPr="00AE7545" w:rsidRDefault="00AE7545" w:rsidP="00AE7545">
            <w:pPr>
              <w:numPr>
                <w:ilvl w:val="0"/>
                <w:numId w:val="18"/>
              </w:numPr>
              <w:tabs>
                <w:tab w:val="left" w:pos="270"/>
                <w:tab w:val="right" w:pos="9360"/>
              </w:tabs>
              <w:spacing w:after="0" w:line="264" w:lineRule="auto"/>
              <w:ind w:left="270" w:hanging="270"/>
              <w:rPr>
                <w:rFonts w:cs="Arial"/>
                <w:color w:val="000000"/>
                <w:sz w:val="20"/>
                <w:szCs w:val="20"/>
              </w:rPr>
            </w:pPr>
            <w:r>
              <w:rPr>
                <w:sz w:val="20"/>
                <w:szCs w:val="20"/>
              </w:rPr>
              <w:t xml:space="preserve">The increase in wealth due to government borrowing as part of the “Men, money and markets” policy. </w:t>
            </w:r>
          </w:p>
          <w:p w:rsidR="00AE7545" w:rsidRPr="00AE7545" w:rsidRDefault="00AE7545" w:rsidP="00AE7545">
            <w:pPr>
              <w:numPr>
                <w:ilvl w:val="0"/>
                <w:numId w:val="18"/>
              </w:numPr>
              <w:tabs>
                <w:tab w:val="left" w:pos="270"/>
                <w:tab w:val="right" w:pos="9360"/>
              </w:tabs>
              <w:spacing w:after="0" w:line="264" w:lineRule="auto"/>
              <w:ind w:left="270" w:hanging="270"/>
              <w:rPr>
                <w:rFonts w:cs="Arial"/>
                <w:color w:val="000000"/>
                <w:sz w:val="20"/>
                <w:szCs w:val="20"/>
              </w:rPr>
            </w:pPr>
            <w:r>
              <w:rPr>
                <w:sz w:val="20"/>
                <w:szCs w:val="20"/>
              </w:rPr>
              <w:t xml:space="preserve">An improvement in women’s rights that is still undermined by traditionalist attitudes. </w:t>
            </w:r>
          </w:p>
          <w:p w:rsidR="00861FCE" w:rsidRDefault="005639B8" w:rsidP="00AE7545">
            <w:pPr>
              <w:numPr>
                <w:ilvl w:val="0"/>
                <w:numId w:val="18"/>
              </w:numPr>
              <w:tabs>
                <w:tab w:val="left" w:pos="270"/>
                <w:tab w:val="right" w:pos="9360"/>
              </w:tabs>
              <w:spacing w:after="0" w:line="264" w:lineRule="auto"/>
              <w:ind w:left="270" w:hanging="270"/>
              <w:rPr>
                <w:rFonts w:cs="Arial"/>
                <w:color w:val="000000"/>
                <w:sz w:val="20"/>
                <w:szCs w:val="20"/>
              </w:rPr>
            </w:pPr>
            <w:r w:rsidRPr="005639B8">
              <w:rPr>
                <w:rFonts w:cs="Arial"/>
                <w:color w:val="000000"/>
                <w:sz w:val="20"/>
                <w:szCs w:val="20"/>
              </w:rPr>
              <w:t>Significantly, the sources do not reflect</w:t>
            </w:r>
            <w:r w:rsidR="00861FCE">
              <w:rPr>
                <w:rFonts w:cs="Arial"/>
                <w:color w:val="000000"/>
                <w:sz w:val="20"/>
                <w:szCs w:val="20"/>
              </w:rPr>
              <w:t>:</w:t>
            </w:r>
          </w:p>
          <w:p w:rsidR="00D07FA0" w:rsidRDefault="00D07FA0" w:rsidP="00D07FA0">
            <w:pPr>
              <w:numPr>
                <w:ilvl w:val="0"/>
                <w:numId w:val="18"/>
              </w:numPr>
              <w:tabs>
                <w:tab w:val="left" w:pos="270"/>
                <w:tab w:val="right" w:pos="9360"/>
              </w:tabs>
              <w:spacing w:after="0" w:line="264" w:lineRule="auto"/>
              <w:ind w:left="270" w:hanging="270"/>
              <w:rPr>
                <w:rFonts w:cs="Arial"/>
                <w:color w:val="000000"/>
                <w:sz w:val="20"/>
                <w:szCs w:val="20"/>
              </w:rPr>
            </w:pPr>
            <w:r w:rsidRPr="005639B8">
              <w:rPr>
                <w:rFonts w:cs="Arial"/>
                <w:color w:val="000000"/>
                <w:sz w:val="20"/>
                <w:szCs w:val="20"/>
              </w:rPr>
              <w:t>T</w:t>
            </w:r>
            <w:r w:rsidR="005639B8" w:rsidRPr="005639B8">
              <w:rPr>
                <w:rFonts w:cs="Arial"/>
                <w:color w:val="000000"/>
                <w:sz w:val="20"/>
                <w:szCs w:val="20"/>
              </w:rPr>
              <w:t>he</w:t>
            </w:r>
            <w:r>
              <w:rPr>
                <w:rFonts w:cs="Arial"/>
                <w:color w:val="000000"/>
                <w:sz w:val="20"/>
                <w:szCs w:val="20"/>
              </w:rPr>
              <w:t xml:space="preserve"> growing discontent amongst the working class due to increasing living costs and wages which had not increased. </w:t>
            </w:r>
          </w:p>
          <w:p w:rsidR="00D07FA0" w:rsidRDefault="00D07FA0" w:rsidP="00D07FA0">
            <w:pPr>
              <w:numPr>
                <w:ilvl w:val="0"/>
                <w:numId w:val="18"/>
              </w:numPr>
              <w:tabs>
                <w:tab w:val="left" w:pos="270"/>
                <w:tab w:val="right" w:pos="9360"/>
              </w:tabs>
              <w:spacing w:after="0" w:line="264" w:lineRule="auto"/>
              <w:ind w:left="270" w:hanging="270"/>
              <w:rPr>
                <w:rFonts w:cs="Arial"/>
                <w:color w:val="000000"/>
                <w:sz w:val="20"/>
                <w:szCs w:val="20"/>
              </w:rPr>
            </w:pPr>
            <w:r>
              <w:rPr>
                <w:rFonts w:cs="Arial"/>
                <w:color w:val="000000"/>
                <w:sz w:val="20"/>
                <w:szCs w:val="20"/>
              </w:rPr>
              <w:t xml:space="preserve">The introduction of new technology to improve women’s lives at home but still reflect the “stay at home mother” ideal. </w:t>
            </w:r>
          </w:p>
          <w:p w:rsidR="00D07FA0" w:rsidRDefault="00D07FA0" w:rsidP="00D07FA0">
            <w:pPr>
              <w:numPr>
                <w:ilvl w:val="0"/>
                <w:numId w:val="18"/>
              </w:numPr>
              <w:tabs>
                <w:tab w:val="left" w:pos="270"/>
                <w:tab w:val="right" w:pos="9360"/>
              </w:tabs>
              <w:spacing w:after="0" w:line="264" w:lineRule="auto"/>
              <w:ind w:left="270" w:hanging="270"/>
              <w:rPr>
                <w:rFonts w:cs="Arial"/>
                <w:color w:val="000000"/>
                <w:sz w:val="20"/>
                <w:szCs w:val="20"/>
              </w:rPr>
            </w:pPr>
            <w:r>
              <w:rPr>
                <w:rFonts w:cs="Arial"/>
                <w:color w:val="000000"/>
                <w:sz w:val="20"/>
                <w:szCs w:val="20"/>
              </w:rPr>
              <w:t xml:space="preserve">Introduction of new forms of entertainment such as cinema and dance and their popularity. </w:t>
            </w:r>
          </w:p>
          <w:p w:rsidR="00D07FA0" w:rsidRDefault="00D07FA0" w:rsidP="00D07FA0">
            <w:pPr>
              <w:numPr>
                <w:ilvl w:val="0"/>
                <w:numId w:val="18"/>
              </w:numPr>
              <w:tabs>
                <w:tab w:val="left" w:pos="270"/>
                <w:tab w:val="right" w:pos="9360"/>
              </w:tabs>
              <w:spacing w:after="0" w:line="264" w:lineRule="auto"/>
              <w:ind w:left="270" w:hanging="270"/>
              <w:rPr>
                <w:rFonts w:cs="Arial"/>
                <w:color w:val="000000"/>
                <w:sz w:val="20"/>
                <w:szCs w:val="20"/>
              </w:rPr>
            </w:pPr>
            <w:r>
              <w:rPr>
                <w:rFonts w:cs="Arial"/>
                <w:color w:val="000000"/>
                <w:sz w:val="20"/>
                <w:szCs w:val="20"/>
              </w:rPr>
              <w:t>The Aus</w:t>
            </w:r>
            <w:r w:rsidR="00B77020">
              <w:rPr>
                <w:rFonts w:cs="Arial"/>
                <w:color w:val="000000"/>
                <w:sz w:val="20"/>
                <w:szCs w:val="20"/>
              </w:rPr>
              <w:t>tralian Aboriginal Progressive A</w:t>
            </w:r>
            <w:r>
              <w:rPr>
                <w:rFonts w:cs="Arial"/>
                <w:color w:val="000000"/>
                <w:sz w:val="20"/>
                <w:szCs w:val="20"/>
              </w:rPr>
              <w:t>ssociation</w:t>
            </w:r>
            <w:r w:rsidR="00B77020">
              <w:rPr>
                <w:rFonts w:cs="Arial"/>
                <w:color w:val="000000"/>
                <w:sz w:val="20"/>
                <w:szCs w:val="20"/>
              </w:rPr>
              <w:t xml:space="preserve"> held its first meeting to improve conditions for indigenous people. </w:t>
            </w:r>
            <w:r>
              <w:rPr>
                <w:rFonts w:cs="Arial"/>
                <w:color w:val="000000"/>
                <w:sz w:val="20"/>
                <w:szCs w:val="20"/>
              </w:rPr>
              <w:t xml:space="preserve"> </w:t>
            </w:r>
          </w:p>
          <w:p w:rsidR="005639B8" w:rsidRPr="005639B8" w:rsidRDefault="005639B8" w:rsidP="00D07FA0">
            <w:pPr>
              <w:numPr>
                <w:ilvl w:val="0"/>
                <w:numId w:val="18"/>
              </w:numPr>
              <w:tabs>
                <w:tab w:val="left" w:pos="270"/>
                <w:tab w:val="right" w:pos="9360"/>
              </w:tabs>
              <w:spacing w:after="0" w:line="264" w:lineRule="auto"/>
              <w:ind w:left="270" w:hanging="270"/>
              <w:rPr>
                <w:rFonts w:cs="Arial"/>
                <w:color w:val="000000"/>
                <w:sz w:val="20"/>
                <w:szCs w:val="20"/>
              </w:rPr>
            </w:pPr>
            <w:r w:rsidRPr="005639B8">
              <w:rPr>
                <w:rFonts w:cs="Arial"/>
                <w:color w:val="000000"/>
                <w:sz w:val="20"/>
                <w:szCs w:val="20"/>
              </w:rPr>
              <w:t xml:space="preserve"> </w:t>
            </w:r>
            <w:r w:rsidRPr="005639B8">
              <w:rPr>
                <w:rFonts w:cs="Arial"/>
                <w:b/>
                <w:color w:val="000000"/>
                <w:sz w:val="20"/>
                <w:szCs w:val="20"/>
              </w:rPr>
              <w:t xml:space="preserve">Note: </w:t>
            </w:r>
            <w:r w:rsidRPr="005639B8">
              <w:rPr>
                <w:rFonts w:cs="Arial"/>
                <w:color w:val="000000"/>
                <w:sz w:val="20"/>
                <w:szCs w:val="20"/>
              </w:rPr>
              <w:t xml:space="preserve">The intent is to not have a list of what has been omitted. </w:t>
            </w:r>
          </w:p>
          <w:p w:rsidR="005639B8" w:rsidRPr="005639B8" w:rsidRDefault="005639B8" w:rsidP="008A75C7">
            <w:pPr>
              <w:tabs>
                <w:tab w:val="left" w:pos="360"/>
                <w:tab w:val="left" w:pos="720"/>
                <w:tab w:val="left" w:pos="1440"/>
                <w:tab w:val="left" w:pos="2160"/>
                <w:tab w:val="right" w:pos="9360"/>
              </w:tabs>
              <w:spacing w:after="0" w:line="264" w:lineRule="auto"/>
              <w:rPr>
                <w:rFonts w:cs="Arial"/>
                <w:color w:val="000000"/>
                <w:sz w:val="20"/>
                <w:szCs w:val="20"/>
              </w:rPr>
            </w:pPr>
            <w:r w:rsidRPr="005639B8">
              <w:rPr>
                <w:rFonts w:cs="Arial"/>
                <w:color w:val="000000"/>
                <w:sz w:val="20"/>
                <w:szCs w:val="20"/>
              </w:rPr>
              <w:t xml:space="preserve">Answers should: </w:t>
            </w:r>
          </w:p>
          <w:p w:rsidR="005639B8" w:rsidRPr="005639B8" w:rsidRDefault="005639B8" w:rsidP="008A75C7">
            <w:pPr>
              <w:numPr>
                <w:ilvl w:val="0"/>
                <w:numId w:val="18"/>
              </w:numPr>
              <w:tabs>
                <w:tab w:val="left" w:pos="270"/>
                <w:tab w:val="right" w:pos="9360"/>
              </w:tabs>
              <w:spacing w:after="0" w:line="264" w:lineRule="auto"/>
              <w:ind w:left="270" w:hanging="270"/>
              <w:rPr>
                <w:sz w:val="20"/>
                <w:szCs w:val="20"/>
              </w:rPr>
            </w:pPr>
            <w:r w:rsidRPr="005639B8">
              <w:rPr>
                <w:sz w:val="20"/>
                <w:szCs w:val="20"/>
              </w:rPr>
              <w:t xml:space="preserve">focus on what the documents convey within the context studied </w:t>
            </w:r>
          </w:p>
          <w:p w:rsidR="005639B8" w:rsidRPr="005639B8" w:rsidRDefault="005639B8" w:rsidP="008A75C7">
            <w:pPr>
              <w:numPr>
                <w:ilvl w:val="0"/>
                <w:numId w:val="18"/>
              </w:numPr>
              <w:tabs>
                <w:tab w:val="left" w:pos="270"/>
                <w:tab w:val="right" w:pos="9360"/>
              </w:tabs>
              <w:spacing w:after="0" w:line="264" w:lineRule="auto"/>
              <w:ind w:left="270" w:hanging="270"/>
              <w:rPr>
                <w:sz w:val="20"/>
                <w:szCs w:val="20"/>
              </w:rPr>
            </w:pPr>
            <w:r w:rsidRPr="005639B8">
              <w:rPr>
                <w:sz w:val="20"/>
                <w:szCs w:val="20"/>
              </w:rPr>
              <w:t>explain why it may have been significant to highlight that</w:t>
            </w:r>
          </w:p>
          <w:p w:rsidR="005639B8" w:rsidRPr="005639B8" w:rsidRDefault="005639B8" w:rsidP="008A75C7">
            <w:pPr>
              <w:numPr>
                <w:ilvl w:val="0"/>
                <w:numId w:val="18"/>
              </w:numPr>
              <w:tabs>
                <w:tab w:val="left" w:pos="270"/>
                <w:tab w:val="right" w:pos="9360"/>
              </w:tabs>
              <w:spacing w:after="0" w:line="264" w:lineRule="auto"/>
              <w:ind w:left="270" w:hanging="270"/>
              <w:rPr>
                <w:sz w:val="20"/>
                <w:szCs w:val="20"/>
              </w:rPr>
            </w:pPr>
            <w:r w:rsidRPr="005639B8">
              <w:rPr>
                <w:sz w:val="20"/>
                <w:szCs w:val="20"/>
              </w:rPr>
              <w:t xml:space="preserve">the implication/impact of that on the society. </w:t>
            </w:r>
          </w:p>
          <w:p w:rsidR="005639B8" w:rsidRPr="005639B8" w:rsidRDefault="005639B8" w:rsidP="008A75C7">
            <w:pPr>
              <w:spacing w:after="0"/>
              <w:rPr>
                <w:sz w:val="20"/>
                <w:szCs w:val="20"/>
              </w:rPr>
            </w:pPr>
            <w:r w:rsidRPr="005639B8">
              <w:rPr>
                <w:sz w:val="20"/>
                <w:szCs w:val="20"/>
              </w:rPr>
              <w:t>Students should include their own knowledge of the course studied to support their point of view</w:t>
            </w:r>
            <w:r w:rsidRPr="005639B8">
              <w:rPr>
                <w:rFonts w:cs="Arial"/>
                <w:color w:val="000000"/>
                <w:sz w:val="20"/>
                <w:szCs w:val="20"/>
              </w:rPr>
              <w:t xml:space="preserve"> as well as the sources provided.</w:t>
            </w:r>
          </w:p>
        </w:tc>
      </w:tr>
    </w:tbl>
    <w:p w:rsidR="009D6DFB" w:rsidRPr="007F2AF8" w:rsidRDefault="009D6DFB" w:rsidP="009D6DFB">
      <w:pPr>
        <w:tabs>
          <w:tab w:val="left" w:pos="360"/>
          <w:tab w:val="left" w:pos="720"/>
          <w:tab w:val="left" w:pos="1440"/>
          <w:tab w:val="left" w:pos="2160"/>
          <w:tab w:val="right" w:pos="9360"/>
        </w:tabs>
      </w:pPr>
    </w:p>
    <w:p w:rsidR="00A65401" w:rsidRDefault="00A65401" w:rsidP="00595E3E">
      <w:pPr>
        <w:spacing w:after="0"/>
        <w:rPr>
          <w:rFonts w:eastAsia="Times New Roman" w:cs="Arial"/>
          <w:b/>
          <w:bCs/>
          <w:sz w:val="24"/>
          <w:szCs w:val="24"/>
        </w:rPr>
      </w:pPr>
    </w:p>
    <w:p w:rsidR="0056539B" w:rsidRDefault="0056539B" w:rsidP="00595E3E">
      <w:pPr>
        <w:spacing w:after="0"/>
        <w:rPr>
          <w:rFonts w:ascii="Franklin Gothic Book" w:eastAsia="MS Mincho" w:hAnsi="Franklin Gothic Book" w:cs="Calibri"/>
          <w:color w:val="342568"/>
          <w:sz w:val="28"/>
          <w:szCs w:val="28"/>
          <w:lang w:val="en-GB" w:eastAsia="ja-JP"/>
        </w:rPr>
      </w:pPr>
    </w:p>
    <w:p w:rsidR="0056539B" w:rsidRDefault="0056539B" w:rsidP="00595E3E">
      <w:pPr>
        <w:spacing w:after="0"/>
        <w:rPr>
          <w:rFonts w:ascii="Franklin Gothic Book" w:eastAsia="MS Mincho" w:hAnsi="Franklin Gothic Book" w:cs="Calibri"/>
          <w:color w:val="342568"/>
          <w:sz w:val="28"/>
          <w:szCs w:val="28"/>
          <w:lang w:val="en-GB" w:eastAsia="ja-JP"/>
        </w:rPr>
      </w:pPr>
    </w:p>
    <w:p w:rsidR="0056539B" w:rsidRDefault="0056539B" w:rsidP="00595E3E">
      <w:pPr>
        <w:spacing w:after="0"/>
        <w:rPr>
          <w:rFonts w:ascii="Franklin Gothic Book" w:eastAsia="MS Mincho" w:hAnsi="Franklin Gothic Book" w:cs="Calibri"/>
          <w:color w:val="342568"/>
          <w:sz w:val="28"/>
          <w:szCs w:val="28"/>
          <w:lang w:val="en-GB" w:eastAsia="ja-JP"/>
        </w:rPr>
      </w:pPr>
    </w:p>
    <w:p w:rsidR="0056539B" w:rsidRDefault="0056539B" w:rsidP="00595E3E">
      <w:pPr>
        <w:spacing w:after="0"/>
        <w:rPr>
          <w:rFonts w:ascii="Franklin Gothic Book" w:eastAsia="MS Mincho" w:hAnsi="Franklin Gothic Book" w:cs="Calibri"/>
          <w:color w:val="342568"/>
          <w:sz w:val="28"/>
          <w:szCs w:val="28"/>
          <w:lang w:val="en-GB" w:eastAsia="ja-JP"/>
        </w:rPr>
      </w:pPr>
    </w:p>
    <w:p w:rsidR="0056539B" w:rsidRDefault="0056539B" w:rsidP="00595E3E">
      <w:pPr>
        <w:spacing w:after="0"/>
        <w:rPr>
          <w:rFonts w:ascii="Franklin Gothic Book" w:eastAsia="MS Mincho" w:hAnsi="Franklin Gothic Book" w:cs="Calibri"/>
          <w:color w:val="342568"/>
          <w:sz w:val="28"/>
          <w:szCs w:val="28"/>
          <w:lang w:val="en-GB" w:eastAsia="ja-JP"/>
        </w:rPr>
      </w:pPr>
    </w:p>
    <w:p w:rsidR="00865777" w:rsidRPr="00865777" w:rsidRDefault="00B77020" w:rsidP="00B77020">
      <w:pPr>
        <w:spacing w:after="0"/>
        <w:rPr>
          <w:rFonts w:asciiTheme="minorHAnsi" w:eastAsia="Times New Roman" w:hAnsiTheme="minorHAnsi" w:cstheme="minorHAnsi"/>
        </w:rPr>
      </w:pPr>
      <w:r w:rsidRPr="00865777">
        <w:rPr>
          <w:rFonts w:asciiTheme="minorHAnsi" w:eastAsia="Times New Roman" w:hAnsiTheme="minorHAnsi" w:cstheme="minorHAnsi"/>
        </w:rPr>
        <w:t xml:space="preserve"> </w:t>
      </w:r>
    </w:p>
    <w:p w:rsidR="00865777" w:rsidRPr="00865777" w:rsidRDefault="00865777" w:rsidP="00E81FF7">
      <w:pPr>
        <w:widowControl w:val="0"/>
        <w:tabs>
          <w:tab w:val="left" w:pos="709"/>
        </w:tabs>
        <w:spacing w:after="0" w:line="240" w:lineRule="auto"/>
        <w:rPr>
          <w:rFonts w:asciiTheme="minorHAnsi" w:eastAsia="Times New Roman" w:hAnsiTheme="minorHAnsi" w:cstheme="minorHAnsi"/>
        </w:rPr>
      </w:pPr>
    </w:p>
    <w:sectPr w:rsidR="00865777" w:rsidRPr="00865777" w:rsidSect="003D4609">
      <w:headerReference w:type="even" r:id="rId8"/>
      <w:headerReference w:type="default" r:id="rId9"/>
      <w:footerReference w:type="default" r:id="rId10"/>
      <w:pgSz w:w="11906" w:h="16838"/>
      <w:pgMar w:top="993"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2EC" w:rsidRDefault="00AD32EC" w:rsidP="000267E0">
      <w:pPr>
        <w:spacing w:after="0" w:line="240" w:lineRule="auto"/>
      </w:pPr>
      <w:r>
        <w:separator/>
      </w:r>
    </w:p>
  </w:endnote>
  <w:endnote w:type="continuationSeparator" w:id="0">
    <w:p w:rsidR="00AD32EC" w:rsidRDefault="00AD32EC"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MT">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2EC" w:rsidRPr="008D4860" w:rsidRDefault="00AD32EC" w:rsidP="008F242A">
    <w:pPr>
      <w:pStyle w:val="Footer"/>
      <w:pBdr>
        <w:top w:val="single" w:sz="4" w:space="4" w:color="5C815C"/>
      </w:pBdr>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Modern History</w:t>
    </w:r>
    <w:r w:rsidRPr="00D41604">
      <w:rPr>
        <w:rFonts w:ascii="Franklin Gothic Book" w:hAnsi="Franklin Gothic Book"/>
        <w:b/>
        <w:noProof/>
        <w:color w:val="342568"/>
        <w:sz w:val="18"/>
        <w:szCs w:val="18"/>
      </w:rPr>
      <w:t xml:space="preserve"> | </w:t>
    </w:r>
    <w:r>
      <w:rPr>
        <w:rFonts w:ascii="Franklin Gothic Book" w:hAnsi="Franklin Gothic Book"/>
        <w:b/>
        <w:noProof/>
        <w:color w:val="342568"/>
        <w:sz w:val="18"/>
        <w:szCs w:val="18"/>
      </w:rPr>
      <w:t>ATAR Year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2EC" w:rsidRDefault="00AD32EC" w:rsidP="000267E0">
      <w:pPr>
        <w:spacing w:after="0" w:line="240" w:lineRule="auto"/>
      </w:pPr>
      <w:r>
        <w:separator/>
      </w:r>
    </w:p>
  </w:footnote>
  <w:footnote w:type="continuationSeparator" w:id="0">
    <w:p w:rsidR="00AD32EC" w:rsidRDefault="00AD32EC" w:rsidP="0002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2EC" w:rsidRPr="001B3981" w:rsidRDefault="00AD32EC" w:rsidP="008F242A">
    <w:pPr>
      <w:pStyle w:val="Header"/>
      <w:pBdr>
        <w:bottom w:val="single" w:sz="8" w:space="1" w:color="5C815C"/>
      </w:pBdr>
      <w:tabs>
        <w:tab w:val="clear" w:pos="4513"/>
        <w:tab w:val="clear" w:pos="9026"/>
      </w:tabs>
      <w:ind w:left="-1276" w:right="9356"/>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9A5252">
      <w:rPr>
        <w:rFonts w:ascii="Franklin Gothic Book" w:hAnsi="Franklin Gothic Book"/>
        <w:b/>
        <w:noProof/>
        <w:color w:val="46328C"/>
        <w:sz w:val="32"/>
      </w:rPr>
      <w:t>4</w:t>
    </w:r>
    <w:r w:rsidRPr="001B3981">
      <w:rPr>
        <w:rFonts w:ascii="Franklin Gothic Book" w:hAnsi="Franklin Gothic Book"/>
        <w:b/>
        <w:color w:val="46328C"/>
        <w:sz w:val="32"/>
      </w:rPr>
      <w:fldChar w:fldCharType="end"/>
    </w:r>
  </w:p>
  <w:p w:rsidR="00AD32EC" w:rsidRPr="00DE34C4" w:rsidRDefault="00AD32EC" w:rsidP="00554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2EC" w:rsidRPr="001B3981" w:rsidRDefault="00AD32EC" w:rsidP="008F242A">
    <w:pPr>
      <w:pStyle w:val="Header"/>
      <w:pBdr>
        <w:bottom w:val="single" w:sz="8" w:space="1" w:color="5C815C"/>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9A5252">
      <w:rPr>
        <w:rFonts w:ascii="Franklin Gothic Book" w:hAnsi="Franklin Gothic Book"/>
        <w:b/>
        <w:noProof/>
        <w:color w:val="46328C"/>
        <w:sz w:val="32"/>
      </w:rPr>
      <w:t>3</w:t>
    </w:r>
    <w:r w:rsidRPr="001B3981">
      <w:rPr>
        <w:rFonts w:ascii="Franklin Gothic Book" w:hAnsi="Franklin Gothic Book"/>
        <w:b/>
        <w:color w:val="46328C"/>
        <w:sz w:val="32"/>
      </w:rPr>
      <w:fldChar w:fldCharType="end"/>
    </w:r>
  </w:p>
  <w:p w:rsidR="00AD32EC" w:rsidRPr="00DE34C4" w:rsidRDefault="00AD32EC" w:rsidP="00554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3230"/>
    <w:multiLevelType w:val="hybridMultilevel"/>
    <w:tmpl w:val="556A16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B390CF8"/>
    <w:multiLevelType w:val="hybridMultilevel"/>
    <w:tmpl w:val="8AF8C6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724" w:hanging="360"/>
      </w:pPr>
      <w:rPr>
        <w:rFonts w:ascii="Courier New" w:hAnsi="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15:restartNumberingAfterBreak="0">
    <w:nsid w:val="1CB75AB7"/>
    <w:multiLevelType w:val="hybridMultilevel"/>
    <w:tmpl w:val="AC2203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1614CAD"/>
    <w:multiLevelType w:val="hybridMultilevel"/>
    <w:tmpl w:val="BCA0BD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D0C4F"/>
    <w:multiLevelType w:val="hybridMultilevel"/>
    <w:tmpl w:val="CF50EA8C"/>
    <w:lvl w:ilvl="0" w:tplc="ED1E3A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E3591C"/>
    <w:multiLevelType w:val="hybridMultilevel"/>
    <w:tmpl w:val="B4943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9270BC"/>
    <w:multiLevelType w:val="hybridMultilevel"/>
    <w:tmpl w:val="AA88B016"/>
    <w:lvl w:ilvl="0" w:tplc="D990FF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2F658D"/>
    <w:multiLevelType w:val="hybridMultilevel"/>
    <w:tmpl w:val="30489B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31E31DD"/>
    <w:multiLevelType w:val="hybridMultilevel"/>
    <w:tmpl w:val="3E582A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7C6372"/>
    <w:multiLevelType w:val="hybridMultilevel"/>
    <w:tmpl w:val="9E5A5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3FD1C60"/>
    <w:multiLevelType w:val="hybridMultilevel"/>
    <w:tmpl w:val="99EED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81968AB"/>
    <w:multiLevelType w:val="hybridMultilevel"/>
    <w:tmpl w:val="5A722B9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2" w15:restartNumberingAfterBreak="0">
    <w:nsid w:val="3A0F0D1E"/>
    <w:multiLevelType w:val="hybridMultilevel"/>
    <w:tmpl w:val="DB107F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D70288F"/>
    <w:multiLevelType w:val="hybridMultilevel"/>
    <w:tmpl w:val="42E4AE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1244B6E"/>
    <w:multiLevelType w:val="hybridMultilevel"/>
    <w:tmpl w:val="D954EE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29E5782"/>
    <w:multiLevelType w:val="hybridMultilevel"/>
    <w:tmpl w:val="AAB4533A"/>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40003B5"/>
    <w:multiLevelType w:val="hybridMultilevel"/>
    <w:tmpl w:val="CD8064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8065B85"/>
    <w:multiLevelType w:val="hybridMultilevel"/>
    <w:tmpl w:val="69067B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6D1910"/>
    <w:multiLevelType w:val="hybridMultilevel"/>
    <w:tmpl w:val="D4E29C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322633"/>
    <w:multiLevelType w:val="hybridMultilevel"/>
    <w:tmpl w:val="3D60FC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2E2776E"/>
    <w:multiLevelType w:val="hybridMultilevel"/>
    <w:tmpl w:val="6B482B0A"/>
    <w:lvl w:ilvl="0" w:tplc="3142156E">
      <w:start w:val="5"/>
      <w:numFmt w:val="lowerLetter"/>
      <w:lvlText w:val="(%1)"/>
      <w:lvlJc w:val="left"/>
      <w:pPr>
        <w:ind w:left="720" w:hanging="360"/>
      </w:pPr>
      <w:rPr>
        <w:rFonts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775932"/>
    <w:multiLevelType w:val="hybridMultilevel"/>
    <w:tmpl w:val="4C5249F6"/>
    <w:lvl w:ilvl="0" w:tplc="BBECF62C">
      <w:start w:val="1"/>
      <w:numFmt w:val="bullet"/>
      <w:pStyle w:val="ContentDescription"/>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7DD6F69"/>
    <w:multiLevelType w:val="hybridMultilevel"/>
    <w:tmpl w:val="D5969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9A6D9F"/>
    <w:multiLevelType w:val="hybridMultilevel"/>
    <w:tmpl w:val="989AE6D8"/>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4"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rPr>
    </w:lvl>
    <w:lvl w:ilvl="2" w:tplc="04090005" w:tentative="1">
      <w:start w:val="1"/>
      <w:numFmt w:val="bullet"/>
      <w:lvlText w:val=""/>
      <w:lvlJc w:val="left"/>
      <w:pPr>
        <w:tabs>
          <w:tab w:val="num" w:pos="4919"/>
        </w:tabs>
        <w:ind w:left="4919" w:hanging="360"/>
      </w:pPr>
      <w:rPr>
        <w:rFonts w:ascii="Wingdings" w:hAnsi="Wingdings" w:hint="default"/>
      </w:rPr>
    </w:lvl>
    <w:lvl w:ilvl="3" w:tplc="04090001" w:tentative="1">
      <w:start w:val="1"/>
      <w:numFmt w:val="bullet"/>
      <w:lvlText w:val=""/>
      <w:lvlJc w:val="left"/>
      <w:pPr>
        <w:tabs>
          <w:tab w:val="num" w:pos="5639"/>
        </w:tabs>
        <w:ind w:left="5639" w:hanging="360"/>
      </w:pPr>
      <w:rPr>
        <w:rFonts w:ascii="Symbol" w:hAnsi="Symbol" w:hint="default"/>
      </w:rPr>
    </w:lvl>
    <w:lvl w:ilvl="4" w:tplc="04090003" w:tentative="1">
      <w:start w:val="1"/>
      <w:numFmt w:val="bullet"/>
      <w:lvlText w:val="o"/>
      <w:lvlJc w:val="left"/>
      <w:pPr>
        <w:tabs>
          <w:tab w:val="num" w:pos="6359"/>
        </w:tabs>
        <w:ind w:left="6359" w:hanging="360"/>
      </w:pPr>
      <w:rPr>
        <w:rFonts w:ascii="Courier New" w:hAnsi="Courier New" w:hint="default"/>
      </w:rPr>
    </w:lvl>
    <w:lvl w:ilvl="5" w:tplc="04090005" w:tentative="1">
      <w:start w:val="1"/>
      <w:numFmt w:val="bullet"/>
      <w:lvlText w:val=""/>
      <w:lvlJc w:val="left"/>
      <w:pPr>
        <w:tabs>
          <w:tab w:val="num" w:pos="7079"/>
        </w:tabs>
        <w:ind w:left="7079" w:hanging="360"/>
      </w:pPr>
      <w:rPr>
        <w:rFonts w:ascii="Wingdings" w:hAnsi="Wingdings" w:hint="default"/>
      </w:rPr>
    </w:lvl>
    <w:lvl w:ilvl="6" w:tplc="04090001" w:tentative="1">
      <w:start w:val="1"/>
      <w:numFmt w:val="bullet"/>
      <w:lvlText w:val=""/>
      <w:lvlJc w:val="left"/>
      <w:pPr>
        <w:tabs>
          <w:tab w:val="num" w:pos="7799"/>
        </w:tabs>
        <w:ind w:left="7799" w:hanging="360"/>
      </w:pPr>
      <w:rPr>
        <w:rFonts w:ascii="Symbol" w:hAnsi="Symbol" w:hint="default"/>
      </w:rPr>
    </w:lvl>
    <w:lvl w:ilvl="7" w:tplc="04090003" w:tentative="1">
      <w:start w:val="1"/>
      <w:numFmt w:val="bullet"/>
      <w:lvlText w:val="o"/>
      <w:lvlJc w:val="left"/>
      <w:pPr>
        <w:tabs>
          <w:tab w:val="num" w:pos="8519"/>
        </w:tabs>
        <w:ind w:left="8519" w:hanging="360"/>
      </w:pPr>
      <w:rPr>
        <w:rFonts w:ascii="Courier New" w:hAnsi="Courier New" w:hint="default"/>
      </w:rPr>
    </w:lvl>
    <w:lvl w:ilvl="8" w:tplc="04090005" w:tentative="1">
      <w:start w:val="1"/>
      <w:numFmt w:val="bullet"/>
      <w:lvlText w:val=""/>
      <w:lvlJc w:val="left"/>
      <w:pPr>
        <w:tabs>
          <w:tab w:val="num" w:pos="9239"/>
        </w:tabs>
        <w:ind w:left="9239" w:hanging="360"/>
      </w:pPr>
      <w:rPr>
        <w:rFonts w:ascii="Wingdings" w:hAnsi="Wingdings" w:hint="default"/>
      </w:rPr>
    </w:lvl>
  </w:abstractNum>
  <w:abstractNum w:abstractNumId="25" w15:restartNumberingAfterBreak="0">
    <w:nsid w:val="6177638E"/>
    <w:multiLevelType w:val="hybridMultilevel"/>
    <w:tmpl w:val="07D4BE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4E26EC1"/>
    <w:multiLevelType w:val="hybridMultilevel"/>
    <w:tmpl w:val="010C9A8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55A0641"/>
    <w:multiLevelType w:val="hybridMultilevel"/>
    <w:tmpl w:val="3CE0E1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683758A"/>
    <w:multiLevelType w:val="hybridMultilevel"/>
    <w:tmpl w:val="DF4AA9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F12300"/>
    <w:multiLevelType w:val="hybridMultilevel"/>
    <w:tmpl w:val="8974C7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B932B83"/>
    <w:multiLevelType w:val="hybridMultilevel"/>
    <w:tmpl w:val="1A2C6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FAC63A9"/>
    <w:multiLevelType w:val="hybridMultilevel"/>
    <w:tmpl w:val="3CC49C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C17EF2"/>
    <w:multiLevelType w:val="hybridMultilevel"/>
    <w:tmpl w:val="BF7A34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3F5100"/>
    <w:multiLevelType w:val="hybridMultilevel"/>
    <w:tmpl w:val="4FE20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75C258C1"/>
    <w:multiLevelType w:val="hybridMultilevel"/>
    <w:tmpl w:val="030C51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673F24"/>
    <w:multiLevelType w:val="hybridMultilevel"/>
    <w:tmpl w:val="2E96AC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31"/>
  </w:num>
  <w:num w:numId="4">
    <w:abstractNumId w:val="26"/>
  </w:num>
  <w:num w:numId="5">
    <w:abstractNumId w:val="1"/>
  </w:num>
  <w:num w:numId="6">
    <w:abstractNumId w:val="15"/>
  </w:num>
  <w:num w:numId="7">
    <w:abstractNumId w:val="11"/>
  </w:num>
  <w:num w:numId="8">
    <w:abstractNumId w:val="20"/>
  </w:num>
  <w:num w:numId="9">
    <w:abstractNumId w:val="3"/>
  </w:num>
  <w:num w:numId="10">
    <w:abstractNumId w:val="8"/>
  </w:num>
  <w:num w:numId="11">
    <w:abstractNumId w:val="9"/>
  </w:num>
  <w:num w:numId="12">
    <w:abstractNumId w:val="28"/>
  </w:num>
  <w:num w:numId="13">
    <w:abstractNumId w:val="4"/>
  </w:num>
  <w:num w:numId="14">
    <w:abstractNumId w:val="23"/>
  </w:num>
  <w:num w:numId="15">
    <w:abstractNumId w:val="25"/>
  </w:num>
  <w:num w:numId="16">
    <w:abstractNumId w:val="12"/>
  </w:num>
  <w:num w:numId="17">
    <w:abstractNumId w:val="33"/>
  </w:num>
  <w:num w:numId="18">
    <w:abstractNumId w:val="29"/>
  </w:num>
  <w:num w:numId="19">
    <w:abstractNumId w:val="30"/>
  </w:num>
  <w:num w:numId="20">
    <w:abstractNumId w:val="0"/>
  </w:num>
  <w:num w:numId="21">
    <w:abstractNumId w:val="19"/>
  </w:num>
  <w:num w:numId="22">
    <w:abstractNumId w:val="16"/>
  </w:num>
  <w:num w:numId="23">
    <w:abstractNumId w:val="22"/>
  </w:num>
  <w:num w:numId="24">
    <w:abstractNumId w:val="2"/>
  </w:num>
  <w:num w:numId="25">
    <w:abstractNumId w:val="14"/>
  </w:num>
  <w:num w:numId="26">
    <w:abstractNumId w:val="5"/>
  </w:num>
  <w:num w:numId="27">
    <w:abstractNumId w:val="32"/>
  </w:num>
  <w:num w:numId="28">
    <w:abstractNumId w:val="18"/>
  </w:num>
  <w:num w:numId="29">
    <w:abstractNumId w:val="36"/>
  </w:num>
  <w:num w:numId="30">
    <w:abstractNumId w:val="34"/>
  </w:num>
  <w:num w:numId="31">
    <w:abstractNumId w:val="6"/>
  </w:num>
  <w:num w:numId="32">
    <w:abstractNumId w:val="13"/>
  </w:num>
  <w:num w:numId="33">
    <w:abstractNumId w:val="21"/>
  </w:num>
  <w:num w:numId="34">
    <w:abstractNumId w:val="10"/>
  </w:num>
  <w:num w:numId="35">
    <w:abstractNumId w:val="35"/>
  </w:num>
  <w:num w:numId="36">
    <w:abstractNumId w:val="17"/>
  </w:num>
  <w:num w:numId="37">
    <w:abstractNumId w:val="27"/>
  </w:num>
  <w:num w:numId="38">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A2"/>
    <w:rsid w:val="00000419"/>
    <w:rsid w:val="0000080C"/>
    <w:rsid w:val="0000408D"/>
    <w:rsid w:val="000066E9"/>
    <w:rsid w:val="000067C3"/>
    <w:rsid w:val="00007B5E"/>
    <w:rsid w:val="00007D93"/>
    <w:rsid w:val="00010107"/>
    <w:rsid w:val="00012263"/>
    <w:rsid w:val="00013987"/>
    <w:rsid w:val="000139D0"/>
    <w:rsid w:val="00015D1C"/>
    <w:rsid w:val="0001791F"/>
    <w:rsid w:val="00023D98"/>
    <w:rsid w:val="00024137"/>
    <w:rsid w:val="00025902"/>
    <w:rsid w:val="000267E0"/>
    <w:rsid w:val="00026E28"/>
    <w:rsid w:val="00026E38"/>
    <w:rsid w:val="00027014"/>
    <w:rsid w:val="00030A41"/>
    <w:rsid w:val="0003219B"/>
    <w:rsid w:val="0003277B"/>
    <w:rsid w:val="00033DF6"/>
    <w:rsid w:val="00034168"/>
    <w:rsid w:val="00036DC7"/>
    <w:rsid w:val="000415C6"/>
    <w:rsid w:val="00042147"/>
    <w:rsid w:val="000428F5"/>
    <w:rsid w:val="00042CFC"/>
    <w:rsid w:val="00043215"/>
    <w:rsid w:val="000437F6"/>
    <w:rsid w:val="00043EC4"/>
    <w:rsid w:val="00044EAB"/>
    <w:rsid w:val="00051893"/>
    <w:rsid w:val="00051C07"/>
    <w:rsid w:val="0005234C"/>
    <w:rsid w:val="00052A20"/>
    <w:rsid w:val="00054E07"/>
    <w:rsid w:val="00057832"/>
    <w:rsid w:val="00057FF5"/>
    <w:rsid w:val="00060925"/>
    <w:rsid w:val="00061FF0"/>
    <w:rsid w:val="000627AA"/>
    <w:rsid w:val="00064FFA"/>
    <w:rsid w:val="00074F57"/>
    <w:rsid w:val="000760A0"/>
    <w:rsid w:val="00076E8B"/>
    <w:rsid w:val="00077DAB"/>
    <w:rsid w:val="00080425"/>
    <w:rsid w:val="00082763"/>
    <w:rsid w:val="00086E4E"/>
    <w:rsid w:val="00090EFE"/>
    <w:rsid w:val="00092576"/>
    <w:rsid w:val="000927C5"/>
    <w:rsid w:val="000931C9"/>
    <w:rsid w:val="000A158E"/>
    <w:rsid w:val="000A1687"/>
    <w:rsid w:val="000A36ED"/>
    <w:rsid w:val="000A6A03"/>
    <w:rsid w:val="000A7B36"/>
    <w:rsid w:val="000B1DF9"/>
    <w:rsid w:val="000B26BD"/>
    <w:rsid w:val="000B2E52"/>
    <w:rsid w:val="000B43F0"/>
    <w:rsid w:val="000B6A0B"/>
    <w:rsid w:val="000C15B6"/>
    <w:rsid w:val="000C1FC8"/>
    <w:rsid w:val="000C5D31"/>
    <w:rsid w:val="000C5D91"/>
    <w:rsid w:val="000C666F"/>
    <w:rsid w:val="000C6A4F"/>
    <w:rsid w:val="000C7B08"/>
    <w:rsid w:val="000D00CA"/>
    <w:rsid w:val="000D459E"/>
    <w:rsid w:val="000D7EA0"/>
    <w:rsid w:val="000E0C2C"/>
    <w:rsid w:val="000E1904"/>
    <w:rsid w:val="000E238F"/>
    <w:rsid w:val="000E2F2D"/>
    <w:rsid w:val="000E4D54"/>
    <w:rsid w:val="000F09A1"/>
    <w:rsid w:val="000F435E"/>
    <w:rsid w:val="000F4DC8"/>
    <w:rsid w:val="000F4DF8"/>
    <w:rsid w:val="000F76CE"/>
    <w:rsid w:val="000F7CEF"/>
    <w:rsid w:val="000F7E6A"/>
    <w:rsid w:val="0010000D"/>
    <w:rsid w:val="0010166E"/>
    <w:rsid w:val="00101CB1"/>
    <w:rsid w:val="001023E2"/>
    <w:rsid w:val="00102901"/>
    <w:rsid w:val="0010327D"/>
    <w:rsid w:val="001038D1"/>
    <w:rsid w:val="00105E75"/>
    <w:rsid w:val="00107250"/>
    <w:rsid w:val="00107F53"/>
    <w:rsid w:val="00112548"/>
    <w:rsid w:val="001126D5"/>
    <w:rsid w:val="00113334"/>
    <w:rsid w:val="00114255"/>
    <w:rsid w:val="001161A8"/>
    <w:rsid w:val="00116774"/>
    <w:rsid w:val="00116BC1"/>
    <w:rsid w:val="001232E7"/>
    <w:rsid w:val="0012385C"/>
    <w:rsid w:val="00124969"/>
    <w:rsid w:val="00134988"/>
    <w:rsid w:val="001404EA"/>
    <w:rsid w:val="00141E8F"/>
    <w:rsid w:val="001443D6"/>
    <w:rsid w:val="0014790D"/>
    <w:rsid w:val="00154200"/>
    <w:rsid w:val="00155384"/>
    <w:rsid w:val="0015544B"/>
    <w:rsid w:val="001557E7"/>
    <w:rsid w:val="00155D2E"/>
    <w:rsid w:val="00160BBE"/>
    <w:rsid w:val="00162089"/>
    <w:rsid w:val="001649BE"/>
    <w:rsid w:val="00164B60"/>
    <w:rsid w:val="001661F5"/>
    <w:rsid w:val="00166653"/>
    <w:rsid w:val="00167372"/>
    <w:rsid w:val="00170B58"/>
    <w:rsid w:val="001715C7"/>
    <w:rsid w:val="00172FAB"/>
    <w:rsid w:val="00173EB9"/>
    <w:rsid w:val="00174558"/>
    <w:rsid w:val="00174E7A"/>
    <w:rsid w:val="001758F6"/>
    <w:rsid w:val="00180CCE"/>
    <w:rsid w:val="00182787"/>
    <w:rsid w:val="00184427"/>
    <w:rsid w:val="001852FD"/>
    <w:rsid w:val="0018590C"/>
    <w:rsid w:val="001862BF"/>
    <w:rsid w:val="0018685C"/>
    <w:rsid w:val="001868CA"/>
    <w:rsid w:val="00191A64"/>
    <w:rsid w:val="001927C0"/>
    <w:rsid w:val="00193A4C"/>
    <w:rsid w:val="00195C49"/>
    <w:rsid w:val="001962E5"/>
    <w:rsid w:val="00196AED"/>
    <w:rsid w:val="001A008D"/>
    <w:rsid w:val="001A236B"/>
    <w:rsid w:val="001A44FA"/>
    <w:rsid w:val="001B018B"/>
    <w:rsid w:val="001B118E"/>
    <w:rsid w:val="001B1FAF"/>
    <w:rsid w:val="001B24F2"/>
    <w:rsid w:val="001B3865"/>
    <w:rsid w:val="001B3981"/>
    <w:rsid w:val="001B6BA0"/>
    <w:rsid w:val="001C2CD7"/>
    <w:rsid w:val="001C2ED7"/>
    <w:rsid w:val="001C41C5"/>
    <w:rsid w:val="001D0704"/>
    <w:rsid w:val="001D37C7"/>
    <w:rsid w:val="001D6473"/>
    <w:rsid w:val="001D704B"/>
    <w:rsid w:val="001E2594"/>
    <w:rsid w:val="001E2EE2"/>
    <w:rsid w:val="001E5EB0"/>
    <w:rsid w:val="001E69E9"/>
    <w:rsid w:val="001F138E"/>
    <w:rsid w:val="001F164E"/>
    <w:rsid w:val="001F1843"/>
    <w:rsid w:val="001F38B7"/>
    <w:rsid w:val="001F477E"/>
    <w:rsid w:val="001F60F1"/>
    <w:rsid w:val="00200070"/>
    <w:rsid w:val="00200F33"/>
    <w:rsid w:val="00202C3E"/>
    <w:rsid w:val="00202FAE"/>
    <w:rsid w:val="00203F91"/>
    <w:rsid w:val="002059F7"/>
    <w:rsid w:val="0021167B"/>
    <w:rsid w:val="00211CF2"/>
    <w:rsid w:val="00214A27"/>
    <w:rsid w:val="00220413"/>
    <w:rsid w:val="00223543"/>
    <w:rsid w:val="00223703"/>
    <w:rsid w:val="00223CAA"/>
    <w:rsid w:val="00224891"/>
    <w:rsid w:val="00225061"/>
    <w:rsid w:val="00226A42"/>
    <w:rsid w:val="0023137C"/>
    <w:rsid w:val="00231A41"/>
    <w:rsid w:val="00232445"/>
    <w:rsid w:val="00232580"/>
    <w:rsid w:val="00232999"/>
    <w:rsid w:val="00236635"/>
    <w:rsid w:val="002366BB"/>
    <w:rsid w:val="002371CD"/>
    <w:rsid w:val="00243524"/>
    <w:rsid w:val="00251BF7"/>
    <w:rsid w:val="00253D60"/>
    <w:rsid w:val="00255F1D"/>
    <w:rsid w:val="00256809"/>
    <w:rsid w:val="00260D96"/>
    <w:rsid w:val="0026187E"/>
    <w:rsid w:val="00263D25"/>
    <w:rsid w:val="00266F62"/>
    <w:rsid w:val="0027037E"/>
    <w:rsid w:val="00270D45"/>
    <w:rsid w:val="002728D9"/>
    <w:rsid w:val="002739E9"/>
    <w:rsid w:val="002743AC"/>
    <w:rsid w:val="0027639E"/>
    <w:rsid w:val="002766CC"/>
    <w:rsid w:val="00277180"/>
    <w:rsid w:val="00282559"/>
    <w:rsid w:val="00282943"/>
    <w:rsid w:val="0028643B"/>
    <w:rsid w:val="002867F1"/>
    <w:rsid w:val="00291ECB"/>
    <w:rsid w:val="0029306D"/>
    <w:rsid w:val="00294BDA"/>
    <w:rsid w:val="002A57F3"/>
    <w:rsid w:val="002A675D"/>
    <w:rsid w:val="002B0132"/>
    <w:rsid w:val="002B1B36"/>
    <w:rsid w:val="002B2225"/>
    <w:rsid w:val="002B2B07"/>
    <w:rsid w:val="002B7538"/>
    <w:rsid w:val="002C1354"/>
    <w:rsid w:val="002C303A"/>
    <w:rsid w:val="002C3338"/>
    <w:rsid w:val="002C7252"/>
    <w:rsid w:val="002C7634"/>
    <w:rsid w:val="002D17C5"/>
    <w:rsid w:val="002D47E4"/>
    <w:rsid w:val="002D6752"/>
    <w:rsid w:val="002D7873"/>
    <w:rsid w:val="002E199D"/>
    <w:rsid w:val="002E74E3"/>
    <w:rsid w:val="002F0B7F"/>
    <w:rsid w:val="002F18FE"/>
    <w:rsid w:val="002F26B1"/>
    <w:rsid w:val="002F3C32"/>
    <w:rsid w:val="002F7311"/>
    <w:rsid w:val="002F7A87"/>
    <w:rsid w:val="00301D61"/>
    <w:rsid w:val="00303FD8"/>
    <w:rsid w:val="00305FE5"/>
    <w:rsid w:val="00306D31"/>
    <w:rsid w:val="003073A9"/>
    <w:rsid w:val="003102EE"/>
    <w:rsid w:val="00310AA6"/>
    <w:rsid w:val="003134C1"/>
    <w:rsid w:val="003150E4"/>
    <w:rsid w:val="003167BB"/>
    <w:rsid w:val="00317CD8"/>
    <w:rsid w:val="00317D18"/>
    <w:rsid w:val="00320AF1"/>
    <w:rsid w:val="0032348C"/>
    <w:rsid w:val="003234AA"/>
    <w:rsid w:val="00324874"/>
    <w:rsid w:val="00327F3E"/>
    <w:rsid w:val="00330D78"/>
    <w:rsid w:val="00330ED9"/>
    <w:rsid w:val="0033214D"/>
    <w:rsid w:val="00332607"/>
    <w:rsid w:val="00334F2C"/>
    <w:rsid w:val="00336052"/>
    <w:rsid w:val="0033747D"/>
    <w:rsid w:val="0034037F"/>
    <w:rsid w:val="00340E6A"/>
    <w:rsid w:val="00341E79"/>
    <w:rsid w:val="00343828"/>
    <w:rsid w:val="00350BFF"/>
    <w:rsid w:val="0035152F"/>
    <w:rsid w:val="00361FDA"/>
    <w:rsid w:val="0036491A"/>
    <w:rsid w:val="00364C35"/>
    <w:rsid w:val="0036592B"/>
    <w:rsid w:val="0036657F"/>
    <w:rsid w:val="00367C8E"/>
    <w:rsid w:val="00374BB6"/>
    <w:rsid w:val="00374F1F"/>
    <w:rsid w:val="00375399"/>
    <w:rsid w:val="00375AC8"/>
    <w:rsid w:val="003768D3"/>
    <w:rsid w:val="00376C71"/>
    <w:rsid w:val="00383B9F"/>
    <w:rsid w:val="00385541"/>
    <w:rsid w:val="003857EA"/>
    <w:rsid w:val="00386421"/>
    <w:rsid w:val="00387621"/>
    <w:rsid w:val="003925A4"/>
    <w:rsid w:val="00392A64"/>
    <w:rsid w:val="003937DD"/>
    <w:rsid w:val="003A1113"/>
    <w:rsid w:val="003A31D0"/>
    <w:rsid w:val="003A339D"/>
    <w:rsid w:val="003B23DF"/>
    <w:rsid w:val="003B284B"/>
    <w:rsid w:val="003B2982"/>
    <w:rsid w:val="003B6092"/>
    <w:rsid w:val="003B6918"/>
    <w:rsid w:val="003B7E89"/>
    <w:rsid w:val="003C2860"/>
    <w:rsid w:val="003C287E"/>
    <w:rsid w:val="003C3165"/>
    <w:rsid w:val="003C5564"/>
    <w:rsid w:val="003C5E6A"/>
    <w:rsid w:val="003C5FDC"/>
    <w:rsid w:val="003C6369"/>
    <w:rsid w:val="003C70C8"/>
    <w:rsid w:val="003D1BAC"/>
    <w:rsid w:val="003D1D8F"/>
    <w:rsid w:val="003D227D"/>
    <w:rsid w:val="003D39BB"/>
    <w:rsid w:val="003D4609"/>
    <w:rsid w:val="003F37DB"/>
    <w:rsid w:val="003F4778"/>
    <w:rsid w:val="003F4F20"/>
    <w:rsid w:val="003F64CA"/>
    <w:rsid w:val="00400704"/>
    <w:rsid w:val="004023B8"/>
    <w:rsid w:val="00404BFA"/>
    <w:rsid w:val="00405207"/>
    <w:rsid w:val="00407AFB"/>
    <w:rsid w:val="00413264"/>
    <w:rsid w:val="00415770"/>
    <w:rsid w:val="00415DA0"/>
    <w:rsid w:val="004204FC"/>
    <w:rsid w:val="0042087C"/>
    <w:rsid w:val="00420F0A"/>
    <w:rsid w:val="00422BE2"/>
    <w:rsid w:val="004255B4"/>
    <w:rsid w:val="004301AE"/>
    <w:rsid w:val="00430782"/>
    <w:rsid w:val="00430A04"/>
    <w:rsid w:val="00430E58"/>
    <w:rsid w:val="00434347"/>
    <w:rsid w:val="00440AEC"/>
    <w:rsid w:val="00442A40"/>
    <w:rsid w:val="00442B07"/>
    <w:rsid w:val="00443208"/>
    <w:rsid w:val="00443559"/>
    <w:rsid w:val="00444509"/>
    <w:rsid w:val="00444652"/>
    <w:rsid w:val="00451526"/>
    <w:rsid w:val="00454F6B"/>
    <w:rsid w:val="00461981"/>
    <w:rsid w:val="00461A24"/>
    <w:rsid w:val="00464272"/>
    <w:rsid w:val="00465E96"/>
    <w:rsid w:val="0046711A"/>
    <w:rsid w:val="004671DC"/>
    <w:rsid w:val="004677E4"/>
    <w:rsid w:val="00471DD5"/>
    <w:rsid w:val="00472148"/>
    <w:rsid w:val="004724B4"/>
    <w:rsid w:val="00474110"/>
    <w:rsid w:val="004758CA"/>
    <w:rsid w:val="004762AA"/>
    <w:rsid w:val="00476FDE"/>
    <w:rsid w:val="00480D07"/>
    <w:rsid w:val="00481001"/>
    <w:rsid w:val="00482808"/>
    <w:rsid w:val="004828A6"/>
    <w:rsid w:val="0048332B"/>
    <w:rsid w:val="004835AE"/>
    <w:rsid w:val="00485A79"/>
    <w:rsid w:val="00486B10"/>
    <w:rsid w:val="004913FE"/>
    <w:rsid w:val="00492F3B"/>
    <w:rsid w:val="004942A0"/>
    <w:rsid w:val="00494CA2"/>
    <w:rsid w:val="0049580D"/>
    <w:rsid w:val="0049686C"/>
    <w:rsid w:val="004A2219"/>
    <w:rsid w:val="004A2501"/>
    <w:rsid w:val="004A29FF"/>
    <w:rsid w:val="004A7C84"/>
    <w:rsid w:val="004B08C5"/>
    <w:rsid w:val="004B2654"/>
    <w:rsid w:val="004B7569"/>
    <w:rsid w:val="004B7681"/>
    <w:rsid w:val="004C0C88"/>
    <w:rsid w:val="004C122B"/>
    <w:rsid w:val="004C381A"/>
    <w:rsid w:val="004C5C9E"/>
    <w:rsid w:val="004D0CBC"/>
    <w:rsid w:val="004D4454"/>
    <w:rsid w:val="004E3828"/>
    <w:rsid w:val="004E4C08"/>
    <w:rsid w:val="004E4D97"/>
    <w:rsid w:val="004E6ACB"/>
    <w:rsid w:val="004E6FA3"/>
    <w:rsid w:val="004F117E"/>
    <w:rsid w:val="004F16EC"/>
    <w:rsid w:val="004F2C73"/>
    <w:rsid w:val="004F3033"/>
    <w:rsid w:val="004F409D"/>
    <w:rsid w:val="004F5C00"/>
    <w:rsid w:val="00501ECB"/>
    <w:rsid w:val="005025FF"/>
    <w:rsid w:val="0050303C"/>
    <w:rsid w:val="00503EBB"/>
    <w:rsid w:val="00506212"/>
    <w:rsid w:val="0050639C"/>
    <w:rsid w:val="00506B56"/>
    <w:rsid w:val="00506CAF"/>
    <w:rsid w:val="00507F00"/>
    <w:rsid w:val="00510F42"/>
    <w:rsid w:val="00511F98"/>
    <w:rsid w:val="0051220C"/>
    <w:rsid w:val="0051528E"/>
    <w:rsid w:val="005157C2"/>
    <w:rsid w:val="0051583C"/>
    <w:rsid w:val="00515A70"/>
    <w:rsid w:val="00520185"/>
    <w:rsid w:val="00524AAC"/>
    <w:rsid w:val="00524BC9"/>
    <w:rsid w:val="005260E8"/>
    <w:rsid w:val="0052735D"/>
    <w:rsid w:val="005274C2"/>
    <w:rsid w:val="005278BE"/>
    <w:rsid w:val="00531F7C"/>
    <w:rsid w:val="00543D0C"/>
    <w:rsid w:val="00544E51"/>
    <w:rsid w:val="00550A1A"/>
    <w:rsid w:val="00550F23"/>
    <w:rsid w:val="00551586"/>
    <w:rsid w:val="0055195D"/>
    <w:rsid w:val="0055229A"/>
    <w:rsid w:val="00553B3A"/>
    <w:rsid w:val="00554F99"/>
    <w:rsid w:val="005639B8"/>
    <w:rsid w:val="00564232"/>
    <w:rsid w:val="005643D6"/>
    <w:rsid w:val="00564D93"/>
    <w:rsid w:val="0056539B"/>
    <w:rsid w:val="0056694E"/>
    <w:rsid w:val="00566D63"/>
    <w:rsid w:val="00571F2B"/>
    <w:rsid w:val="00572FDC"/>
    <w:rsid w:val="00573FF9"/>
    <w:rsid w:val="005774A8"/>
    <w:rsid w:val="00582160"/>
    <w:rsid w:val="00584580"/>
    <w:rsid w:val="005847CB"/>
    <w:rsid w:val="00585463"/>
    <w:rsid w:val="00592BAC"/>
    <w:rsid w:val="005930AA"/>
    <w:rsid w:val="00595362"/>
    <w:rsid w:val="00595E3E"/>
    <w:rsid w:val="005972CB"/>
    <w:rsid w:val="0059792C"/>
    <w:rsid w:val="00597C65"/>
    <w:rsid w:val="005A2F55"/>
    <w:rsid w:val="005A3126"/>
    <w:rsid w:val="005A4AC2"/>
    <w:rsid w:val="005A5A38"/>
    <w:rsid w:val="005A5ACD"/>
    <w:rsid w:val="005A5CB9"/>
    <w:rsid w:val="005B067A"/>
    <w:rsid w:val="005B09D3"/>
    <w:rsid w:val="005B254F"/>
    <w:rsid w:val="005B2BA1"/>
    <w:rsid w:val="005B46D5"/>
    <w:rsid w:val="005B5347"/>
    <w:rsid w:val="005B600C"/>
    <w:rsid w:val="005C32D5"/>
    <w:rsid w:val="005C392E"/>
    <w:rsid w:val="005D0406"/>
    <w:rsid w:val="005D3F88"/>
    <w:rsid w:val="005D4B71"/>
    <w:rsid w:val="005D5BCD"/>
    <w:rsid w:val="005D61A3"/>
    <w:rsid w:val="005E0441"/>
    <w:rsid w:val="005E10F4"/>
    <w:rsid w:val="005E11AB"/>
    <w:rsid w:val="005E21E0"/>
    <w:rsid w:val="005E598C"/>
    <w:rsid w:val="005E64C5"/>
    <w:rsid w:val="005E6E6F"/>
    <w:rsid w:val="005F0FAF"/>
    <w:rsid w:val="005F315C"/>
    <w:rsid w:val="005F42FD"/>
    <w:rsid w:val="005F4AD2"/>
    <w:rsid w:val="00600510"/>
    <w:rsid w:val="00601716"/>
    <w:rsid w:val="0060373A"/>
    <w:rsid w:val="00603F63"/>
    <w:rsid w:val="00604FCF"/>
    <w:rsid w:val="00604FE0"/>
    <w:rsid w:val="00605573"/>
    <w:rsid w:val="0061116A"/>
    <w:rsid w:val="00614397"/>
    <w:rsid w:val="00626D8A"/>
    <w:rsid w:val="00632CC7"/>
    <w:rsid w:val="0063372D"/>
    <w:rsid w:val="00634448"/>
    <w:rsid w:val="00636EE6"/>
    <w:rsid w:val="00643292"/>
    <w:rsid w:val="00643C78"/>
    <w:rsid w:val="00644414"/>
    <w:rsid w:val="00644EED"/>
    <w:rsid w:val="00646D09"/>
    <w:rsid w:val="00646FF2"/>
    <w:rsid w:val="00657D20"/>
    <w:rsid w:val="00661238"/>
    <w:rsid w:val="00661AA5"/>
    <w:rsid w:val="00662E21"/>
    <w:rsid w:val="0066605F"/>
    <w:rsid w:val="00666A01"/>
    <w:rsid w:val="00667F29"/>
    <w:rsid w:val="006722E2"/>
    <w:rsid w:val="00673AC3"/>
    <w:rsid w:val="00681DE0"/>
    <w:rsid w:val="0068242B"/>
    <w:rsid w:val="0068465B"/>
    <w:rsid w:val="00686229"/>
    <w:rsid w:val="006877BC"/>
    <w:rsid w:val="0069137D"/>
    <w:rsid w:val="0069164D"/>
    <w:rsid w:val="0069264F"/>
    <w:rsid w:val="00692D75"/>
    <w:rsid w:val="00694BF1"/>
    <w:rsid w:val="00695821"/>
    <w:rsid w:val="006971D1"/>
    <w:rsid w:val="006978CA"/>
    <w:rsid w:val="0069797E"/>
    <w:rsid w:val="00697BB0"/>
    <w:rsid w:val="006A0ED5"/>
    <w:rsid w:val="006A66A6"/>
    <w:rsid w:val="006B600F"/>
    <w:rsid w:val="006B6107"/>
    <w:rsid w:val="006B6D4D"/>
    <w:rsid w:val="006C0816"/>
    <w:rsid w:val="006C2BD7"/>
    <w:rsid w:val="006C3C6F"/>
    <w:rsid w:val="006C475D"/>
    <w:rsid w:val="006D129C"/>
    <w:rsid w:val="006D16D7"/>
    <w:rsid w:val="006D203E"/>
    <w:rsid w:val="006D5D0F"/>
    <w:rsid w:val="006D6A9B"/>
    <w:rsid w:val="006E069F"/>
    <w:rsid w:val="006E19B7"/>
    <w:rsid w:val="006E511E"/>
    <w:rsid w:val="006F10D4"/>
    <w:rsid w:val="006F1672"/>
    <w:rsid w:val="006F1A98"/>
    <w:rsid w:val="006F27BD"/>
    <w:rsid w:val="006F2F68"/>
    <w:rsid w:val="006F2F84"/>
    <w:rsid w:val="006F6B4B"/>
    <w:rsid w:val="0070417C"/>
    <w:rsid w:val="00704F6A"/>
    <w:rsid w:val="007065E1"/>
    <w:rsid w:val="00707D57"/>
    <w:rsid w:val="00710A30"/>
    <w:rsid w:val="00711312"/>
    <w:rsid w:val="00711F68"/>
    <w:rsid w:val="007133F6"/>
    <w:rsid w:val="00713470"/>
    <w:rsid w:val="007144F3"/>
    <w:rsid w:val="00714D3A"/>
    <w:rsid w:val="007160D6"/>
    <w:rsid w:val="0072098C"/>
    <w:rsid w:val="007235BD"/>
    <w:rsid w:val="00726E2E"/>
    <w:rsid w:val="00727864"/>
    <w:rsid w:val="00730314"/>
    <w:rsid w:val="00731F00"/>
    <w:rsid w:val="00732F09"/>
    <w:rsid w:val="007364D8"/>
    <w:rsid w:val="00740372"/>
    <w:rsid w:val="00740E1E"/>
    <w:rsid w:val="00742BFD"/>
    <w:rsid w:val="007445F7"/>
    <w:rsid w:val="007449C9"/>
    <w:rsid w:val="00747501"/>
    <w:rsid w:val="007508C6"/>
    <w:rsid w:val="0075197F"/>
    <w:rsid w:val="0075295D"/>
    <w:rsid w:val="00752E2A"/>
    <w:rsid w:val="00755D9C"/>
    <w:rsid w:val="007612FD"/>
    <w:rsid w:val="007613D2"/>
    <w:rsid w:val="00762FA5"/>
    <w:rsid w:val="00765E25"/>
    <w:rsid w:val="00770840"/>
    <w:rsid w:val="00771888"/>
    <w:rsid w:val="007718A5"/>
    <w:rsid w:val="00771E87"/>
    <w:rsid w:val="00774FB7"/>
    <w:rsid w:val="00775B88"/>
    <w:rsid w:val="0078026C"/>
    <w:rsid w:val="00780960"/>
    <w:rsid w:val="00786553"/>
    <w:rsid w:val="00786F0F"/>
    <w:rsid w:val="0078701F"/>
    <w:rsid w:val="007874AA"/>
    <w:rsid w:val="007878E2"/>
    <w:rsid w:val="007903E0"/>
    <w:rsid w:val="00791907"/>
    <w:rsid w:val="00792B04"/>
    <w:rsid w:val="00794A1E"/>
    <w:rsid w:val="007975B8"/>
    <w:rsid w:val="007A784B"/>
    <w:rsid w:val="007B1F4C"/>
    <w:rsid w:val="007B22E0"/>
    <w:rsid w:val="007B2F8D"/>
    <w:rsid w:val="007B556D"/>
    <w:rsid w:val="007B558D"/>
    <w:rsid w:val="007B6417"/>
    <w:rsid w:val="007C1FAF"/>
    <w:rsid w:val="007D08CF"/>
    <w:rsid w:val="007D184E"/>
    <w:rsid w:val="007D1C16"/>
    <w:rsid w:val="007D1D70"/>
    <w:rsid w:val="007D2076"/>
    <w:rsid w:val="007D3FED"/>
    <w:rsid w:val="007D525E"/>
    <w:rsid w:val="007D5947"/>
    <w:rsid w:val="007D623F"/>
    <w:rsid w:val="007D7CBF"/>
    <w:rsid w:val="007E1B58"/>
    <w:rsid w:val="007E1FF0"/>
    <w:rsid w:val="007E21CD"/>
    <w:rsid w:val="007E5375"/>
    <w:rsid w:val="007E7432"/>
    <w:rsid w:val="007E7D03"/>
    <w:rsid w:val="007F0FA8"/>
    <w:rsid w:val="007F11FC"/>
    <w:rsid w:val="007F1A37"/>
    <w:rsid w:val="007F1F8F"/>
    <w:rsid w:val="007F356B"/>
    <w:rsid w:val="007F45DE"/>
    <w:rsid w:val="007F5D28"/>
    <w:rsid w:val="007F7CC3"/>
    <w:rsid w:val="00802261"/>
    <w:rsid w:val="00802BB4"/>
    <w:rsid w:val="00813197"/>
    <w:rsid w:val="0081435E"/>
    <w:rsid w:val="00821D5F"/>
    <w:rsid w:val="00821FE9"/>
    <w:rsid w:val="00822FEB"/>
    <w:rsid w:val="00823E65"/>
    <w:rsid w:val="00825D59"/>
    <w:rsid w:val="00830153"/>
    <w:rsid w:val="00830763"/>
    <w:rsid w:val="00834380"/>
    <w:rsid w:val="00834720"/>
    <w:rsid w:val="0083484E"/>
    <w:rsid w:val="00835551"/>
    <w:rsid w:val="00835B6E"/>
    <w:rsid w:val="00836DA2"/>
    <w:rsid w:val="00840639"/>
    <w:rsid w:val="00842093"/>
    <w:rsid w:val="008426C9"/>
    <w:rsid w:val="00843792"/>
    <w:rsid w:val="00843A99"/>
    <w:rsid w:val="00843EF9"/>
    <w:rsid w:val="0084588E"/>
    <w:rsid w:val="008471FD"/>
    <w:rsid w:val="008508C3"/>
    <w:rsid w:val="00850C22"/>
    <w:rsid w:val="00851C78"/>
    <w:rsid w:val="00852CD1"/>
    <w:rsid w:val="00854915"/>
    <w:rsid w:val="00854E99"/>
    <w:rsid w:val="00857F91"/>
    <w:rsid w:val="0086186E"/>
    <w:rsid w:val="00861E19"/>
    <w:rsid w:val="00861FCE"/>
    <w:rsid w:val="00864652"/>
    <w:rsid w:val="008650D3"/>
    <w:rsid w:val="00865273"/>
    <w:rsid w:val="0086537C"/>
    <w:rsid w:val="00865777"/>
    <w:rsid w:val="00870392"/>
    <w:rsid w:val="008706EB"/>
    <w:rsid w:val="008711EB"/>
    <w:rsid w:val="00872DE2"/>
    <w:rsid w:val="00875B9C"/>
    <w:rsid w:val="00883560"/>
    <w:rsid w:val="00885623"/>
    <w:rsid w:val="00885F51"/>
    <w:rsid w:val="00891008"/>
    <w:rsid w:val="00891E0F"/>
    <w:rsid w:val="00891F9A"/>
    <w:rsid w:val="00892D47"/>
    <w:rsid w:val="0089313A"/>
    <w:rsid w:val="008972F4"/>
    <w:rsid w:val="008A4557"/>
    <w:rsid w:val="008A7184"/>
    <w:rsid w:val="008A75C7"/>
    <w:rsid w:val="008A7A9A"/>
    <w:rsid w:val="008B08C7"/>
    <w:rsid w:val="008B1CCF"/>
    <w:rsid w:val="008B1F19"/>
    <w:rsid w:val="008B2B15"/>
    <w:rsid w:val="008B3133"/>
    <w:rsid w:val="008B5B6F"/>
    <w:rsid w:val="008B6F1B"/>
    <w:rsid w:val="008B7168"/>
    <w:rsid w:val="008B7FD1"/>
    <w:rsid w:val="008C0940"/>
    <w:rsid w:val="008C12ED"/>
    <w:rsid w:val="008C20FA"/>
    <w:rsid w:val="008C304C"/>
    <w:rsid w:val="008C4266"/>
    <w:rsid w:val="008C50E9"/>
    <w:rsid w:val="008C6E2B"/>
    <w:rsid w:val="008C7C4F"/>
    <w:rsid w:val="008C7F9F"/>
    <w:rsid w:val="008D0EC7"/>
    <w:rsid w:val="008D1F63"/>
    <w:rsid w:val="008D2BBE"/>
    <w:rsid w:val="008D47DC"/>
    <w:rsid w:val="008D4860"/>
    <w:rsid w:val="008D5972"/>
    <w:rsid w:val="008D7297"/>
    <w:rsid w:val="008E0BB3"/>
    <w:rsid w:val="008E30AF"/>
    <w:rsid w:val="008E312A"/>
    <w:rsid w:val="008E3B88"/>
    <w:rsid w:val="008E47FB"/>
    <w:rsid w:val="008E5DB0"/>
    <w:rsid w:val="008F2264"/>
    <w:rsid w:val="008F2292"/>
    <w:rsid w:val="008F242A"/>
    <w:rsid w:val="008F2975"/>
    <w:rsid w:val="008F3F98"/>
    <w:rsid w:val="008F48A9"/>
    <w:rsid w:val="008F6723"/>
    <w:rsid w:val="008F7AC0"/>
    <w:rsid w:val="009032BC"/>
    <w:rsid w:val="00903D53"/>
    <w:rsid w:val="009049D3"/>
    <w:rsid w:val="00904B14"/>
    <w:rsid w:val="00905588"/>
    <w:rsid w:val="009058E9"/>
    <w:rsid w:val="00907558"/>
    <w:rsid w:val="00907821"/>
    <w:rsid w:val="009103E4"/>
    <w:rsid w:val="00910582"/>
    <w:rsid w:val="009111BA"/>
    <w:rsid w:val="009158C3"/>
    <w:rsid w:val="009164CD"/>
    <w:rsid w:val="00916DCA"/>
    <w:rsid w:val="009217A2"/>
    <w:rsid w:val="00921DB5"/>
    <w:rsid w:val="00922E11"/>
    <w:rsid w:val="00926C9D"/>
    <w:rsid w:val="00927974"/>
    <w:rsid w:val="0093267B"/>
    <w:rsid w:val="00932AE8"/>
    <w:rsid w:val="00932B62"/>
    <w:rsid w:val="00932D52"/>
    <w:rsid w:val="009354D1"/>
    <w:rsid w:val="00937692"/>
    <w:rsid w:val="00937BBF"/>
    <w:rsid w:val="009425D7"/>
    <w:rsid w:val="00944B4D"/>
    <w:rsid w:val="00944D52"/>
    <w:rsid w:val="00945A93"/>
    <w:rsid w:val="00946AEA"/>
    <w:rsid w:val="009474AD"/>
    <w:rsid w:val="00953C93"/>
    <w:rsid w:val="009543F5"/>
    <w:rsid w:val="00954B95"/>
    <w:rsid w:val="0095666C"/>
    <w:rsid w:val="00962953"/>
    <w:rsid w:val="009709B8"/>
    <w:rsid w:val="00972316"/>
    <w:rsid w:val="00974540"/>
    <w:rsid w:val="00975551"/>
    <w:rsid w:val="009803E9"/>
    <w:rsid w:val="00983425"/>
    <w:rsid w:val="00987731"/>
    <w:rsid w:val="00987E75"/>
    <w:rsid w:val="00990F8E"/>
    <w:rsid w:val="00991AD9"/>
    <w:rsid w:val="00991C53"/>
    <w:rsid w:val="00994C1B"/>
    <w:rsid w:val="0099575E"/>
    <w:rsid w:val="009972F6"/>
    <w:rsid w:val="00997552"/>
    <w:rsid w:val="009976F6"/>
    <w:rsid w:val="009A06CC"/>
    <w:rsid w:val="009A2684"/>
    <w:rsid w:val="009A4263"/>
    <w:rsid w:val="009A46B4"/>
    <w:rsid w:val="009A4C80"/>
    <w:rsid w:val="009A5252"/>
    <w:rsid w:val="009A6222"/>
    <w:rsid w:val="009A6374"/>
    <w:rsid w:val="009A7996"/>
    <w:rsid w:val="009B01F8"/>
    <w:rsid w:val="009B1B5F"/>
    <w:rsid w:val="009B29D8"/>
    <w:rsid w:val="009B2CCF"/>
    <w:rsid w:val="009B584D"/>
    <w:rsid w:val="009B5F37"/>
    <w:rsid w:val="009C036D"/>
    <w:rsid w:val="009C127E"/>
    <w:rsid w:val="009C43C0"/>
    <w:rsid w:val="009C5FE2"/>
    <w:rsid w:val="009C67DE"/>
    <w:rsid w:val="009C7450"/>
    <w:rsid w:val="009D1135"/>
    <w:rsid w:val="009D322F"/>
    <w:rsid w:val="009D6DFB"/>
    <w:rsid w:val="009D7FE0"/>
    <w:rsid w:val="009E0A84"/>
    <w:rsid w:val="009E0F80"/>
    <w:rsid w:val="009E1BFC"/>
    <w:rsid w:val="009E3495"/>
    <w:rsid w:val="009E3BD9"/>
    <w:rsid w:val="009E501E"/>
    <w:rsid w:val="009E5C67"/>
    <w:rsid w:val="009E6937"/>
    <w:rsid w:val="009E6AEF"/>
    <w:rsid w:val="009E708C"/>
    <w:rsid w:val="009E7A15"/>
    <w:rsid w:val="009E7ABB"/>
    <w:rsid w:val="009F1633"/>
    <w:rsid w:val="009F4F55"/>
    <w:rsid w:val="009F5CD6"/>
    <w:rsid w:val="009F7A59"/>
    <w:rsid w:val="00A00306"/>
    <w:rsid w:val="00A02F05"/>
    <w:rsid w:val="00A043A3"/>
    <w:rsid w:val="00A0640C"/>
    <w:rsid w:val="00A10487"/>
    <w:rsid w:val="00A10B8D"/>
    <w:rsid w:val="00A11BC2"/>
    <w:rsid w:val="00A123E1"/>
    <w:rsid w:val="00A127C6"/>
    <w:rsid w:val="00A12FD9"/>
    <w:rsid w:val="00A130B2"/>
    <w:rsid w:val="00A13FA3"/>
    <w:rsid w:val="00A14693"/>
    <w:rsid w:val="00A162EB"/>
    <w:rsid w:val="00A16FCB"/>
    <w:rsid w:val="00A212A9"/>
    <w:rsid w:val="00A21440"/>
    <w:rsid w:val="00A22DAD"/>
    <w:rsid w:val="00A23C6F"/>
    <w:rsid w:val="00A24469"/>
    <w:rsid w:val="00A25A03"/>
    <w:rsid w:val="00A30B4C"/>
    <w:rsid w:val="00A33BD1"/>
    <w:rsid w:val="00A36A0F"/>
    <w:rsid w:val="00A4329B"/>
    <w:rsid w:val="00A4382E"/>
    <w:rsid w:val="00A47ED4"/>
    <w:rsid w:val="00A509ED"/>
    <w:rsid w:val="00A54024"/>
    <w:rsid w:val="00A56AD0"/>
    <w:rsid w:val="00A60354"/>
    <w:rsid w:val="00A6054F"/>
    <w:rsid w:val="00A65401"/>
    <w:rsid w:val="00A65953"/>
    <w:rsid w:val="00A670C3"/>
    <w:rsid w:val="00A67F65"/>
    <w:rsid w:val="00A708BF"/>
    <w:rsid w:val="00A70CD6"/>
    <w:rsid w:val="00A71521"/>
    <w:rsid w:val="00A716B0"/>
    <w:rsid w:val="00A72DFF"/>
    <w:rsid w:val="00A800E5"/>
    <w:rsid w:val="00A80195"/>
    <w:rsid w:val="00A80547"/>
    <w:rsid w:val="00A8510E"/>
    <w:rsid w:val="00A90175"/>
    <w:rsid w:val="00A90BBD"/>
    <w:rsid w:val="00A9188B"/>
    <w:rsid w:val="00A92329"/>
    <w:rsid w:val="00A9389C"/>
    <w:rsid w:val="00A94ECF"/>
    <w:rsid w:val="00A9773E"/>
    <w:rsid w:val="00AA0731"/>
    <w:rsid w:val="00AA0BAE"/>
    <w:rsid w:val="00AA1473"/>
    <w:rsid w:val="00AA28BC"/>
    <w:rsid w:val="00AA358B"/>
    <w:rsid w:val="00AA4B2F"/>
    <w:rsid w:val="00AA595C"/>
    <w:rsid w:val="00AB0CAA"/>
    <w:rsid w:val="00AB0E25"/>
    <w:rsid w:val="00AB455A"/>
    <w:rsid w:val="00AB7430"/>
    <w:rsid w:val="00AB76F9"/>
    <w:rsid w:val="00AC2F0D"/>
    <w:rsid w:val="00AC499D"/>
    <w:rsid w:val="00AC7FEC"/>
    <w:rsid w:val="00AD00AC"/>
    <w:rsid w:val="00AD0CD9"/>
    <w:rsid w:val="00AD1689"/>
    <w:rsid w:val="00AD246D"/>
    <w:rsid w:val="00AD32EC"/>
    <w:rsid w:val="00AD6FA2"/>
    <w:rsid w:val="00AE2531"/>
    <w:rsid w:val="00AE2CB7"/>
    <w:rsid w:val="00AE3D5A"/>
    <w:rsid w:val="00AE437E"/>
    <w:rsid w:val="00AE6007"/>
    <w:rsid w:val="00AE6D7F"/>
    <w:rsid w:val="00AE6E6F"/>
    <w:rsid w:val="00AE6F53"/>
    <w:rsid w:val="00AE7545"/>
    <w:rsid w:val="00AE7EEA"/>
    <w:rsid w:val="00AF05EF"/>
    <w:rsid w:val="00AF47C6"/>
    <w:rsid w:val="00AF49C2"/>
    <w:rsid w:val="00AF5EDD"/>
    <w:rsid w:val="00AF662D"/>
    <w:rsid w:val="00B0061E"/>
    <w:rsid w:val="00B01BCC"/>
    <w:rsid w:val="00B031C0"/>
    <w:rsid w:val="00B03AE7"/>
    <w:rsid w:val="00B047C6"/>
    <w:rsid w:val="00B05028"/>
    <w:rsid w:val="00B055E1"/>
    <w:rsid w:val="00B11FA2"/>
    <w:rsid w:val="00B13E76"/>
    <w:rsid w:val="00B14400"/>
    <w:rsid w:val="00B15BE6"/>
    <w:rsid w:val="00B167A0"/>
    <w:rsid w:val="00B176F3"/>
    <w:rsid w:val="00B17D14"/>
    <w:rsid w:val="00B20BBA"/>
    <w:rsid w:val="00B2234D"/>
    <w:rsid w:val="00B226E8"/>
    <w:rsid w:val="00B23FC5"/>
    <w:rsid w:val="00B25C28"/>
    <w:rsid w:val="00B26D76"/>
    <w:rsid w:val="00B35EC9"/>
    <w:rsid w:val="00B4346B"/>
    <w:rsid w:val="00B50461"/>
    <w:rsid w:val="00B509D4"/>
    <w:rsid w:val="00B549A0"/>
    <w:rsid w:val="00B6114E"/>
    <w:rsid w:val="00B628C2"/>
    <w:rsid w:val="00B665AF"/>
    <w:rsid w:val="00B66706"/>
    <w:rsid w:val="00B703B9"/>
    <w:rsid w:val="00B70FCC"/>
    <w:rsid w:val="00B723FC"/>
    <w:rsid w:val="00B72825"/>
    <w:rsid w:val="00B729E4"/>
    <w:rsid w:val="00B76455"/>
    <w:rsid w:val="00B77020"/>
    <w:rsid w:val="00B77FDF"/>
    <w:rsid w:val="00B80FF4"/>
    <w:rsid w:val="00B81BAF"/>
    <w:rsid w:val="00B81ECF"/>
    <w:rsid w:val="00B82399"/>
    <w:rsid w:val="00B85016"/>
    <w:rsid w:val="00B949F6"/>
    <w:rsid w:val="00B95544"/>
    <w:rsid w:val="00B962FE"/>
    <w:rsid w:val="00B97A1E"/>
    <w:rsid w:val="00BA0FB0"/>
    <w:rsid w:val="00BA1BA6"/>
    <w:rsid w:val="00BA1D35"/>
    <w:rsid w:val="00BA2FEA"/>
    <w:rsid w:val="00BA433A"/>
    <w:rsid w:val="00BA6181"/>
    <w:rsid w:val="00BA6305"/>
    <w:rsid w:val="00BA67BB"/>
    <w:rsid w:val="00BB103A"/>
    <w:rsid w:val="00BB23FD"/>
    <w:rsid w:val="00BB4762"/>
    <w:rsid w:val="00BB7BC7"/>
    <w:rsid w:val="00BC2DE3"/>
    <w:rsid w:val="00BC3029"/>
    <w:rsid w:val="00BC357D"/>
    <w:rsid w:val="00BC596D"/>
    <w:rsid w:val="00BD29D5"/>
    <w:rsid w:val="00BD3CC3"/>
    <w:rsid w:val="00BD42D8"/>
    <w:rsid w:val="00BD675E"/>
    <w:rsid w:val="00BD6C5B"/>
    <w:rsid w:val="00BE1390"/>
    <w:rsid w:val="00BE5E5F"/>
    <w:rsid w:val="00BE7AFA"/>
    <w:rsid w:val="00BF2E8C"/>
    <w:rsid w:val="00BF4D6D"/>
    <w:rsid w:val="00BF4D79"/>
    <w:rsid w:val="00C00CCF"/>
    <w:rsid w:val="00C02209"/>
    <w:rsid w:val="00C035E2"/>
    <w:rsid w:val="00C0600E"/>
    <w:rsid w:val="00C07E1B"/>
    <w:rsid w:val="00C1470B"/>
    <w:rsid w:val="00C14C6E"/>
    <w:rsid w:val="00C1586D"/>
    <w:rsid w:val="00C16B1B"/>
    <w:rsid w:val="00C16FC5"/>
    <w:rsid w:val="00C20214"/>
    <w:rsid w:val="00C211ED"/>
    <w:rsid w:val="00C22691"/>
    <w:rsid w:val="00C25D8C"/>
    <w:rsid w:val="00C26396"/>
    <w:rsid w:val="00C304B6"/>
    <w:rsid w:val="00C31016"/>
    <w:rsid w:val="00C31B63"/>
    <w:rsid w:val="00C3441C"/>
    <w:rsid w:val="00C349CE"/>
    <w:rsid w:val="00C34A2F"/>
    <w:rsid w:val="00C47323"/>
    <w:rsid w:val="00C5113B"/>
    <w:rsid w:val="00C518E8"/>
    <w:rsid w:val="00C51AFA"/>
    <w:rsid w:val="00C53611"/>
    <w:rsid w:val="00C56159"/>
    <w:rsid w:val="00C56D12"/>
    <w:rsid w:val="00C57B5B"/>
    <w:rsid w:val="00C57EC8"/>
    <w:rsid w:val="00C629D9"/>
    <w:rsid w:val="00C640DF"/>
    <w:rsid w:val="00C64185"/>
    <w:rsid w:val="00C64321"/>
    <w:rsid w:val="00C64C77"/>
    <w:rsid w:val="00C67C59"/>
    <w:rsid w:val="00C712C2"/>
    <w:rsid w:val="00C715AB"/>
    <w:rsid w:val="00C71A25"/>
    <w:rsid w:val="00C73081"/>
    <w:rsid w:val="00C76266"/>
    <w:rsid w:val="00C76BBA"/>
    <w:rsid w:val="00C81077"/>
    <w:rsid w:val="00C814D5"/>
    <w:rsid w:val="00C82603"/>
    <w:rsid w:val="00C83D01"/>
    <w:rsid w:val="00C83F34"/>
    <w:rsid w:val="00C8467F"/>
    <w:rsid w:val="00C85C97"/>
    <w:rsid w:val="00C86FA4"/>
    <w:rsid w:val="00C910CC"/>
    <w:rsid w:val="00C91178"/>
    <w:rsid w:val="00C918E7"/>
    <w:rsid w:val="00C91AB1"/>
    <w:rsid w:val="00C92F6F"/>
    <w:rsid w:val="00C9443A"/>
    <w:rsid w:val="00C95443"/>
    <w:rsid w:val="00CA338F"/>
    <w:rsid w:val="00CA349A"/>
    <w:rsid w:val="00CA49A3"/>
    <w:rsid w:val="00CA4BAE"/>
    <w:rsid w:val="00CA4C75"/>
    <w:rsid w:val="00CA74EA"/>
    <w:rsid w:val="00CB0072"/>
    <w:rsid w:val="00CB14CA"/>
    <w:rsid w:val="00CC1A2C"/>
    <w:rsid w:val="00CC5AF5"/>
    <w:rsid w:val="00CC61B0"/>
    <w:rsid w:val="00CC711F"/>
    <w:rsid w:val="00CC7C82"/>
    <w:rsid w:val="00CD0E3F"/>
    <w:rsid w:val="00CD2814"/>
    <w:rsid w:val="00CD295E"/>
    <w:rsid w:val="00CD3755"/>
    <w:rsid w:val="00CD3D38"/>
    <w:rsid w:val="00CD65F6"/>
    <w:rsid w:val="00CD6D85"/>
    <w:rsid w:val="00CE452D"/>
    <w:rsid w:val="00CE5858"/>
    <w:rsid w:val="00CE6636"/>
    <w:rsid w:val="00CE6D3A"/>
    <w:rsid w:val="00CF2FD0"/>
    <w:rsid w:val="00CF4230"/>
    <w:rsid w:val="00D00951"/>
    <w:rsid w:val="00D018C8"/>
    <w:rsid w:val="00D03960"/>
    <w:rsid w:val="00D04D23"/>
    <w:rsid w:val="00D050EF"/>
    <w:rsid w:val="00D0721D"/>
    <w:rsid w:val="00D07FA0"/>
    <w:rsid w:val="00D10683"/>
    <w:rsid w:val="00D1120B"/>
    <w:rsid w:val="00D11EC1"/>
    <w:rsid w:val="00D13B84"/>
    <w:rsid w:val="00D13E4C"/>
    <w:rsid w:val="00D13FBB"/>
    <w:rsid w:val="00D14A2F"/>
    <w:rsid w:val="00D166C8"/>
    <w:rsid w:val="00D1719D"/>
    <w:rsid w:val="00D20746"/>
    <w:rsid w:val="00D20F47"/>
    <w:rsid w:val="00D22740"/>
    <w:rsid w:val="00D263CC"/>
    <w:rsid w:val="00D2790C"/>
    <w:rsid w:val="00D320CC"/>
    <w:rsid w:val="00D3472B"/>
    <w:rsid w:val="00D362B4"/>
    <w:rsid w:val="00D41604"/>
    <w:rsid w:val="00D421B0"/>
    <w:rsid w:val="00D42956"/>
    <w:rsid w:val="00D43C36"/>
    <w:rsid w:val="00D44844"/>
    <w:rsid w:val="00D44D06"/>
    <w:rsid w:val="00D45685"/>
    <w:rsid w:val="00D46D8E"/>
    <w:rsid w:val="00D50AA7"/>
    <w:rsid w:val="00D53536"/>
    <w:rsid w:val="00D536AD"/>
    <w:rsid w:val="00D5464F"/>
    <w:rsid w:val="00D55153"/>
    <w:rsid w:val="00D60180"/>
    <w:rsid w:val="00D60FCE"/>
    <w:rsid w:val="00D64D8A"/>
    <w:rsid w:val="00D65189"/>
    <w:rsid w:val="00D651CC"/>
    <w:rsid w:val="00D67CEA"/>
    <w:rsid w:val="00D801F7"/>
    <w:rsid w:val="00D8050B"/>
    <w:rsid w:val="00D84DD9"/>
    <w:rsid w:val="00D86C93"/>
    <w:rsid w:val="00D87A83"/>
    <w:rsid w:val="00D87CFF"/>
    <w:rsid w:val="00D926B1"/>
    <w:rsid w:val="00D93D0F"/>
    <w:rsid w:val="00D95056"/>
    <w:rsid w:val="00D952B1"/>
    <w:rsid w:val="00D971CE"/>
    <w:rsid w:val="00DA36A0"/>
    <w:rsid w:val="00DA43DB"/>
    <w:rsid w:val="00DA4AF3"/>
    <w:rsid w:val="00DA7DA2"/>
    <w:rsid w:val="00DB2247"/>
    <w:rsid w:val="00DB450A"/>
    <w:rsid w:val="00DB51CA"/>
    <w:rsid w:val="00DB59AD"/>
    <w:rsid w:val="00DB623D"/>
    <w:rsid w:val="00DC2E96"/>
    <w:rsid w:val="00DC4181"/>
    <w:rsid w:val="00DC41E8"/>
    <w:rsid w:val="00DC5D1E"/>
    <w:rsid w:val="00DC7FA8"/>
    <w:rsid w:val="00DD07F1"/>
    <w:rsid w:val="00DD2F41"/>
    <w:rsid w:val="00DD4411"/>
    <w:rsid w:val="00DD5452"/>
    <w:rsid w:val="00DD64A5"/>
    <w:rsid w:val="00DE0478"/>
    <w:rsid w:val="00DE2805"/>
    <w:rsid w:val="00DE319C"/>
    <w:rsid w:val="00DE3475"/>
    <w:rsid w:val="00DE34C4"/>
    <w:rsid w:val="00DE3BA4"/>
    <w:rsid w:val="00DE4802"/>
    <w:rsid w:val="00DE60BA"/>
    <w:rsid w:val="00DE6B9C"/>
    <w:rsid w:val="00DE6E06"/>
    <w:rsid w:val="00DE7D7B"/>
    <w:rsid w:val="00DF03F5"/>
    <w:rsid w:val="00DF19BB"/>
    <w:rsid w:val="00DF1AEF"/>
    <w:rsid w:val="00DF2D73"/>
    <w:rsid w:val="00DF5BB6"/>
    <w:rsid w:val="00E00475"/>
    <w:rsid w:val="00E01437"/>
    <w:rsid w:val="00E04FF0"/>
    <w:rsid w:val="00E05C9E"/>
    <w:rsid w:val="00E05EBA"/>
    <w:rsid w:val="00E07CC3"/>
    <w:rsid w:val="00E07D46"/>
    <w:rsid w:val="00E07E7E"/>
    <w:rsid w:val="00E101F3"/>
    <w:rsid w:val="00E11BB0"/>
    <w:rsid w:val="00E146C6"/>
    <w:rsid w:val="00E153C4"/>
    <w:rsid w:val="00E179FE"/>
    <w:rsid w:val="00E23504"/>
    <w:rsid w:val="00E25560"/>
    <w:rsid w:val="00E26424"/>
    <w:rsid w:val="00E26529"/>
    <w:rsid w:val="00E33AE4"/>
    <w:rsid w:val="00E351D5"/>
    <w:rsid w:val="00E37DE9"/>
    <w:rsid w:val="00E41202"/>
    <w:rsid w:val="00E4172A"/>
    <w:rsid w:val="00E41CCF"/>
    <w:rsid w:val="00E4319B"/>
    <w:rsid w:val="00E434B5"/>
    <w:rsid w:val="00E46853"/>
    <w:rsid w:val="00E47044"/>
    <w:rsid w:val="00E47341"/>
    <w:rsid w:val="00E53D32"/>
    <w:rsid w:val="00E55376"/>
    <w:rsid w:val="00E609AE"/>
    <w:rsid w:val="00E64F30"/>
    <w:rsid w:val="00E70001"/>
    <w:rsid w:val="00E7018A"/>
    <w:rsid w:val="00E70F1A"/>
    <w:rsid w:val="00E73F57"/>
    <w:rsid w:val="00E77DAB"/>
    <w:rsid w:val="00E80908"/>
    <w:rsid w:val="00E819E9"/>
    <w:rsid w:val="00E81FF7"/>
    <w:rsid w:val="00E84F2F"/>
    <w:rsid w:val="00E8735A"/>
    <w:rsid w:val="00E900EA"/>
    <w:rsid w:val="00E91CCE"/>
    <w:rsid w:val="00E92D19"/>
    <w:rsid w:val="00E95924"/>
    <w:rsid w:val="00E967CC"/>
    <w:rsid w:val="00EA0B06"/>
    <w:rsid w:val="00EA22A8"/>
    <w:rsid w:val="00EA242D"/>
    <w:rsid w:val="00EA677B"/>
    <w:rsid w:val="00EB16E1"/>
    <w:rsid w:val="00EB226A"/>
    <w:rsid w:val="00EB27F3"/>
    <w:rsid w:val="00EB4A42"/>
    <w:rsid w:val="00EC1164"/>
    <w:rsid w:val="00EC1419"/>
    <w:rsid w:val="00EC144C"/>
    <w:rsid w:val="00EC17BF"/>
    <w:rsid w:val="00EC1D8A"/>
    <w:rsid w:val="00ED27C8"/>
    <w:rsid w:val="00ED5E65"/>
    <w:rsid w:val="00ED7985"/>
    <w:rsid w:val="00EE1214"/>
    <w:rsid w:val="00EE3EB0"/>
    <w:rsid w:val="00EE6354"/>
    <w:rsid w:val="00EF1279"/>
    <w:rsid w:val="00EF17FB"/>
    <w:rsid w:val="00EF2727"/>
    <w:rsid w:val="00EF57B6"/>
    <w:rsid w:val="00F00C54"/>
    <w:rsid w:val="00F016BB"/>
    <w:rsid w:val="00F02D14"/>
    <w:rsid w:val="00F02F9F"/>
    <w:rsid w:val="00F1373C"/>
    <w:rsid w:val="00F15418"/>
    <w:rsid w:val="00F16876"/>
    <w:rsid w:val="00F179DF"/>
    <w:rsid w:val="00F209D9"/>
    <w:rsid w:val="00F20FD1"/>
    <w:rsid w:val="00F2320A"/>
    <w:rsid w:val="00F25302"/>
    <w:rsid w:val="00F25CF1"/>
    <w:rsid w:val="00F274C2"/>
    <w:rsid w:val="00F278B4"/>
    <w:rsid w:val="00F309DC"/>
    <w:rsid w:val="00F31E2E"/>
    <w:rsid w:val="00F356D9"/>
    <w:rsid w:val="00F35C27"/>
    <w:rsid w:val="00F37C44"/>
    <w:rsid w:val="00F42A40"/>
    <w:rsid w:val="00F42F9E"/>
    <w:rsid w:val="00F4437A"/>
    <w:rsid w:val="00F44DF1"/>
    <w:rsid w:val="00F51C38"/>
    <w:rsid w:val="00F53468"/>
    <w:rsid w:val="00F55AFD"/>
    <w:rsid w:val="00F5661E"/>
    <w:rsid w:val="00F568F5"/>
    <w:rsid w:val="00F63899"/>
    <w:rsid w:val="00F74102"/>
    <w:rsid w:val="00F75148"/>
    <w:rsid w:val="00F7563F"/>
    <w:rsid w:val="00F76623"/>
    <w:rsid w:val="00F77D5A"/>
    <w:rsid w:val="00F805F2"/>
    <w:rsid w:val="00F82ACB"/>
    <w:rsid w:val="00F82E4B"/>
    <w:rsid w:val="00F83198"/>
    <w:rsid w:val="00F86B95"/>
    <w:rsid w:val="00F87563"/>
    <w:rsid w:val="00F900BC"/>
    <w:rsid w:val="00F90371"/>
    <w:rsid w:val="00F90F83"/>
    <w:rsid w:val="00F9280B"/>
    <w:rsid w:val="00F943BE"/>
    <w:rsid w:val="00F95555"/>
    <w:rsid w:val="00F96347"/>
    <w:rsid w:val="00F96545"/>
    <w:rsid w:val="00F9692C"/>
    <w:rsid w:val="00F977F5"/>
    <w:rsid w:val="00FA0A2A"/>
    <w:rsid w:val="00FA0ECB"/>
    <w:rsid w:val="00FA2AB5"/>
    <w:rsid w:val="00FA3908"/>
    <w:rsid w:val="00FA4FF9"/>
    <w:rsid w:val="00FB02FF"/>
    <w:rsid w:val="00FB0C91"/>
    <w:rsid w:val="00FB16D4"/>
    <w:rsid w:val="00FC0BC3"/>
    <w:rsid w:val="00FC3554"/>
    <w:rsid w:val="00FC37C8"/>
    <w:rsid w:val="00FC4A2E"/>
    <w:rsid w:val="00FC4B3F"/>
    <w:rsid w:val="00FC78EB"/>
    <w:rsid w:val="00FD0BD4"/>
    <w:rsid w:val="00FD51AD"/>
    <w:rsid w:val="00FD53FD"/>
    <w:rsid w:val="00FD687D"/>
    <w:rsid w:val="00FD7599"/>
    <w:rsid w:val="00FE0551"/>
    <w:rsid w:val="00FE19A6"/>
    <w:rsid w:val="00FE2D9C"/>
    <w:rsid w:val="00FF0DAA"/>
    <w:rsid w:val="00FF3D9C"/>
    <w:rsid w:val="00FF3DA7"/>
    <w:rsid w:val="00FF49A6"/>
    <w:rsid w:val="00FF4F5D"/>
    <w:rsid w:val="00FF56BF"/>
    <w:rsid w:val="00FF726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4:docId w14:val="564446E9"/>
  <w15:docId w15:val="{E9F83691-1B32-409F-895F-A955678C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52"/>
    <w:pPr>
      <w:spacing w:after="200" w:line="276" w:lineRule="auto"/>
    </w:pPr>
    <w:rPr>
      <w:sz w:val="22"/>
      <w:szCs w:val="22"/>
      <w:lang w:eastAsia="en-US"/>
    </w:rPr>
  </w:style>
  <w:style w:type="paragraph" w:styleId="Heading1">
    <w:name w:val="heading 1"/>
    <w:basedOn w:val="Normal"/>
    <w:next w:val="Normal"/>
    <w:link w:val="Heading1Char"/>
    <w:uiPriority w:val="9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9"/>
    <w:qFormat/>
    <w:rsid w:val="00A33BD1"/>
    <w:pPr>
      <w:spacing w:before="120" w:after="240"/>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locked/>
    <w:rsid w:val="0050639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9"/>
    <w:qFormat/>
    <w:rsid w:val="008711EB"/>
    <w:pPr>
      <w:keepNext/>
      <w:keepLines/>
      <w:spacing w:before="200" w:after="0"/>
      <w:outlineLvl w:val="3"/>
    </w:pPr>
    <w:rPr>
      <w:rFonts w:ascii="Cambria" w:eastAsia="Times New Roman" w:hAnsi="Cambria"/>
      <w:b/>
      <w:bCs/>
      <w:i/>
      <w:iCs/>
      <w:color w:val="291933"/>
    </w:rPr>
  </w:style>
  <w:style w:type="paragraph" w:styleId="Heading5">
    <w:name w:val="heading 5"/>
    <w:basedOn w:val="Normal"/>
    <w:next w:val="Normal"/>
    <w:link w:val="Heading5Char"/>
    <w:uiPriority w:val="99"/>
    <w:qFormat/>
    <w:rsid w:val="00661AA5"/>
    <w:pPr>
      <w:keepNext/>
      <w:keepLines/>
      <w:spacing w:before="200" w:after="0"/>
      <w:outlineLvl w:val="4"/>
    </w:pPr>
    <w:rPr>
      <w:rFonts w:ascii="Cambria" w:eastAsia="Times New Roman" w:hAnsi="Cambria"/>
      <w:color w:val="140C19"/>
    </w:rPr>
  </w:style>
  <w:style w:type="paragraph" w:styleId="Heading6">
    <w:name w:val="heading 6"/>
    <w:basedOn w:val="Normal"/>
    <w:next w:val="Normal"/>
    <w:link w:val="Heading6Char"/>
    <w:uiPriority w:val="99"/>
    <w:qFormat/>
    <w:rsid w:val="00320AF1"/>
    <w:pPr>
      <w:keepNext/>
      <w:keepLines/>
      <w:spacing w:before="200" w:after="0"/>
      <w:outlineLvl w:val="5"/>
    </w:pPr>
    <w:rPr>
      <w:rFonts w:ascii="Cambria" w:eastAsia="Times New Roman" w:hAnsi="Cambria"/>
      <w:i/>
      <w:iCs/>
      <w:color w:val="140C19"/>
    </w:rPr>
  </w:style>
  <w:style w:type="paragraph" w:styleId="Heading9">
    <w:name w:val="heading 9"/>
    <w:basedOn w:val="Normal"/>
    <w:next w:val="Normal"/>
    <w:link w:val="Heading9Char"/>
    <w:uiPriority w:val="99"/>
    <w:qFormat/>
    <w:rsid w:val="00320AF1"/>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link w:val="Heading2"/>
    <w:uiPriority w:val="99"/>
    <w:locked/>
    <w:rsid w:val="00A33BD1"/>
    <w:rPr>
      <w:rFonts w:ascii="Franklin Gothic Book" w:eastAsia="MS Mincho" w:hAnsi="Franklin Gothic Book" w:cs="Calibri"/>
      <w:color w:val="342568"/>
      <w:sz w:val="24"/>
      <w:szCs w:val="24"/>
      <w:lang w:val="en-GB" w:eastAsia="ja-JP"/>
    </w:rPr>
  </w:style>
  <w:style w:type="character" w:customStyle="1" w:styleId="Heading4Char">
    <w:name w:val="Heading 4 Char"/>
    <w:link w:val="Heading4"/>
    <w:uiPriority w:val="99"/>
    <w:semiHidden/>
    <w:locked/>
    <w:rsid w:val="008711EB"/>
    <w:rPr>
      <w:rFonts w:ascii="Cambria" w:hAnsi="Cambria" w:cs="Times New Roman"/>
      <w:b/>
      <w:bCs/>
      <w:i/>
      <w:iCs/>
      <w:color w:val="291933"/>
    </w:rPr>
  </w:style>
  <w:style w:type="character" w:customStyle="1" w:styleId="Heading5Char">
    <w:name w:val="Heading 5 Char"/>
    <w:link w:val="Heading5"/>
    <w:uiPriority w:val="99"/>
    <w:semiHidden/>
    <w:locked/>
    <w:rsid w:val="00661AA5"/>
    <w:rPr>
      <w:rFonts w:ascii="Cambria" w:hAnsi="Cambria" w:cs="Times New Roman"/>
      <w:color w:val="140C19"/>
    </w:rPr>
  </w:style>
  <w:style w:type="character" w:customStyle="1" w:styleId="Heading6Char">
    <w:name w:val="Heading 6 Char"/>
    <w:link w:val="Heading6"/>
    <w:uiPriority w:val="99"/>
    <w:semiHidden/>
    <w:locked/>
    <w:rsid w:val="00320AF1"/>
    <w:rPr>
      <w:rFonts w:ascii="Cambria" w:hAnsi="Cambria" w:cs="Times New Roman"/>
      <w:i/>
      <w:iCs/>
      <w:color w:val="140C19"/>
    </w:rPr>
  </w:style>
  <w:style w:type="character" w:customStyle="1" w:styleId="Heading9Char">
    <w:name w:val="Heading 9 Char"/>
    <w:link w:val="Heading9"/>
    <w:uiPriority w:val="99"/>
    <w:locked/>
    <w:rsid w:val="00320AF1"/>
    <w:rPr>
      <w:rFonts w:ascii="Cambria" w:hAnsi="Cambria" w:cs="Times New Roman"/>
      <w:i/>
      <w:iCs/>
      <w:color w:val="404040"/>
      <w:sz w:val="20"/>
      <w:szCs w:val="20"/>
    </w:rPr>
  </w:style>
  <w:style w:type="table" w:styleId="TableGrid">
    <w:name w:val="Table Grid"/>
    <w:basedOn w:val="TableNormal"/>
    <w:uiPriority w:val="99"/>
    <w:rsid w:val="0083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267E0"/>
    <w:pPr>
      <w:tabs>
        <w:tab w:val="center" w:pos="4513"/>
        <w:tab w:val="right" w:pos="9026"/>
      </w:tabs>
      <w:spacing w:after="0" w:line="240" w:lineRule="auto"/>
    </w:pPr>
  </w:style>
  <w:style w:type="character" w:customStyle="1" w:styleId="HeaderChar">
    <w:name w:val="Header Char"/>
    <w:link w:val="Header"/>
    <w:uiPriority w:val="99"/>
    <w:locked/>
    <w:rsid w:val="000267E0"/>
    <w:rPr>
      <w:rFonts w:cs="Times New Roman"/>
    </w:rPr>
  </w:style>
  <w:style w:type="paragraph" w:styleId="Footer">
    <w:name w:val="footer"/>
    <w:basedOn w:val="Normal"/>
    <w:link w:val="FooterChar"/>
    <w:uiPriority w:val="99"/>
    <w:rsid w:val="000267E0"/>
    <w:pPr>
      <w:tabs>
        <w:tab w:val="center" w:pos="4513"/>
        <w:tab w:val="right" w:pos="9026"/>
      </w:tabs>
      <w:spacing w:after="0" w:line="240" w:lineRule="auto"/>
    </w:pPr>
  </w:style>
  <w:style w:type="character" w:customStyle="1" w:styleId="FooterChar">
    <w:name w:val="Footer Char"/>
    <w:link w:val="Footer"/>
    <w:uiPriority w:val="99"/>
    <w:locked/>
    <w:rsid w:val="000267E0"/>
    <w:rPr>
      <w:rFonts w:cs="Times New Roman"/>
    </w:rPr>
  </w:style>
  <w:style w:type="paragraph" w:styleId="BalloonText">
    <w:name w:val="Balloon Text"/>
    <w:basedOn w:val="Normal"/>
    <w:link w:val="BalloonTextChar"/>
    <w:uiPriority w:val="99"/>
    <w:semiHidden/>
    <w:rsid w:val="000267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267E0"/>
    <w:rPr>
      <w:rFonts w:ascii="Tahoma" w:hAnsi="Tahoma" w:cs="Tahoma"/>
      <w:sz w:val="16"/>
      <w:szCs w:val="16"/>
    </w:rPr>
  </w:style>
  <w:style w:type="table" w:customStyle="1" w:styleId="TableGrid1">
    <w:name w:val="Table Grid1"/>
    <w:uiPriority w:val="99"/>
    <w:rsid w:val="00891E0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1521"/>
    <w:pPr>
      <w:ind w:left="720"/>
      <w:contextualSpacing/>
    </w:pPr>
  </w:style>
  <w:style w:type="character" w:styleId="Hyperlink">
    <w:name w:val="Hyperlink"/>
    <w:uiPriority w:val="99"/>
    <w:rsid w:val="0028643B"/>
    <w:rPr>
      <w:rFonts w:cs="Times New Roman"/>
      <w:color w:val="410082"/>
      <w:u w:val="single"/>
    </w:rPr>
  </w:style>
  <w:style w:type="paragraph" w:styleId="Title">
    <w:name w:val="Title"/>
    <w:basedOn w:val="Normal"/>
    <w:link w:val="TitleChar"/>
    <w:uiPriority w:val="99"/>
    <w:qFormat/>
    <w:rsid w:val="00320AF1"/>
    <w:pPr>
      <w:pBdr>
        <w:top w:val="single" w:sz="4" w:space="1" w:color="auto"/>
        <w:bottom w:val="single" w:sz="4" w:space="1" w:color="auto"/>
      </w:pBdr>
      <w:spacing w:after="0" w:line="240" w:lineRule="auto"/>
      <w:jc w:val="center"/>
    </w:pPr>
    <w:rPr>
      <w:rFonts w:ascii="Tempus Sans ITC" w:eastAsia="Times New Roman" w:hAnsi="Tempus Sans ITC"/>
      <w:sz w:val="40"/>
      <w:szCs w:val="20"/>
      <w:lang w:val="en-US"/>
    </w:rPr>
  </w:style>
  <w:style w:type="character" w:customStyle="1" w:styleId="TitleChar">
    <w:name w:val="Title Char"/>
    <w:link w:val="Title"/>
    <w:uiPriority w:val="99"/>
    <w:locked/>
    <w:rsid w:val="00320AF1"/>
    <w:rPr>
      <w:rFonts w:ascii="Tempus Sans ITC" w:hAnsi="Tempus Sans ITC" w:cs="Times New Roman"/>
      <w:sz w:val="20"/>
      <w:szCs w:val="20"/>
      <w:lang w:val="en-US"/>
    </w:rPr>
  </w:style>
  <w:style w:type="paragraph" w:customStyle="1" w:styleId="csbullet">
    <w:name w:val="csbullet"/>
    <w:basedOn w:val="Normal"/>
    <w:uiPriority w:val="99"/>
    <w:rsid w:val="00E84F2F"/>
    <w:pPr>
      <w:numPr>
        <w:numId w:val="1"/>
      </w:numPr>
      <w:tabs>
        <w:tab w:val="left" w:pos="-851"/>
      </w:tabs>
      <w:spacing w:before="120" w:after="120" w:line="280" w:lineRule="exact"/>
    </w:pPr>
    <w:rPr>
      <w:rFonts w:ascii="Times New Roman" w:eastAsia="Times New Roman" w:hAnsi="Times New Roman"/>
      <w:szCs w:val="20"/>
    </w:rPr>
  </w:style>
  <w:style w:type="paragraph" w:styleId="NormalWeb">
    <w:name w:val="Normal (Web)"/>
    <w:basedOn w:val="Normal"/>
    <w:uiPriority w:val="99"/>
    <w:rsid w:val="00E84F2F"/>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uiPriority w:val="99"/>
    <w:qFormat/>
    <w:rsid w:val="00E84F2F"/>
    <w:rPr>
      <w:rFonts w:cs="Times New Roman"/>
      <w:b/>
      <w:bCs/>
    </w:rPr>
  </w:style>
  <w:style w:type="character" w:styleId="FollowedHyperlink">
    <w:name w:val="FollowedHyperlink"/>
    <w:uiPriority w:val="99"/>
    <w:semiHidden/>
    <w:rsid w:val="00282943"/>
    <w:rPr>
      <w:rFonts w:cs="Times New Roman"/>
      <w:color w:val="932968"/>
      <w:u w:val="single"/>
    </w:rPr>
  </w:style>
  <w:style w:type="paragraph" w:customStyle="1" w:styleId="ContentDescription">
    <w:name w:val="Content Description"/>
    <w:basedOn w:val="Normal"/>
    <w:qFormat/>
    <w:rsid w:val="00661AA5"/>
    <w:pPr>
      <w:numPr>
        <w:numId w:val="2"/>
      </w:numPr>
      <w:spacing w:before="120" w:after="120"/>
    </w:pPr>
    <w:rPr>
      <w:rFonts w:ascii="Arial" w:hAnsi="Arial" w:cs="Arial"/>
      <w:color w:val="69676D"/>
      <w:lang w:eastAsia="en-AU"/>
    </w:rPr>
  </w:style>
  <w:style w:type="paragraph" w:customStyle="1" w:styleId="SubStrand">
    <w:name w:val="SubStrand"/>
    <w:basedOn w:val="Heading5"/>
    <w:qFormat/>
    <w:rsid w:val="00661AA5"/>
    <w:pPr>
      <w:spacing w:line="240" w:lineRule="auto"/>
    </w:pPr>
    <w:rPr>
      <w:sz w:val="24"/>
      <w:szCs w:val="24"/>
    </w:rPr>
  </w:style>
  <w:style w:type="paragraph" w:customStyle="1" w:styleId="ListItem">
    <w:name w:val="List Item"/>
    <w:basedOn w:val="Normal"/>
    <w:link w:val="ListItemChar"/>
    <w:uiPriority w:val="99"/>
    <w:rsid w:val="007903E0"/>
    <w:pPr>
      <w:numPr>
        <w:numId w:val="3"/>
      </w:numPr>
      <w:spacing w:before="120" w:after="120"/>
    </w:pPr>
    <w:rPr>
      <w:rFonts w:ascii="Arial" w:hAnsi="Arial" w:cs="Arial"/>
      <w:iCs/>
      <w:color w:val="595959"/>
      <w:lang w:eastAsia="en-AU"/>
    </w:rPr>
  </w:style>
  <w:style w:type="character" w:customStyle="1" w:styleId="ListItemChar">
    <w:name w:val="List Item Char"/>
    <w:link w:val="ListItem"/>
    <w:uiPriority w:val="99"/>
    <w:locked/>
    <w:rsid w:val="007903E0"/>
    <w:rPr>
      <w:rFonts w:ascii="Arial" w:hAnsi="Arial" w:cs="Arial"/>
      <w:iCs/>
      <w:color w:val="595959"/>
      <w:sz w:val="22"/>
      <w:szCs w:val="22"/>
    </w:rPr>
  </w:style>
  <w:style w:type="table" w:customStyle="1" w:styleId="TableGrid2">
    <w:name w:val="Table Grid2"/>
    <w:uiPriority w:val="99"/>
    <w:rsid w:val="001962E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843A99"/>
    <w:pPr>
      <w:numPr>
        <w:ilvl w:val="1"/>
      </w:numPr>
    </w:pPr>
    <w:rPr>
      <w:rFonts w:ascii="Cambria" w:eastAsia="Times New Roman" w:hAnsi="Cambria"/>
      <w:i/>
      <w:iCs/>
      <w:color w:val="291933"/>
      <w:spacing w:val="15"/>
      <w:sz w:val="24"/>
      <w:szCs w:val="24"/>
    </w:rPr>
  </w:style>
  <w:style w:type="character" w:customStyle="1" w:styleId="SubtitleChar">
    <w:name w:val="Subtitle Char"/>
    <w:link w:val="Subtitle"/>
    <w:uiPriority w:val="99"/>
    <w:locked/>
    <w:rsid w:val="00843A99"/>
    <w:rPr>
      <w:rFonts w:ascii="Cambria" w:hAnsi="Cambria" w:cs="Times New Roman"/>
      <w:i/>
      <w:iCs/>
      <w:color w:val="291933"/>
      <w:spacing w:val="15"/>
      <w:sz w:val="24"/>
      <w:szCs w:val="24"/>
    </w:rPr>
  </w:style>
  <w:style w:type="paragraph" w:styleId="FootnoteText">
    <w:name w:val="footnote text"/>
    <w:basedOn w:val="Normal"/>
    <w:link w:val="FootnoteTextChar"/>
    <w:uiPriority w:val="99"/>
    <w:semiHidden/>
    <w:rsid w:val="008B5B6F"/>
    <w:pPr>
      <w:spacing w:after="0" w:line="240" w:lineRule="auto"/>
    </w:pPr>
    <w:rPr>
      <w:sz w:val="20"/>
      <w:szCs w:val="20"/>
    </w:rPr>
  </w:style>
  <w:style w:type="character" w:customStyle="1" w:styleId="FootnoteTextChar">
    <w:name w:val="Footnote Text Char"/>
    <w:link w:val="FootnoteText"/>
    <w:uiPriority w:val="99"/>
    <w:semiHidden/>
    <w:locked/>
    <w:rsid w:val="008B5B6F"/>
    <w:rPr>
      <w:rFonts w:cs="Times New Roman"/>
      <w:sz w:val="20"/>
      <w:szCs w:val="20"/>
    </w:rPr>
  </w:style>
  <w:style w:type="character" w:styleId="FootnoteReference">
    <w:name w:val="footnote reference"/>
    <w:uiPriority w:val="99"/>
    <w:semiHidden/>
    <w:rsid w:val="008B5B6F"/>
    <w:rPr>
      <w:rFonts w:cs="Times New Roman"/>
      <w:vertAlign w:val="superscript"/>
    </w:rPr>
  </w:style>
  <w:style w:type="paragraph" w:customStyle="1" w:styleId="xl25">
    <w:name w:val="xl25"/>
    <w:basedOn w:val="Normal"/>
    <w:rsid w:val="00AF662D"/>
    <w:pPr>
      <w:spacing w:before="100" w:beforeAutospacing="1" w:after="100" w:afterAutospacing="1" w:line="240" w:lineRule="auto"/>
      <w:jc w:val="center"/>
      <w:textAlignment w:val="top"/>
    </w:pPr>
    <w:rPr>
      <w:rFonts w:ascii="Arial" w:eastAsia="Arial Unicode MS" w:hAnsi="Arial" w:cs="Arial"/>
      <w:b/>
      <w:bCs/>
      <w:szCs w:val="24"/>
    </w:rPr>
  </w:style>
  <w:style w:type="paragraph" w:customStyle="1" w:styleId="Default">
    <w:name w:val="Default"/>
    <w:rsid w:val="00E81FF7"/>
    <w:pPr>
      <w:autoSpaceDE w:val="0"/>
      <w:autoSpaceDN w:val="0"/>
      <w:adjustRightInd w:val="0"/>
    </w:pPr>
    <w:rPr>
      <w:rFonts w:ascii="Arial" w:eastAsia="Times New Roman" w:hAnsi="Arial" w:cs="Arial"/>
      <w:color w:val="000000"/>
      <w:sz w:val="24"/>
      <w:szCs w:val="24"/>
    </w:rPr>
  </w:style>
  <w:style w:type="character" w:customStyle="1" w:styleId="Heading3Char">
    <w:name w:val="Heading 3 Char"/>
    <w:basedOn w:val="DefaultParagraphFont"/>
    <w:link w:val="Heading3"/>
    <w:semiHidden/>
    <w:rsid w:val="0050639C"/>
    <w:rPr>
      <w:rFonts w:asciiTheme="majorHAnsi" w:eastAsiaTheme="majorEastAsia" w:hAnsiTheme="majorHAnsi" w:cstheme="majorBidi"/>
      <w:b/>
      <w:bCs/>
      <w:sz w:val="26"/>
      <w:szCs w:val="26"/>
      <w:lang w:eastAsia="en-US"/>
    </w:rPr>
  </w:style>
  <w:style w:type="character" w:customStyle="1" w:styleId="cap1">
    <w:name w:val="cap1"/>
    <w:rsid w:val="0050639C"/>
    <w:rPr>
      <w:b/>
      <w:bCs/>
      <w:color w:val="000000"/>
      <w:sz w:val="28"/>
      <w:szCs w:val="28"/>
    </w:rPr>
  </w:style>
  <w:style w:type="character" w:styleId="CommentReference">
    <w:name w:val="annotation reference"/>
    <w:basedOn w:val="DefaultParagraphFont"/>
    <w:uiPriority w:val="99"/>
    <w:semiHidden/>
    <w:unhideWhenUsed/>
    <w:rsid w:val="00B0061E"/>
    <w:rPr>
      <w:sz w:val="16"/>
      <w:szCs w:val="16"/>
    </w:rPr>
  </w:style>
  <w:style w:type="paragraph" w:styleId="CommentText">
    <w:name w:val="annotation text"/>
    <w:basedOn w:val="Normal"/>
    <w:link w:val="CommentTextChar"/>
    <w:uiPriority w:val="99"/>
    <w:semiHidden/>
    <w:unhideWhenUsed/>
    <w:rsid w:val="00B0061E"/>
    <w:pPr>
      <w:spacing w:line="240" w:lineRule="auto"/>
    </w:pPr>
    <w:rPr>
      <w:sz w:val="20"/>
      <w:szCs w:val="20"/>
    </w:rPr>
  </w:style>
  <w:style w:type="character" w:customStyle="1" w:styleId="CommentTextChar">
    <w:name w:val="Comment Text Char"/>
    <w:basedOn w:val="DefaultParagraphFont"/>
    <w:link w:val="CommentText"/>
    <w:uiPriority w:val="99"/>
    <w:semiHidden/>
    <w:rsid w:val="00B0061E"/>
    <w:rPr>
      <w:lang w:eastAsia="en-US"/>
    </w:rPr>
  </w:style>
  <w:style w:type="paragraph" w:styleId="CommentSubject">
    <w:name w:val="annotation subject"/>
    <w:basedOn w:val="CommentText"/>
    <w:next w:val="CommentText"/>
    <w:link w:val="CommentSubjectChar"/>
    <w:uiPriority w:val="99"/>
    <w:semiHidden/>
    <w:unhideWhenUsed/>
    <w:rsid w:val="00B0061E"/>
    <w:rPr>
      <w:b/>
      <w:bCs/>
    </w:rPr>
  </w:style>
  <w:style w:type="character" w:customStyle="1" w:styleId="CommentSubjectChar">
    <w:name w:val="Comment Subject Char"/>
    <w:basedOn w:val="CommentTextChar"/>
    <w:link w:val="CommentSubject"/>
    <w:uiPriority w:val="99"/>
    <w:semiHidden/>
    <w:rsid w:val="00B0061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2369">
      <w:bodyDiv w:val="1"/>
      <w:marLeft w:val="0"/>
      <w:marRight w:val="0"/>
      <w:marTop w:val="0"/>
      <w:marBottom w:val="0"/>
      <w:divBdr>
        <w:top w:val="none" w:sz="0" w:space="0" w:color="auto"/>
        <w:left w:val="none" w:sz="0" w:space="0" w:color="auto"/>
        <w:bottom w:val="none" w:sz="0" w:space="0" w:color="auto"/>
        <w:right w:val="none" w:sz="0" w:space="0" w:color="auto"/>
      </w:divBdr>
    </w:div>
    <w:div w:id="1137717765">
      <w:bodyDiv w:val="1"/>
      <w:marLeft w:val="0"/>
      <w:marRight w:val="0"/>
      <w:marTop w:val="0"/>
      <w:marBottom w:val="0"/>
      <w:divBdr>
        <w:top w:val="none" w:sz="0" w:space="0" w:color="auto"/>
        <w:left w:val="none" w:sz="0" w:space="0" w:color="auto"/>
        <w:bottom w:val="none" w:sz="0" w:space="0" w:color="auto"/>
        <w:right w:val="none" w:sz="0" w:space="0" w:color="auto"/>
      </w:divBdr>
    </w:div>
    <w:div w:id="1342775716">
      <w:bodyDiv w:val="1"/>
      <w:marLeft w:val="0"/>
      <w:marRight w:val="0"/>
      <w:marTop w:val="0"/>
      <w:marBottom w:val="0"/>
      <w:divBdr>
        <w:top w:val="none" w:sz="0" w:space="0" w:color="auto"/>
        <w:left w:val="none" w:sz="0" w:space="0" w:color="auto"/>
        <w:bottom w:val="none" w:sz="0" w:space="0" w:color="auto"/>
        <w:right w:val="none" w:sz="0" w:space="0" w:color="auto"/>
      </w:divBdr>
    </w:div>
    <w:div w:id="1662927033">
      <w:marLeft w:val="0"/>
      <w:marRight w:val="0"/>
      <w:marTop w:val="0"/>
      <w:marBottom w:val="0"/>
      <w:divBdr>
        <w:top w:val="none" w:sz="0" w:space="0" w:color="auto"/>
        <w:left w:val="none" w:sz="0" w:space="0" w:color="auto"/>
        <w:bottom w:val="none" w:sz="0" w:space="0" w:color="auto"/>
        <w:right w:val="none" w:sz="0" w:space="0" w:color="auto"/>
      </w:divBdr>
      <w:divsChild>
        <w:div w:id="1662927029">
          <w:marLeft w:val="0"/>
          <w:marRight w:val="0"/>
          <w:marTop w:val="0"/>
          <w:marBottom w:val="0"/>
          <w:divBdr>
            <w:top w:val="none" w:sz="0" w:space="0" w:color="auto"/>
            <w:left w:val="none" w:sz="0" w:space="0" w:color="auto"/>
            <w:bottom w:val="none" w:sz="0" w:space="0" w:color="auto"/>
            <w:right w:val="none" w:sz="0" w:space="0" w:color="auto"/>
          </w:divBdr>
          <w:divsChild>
            <w:div w:id="1662927073">
              <w:marLeft w:val="-300"/>
              <w:marRight w:val="0"/>
              <w:marTop w:val="0"/>
              <w:marBottom w:val="0"/>
              <w:divBdr>
                <w:top w:val="none" w:sz="0" w:space="0" w:color="auto"/>
                <w:left w:val="none" w:sz="0" w:space="0" w:color="auto"/>
                <w:bottom w:val="none" w:sz="0" w:space="0" w:color="auto"/>
                <w:right w:val="none" w:sz="0" w:space="0" w:color="auto"/>
              </w:divBdr>
              <w:divsChild>
                <w:div w:id="1662927042">
                  <w:marLeft w:val="0"/>
                  <w:marRight w:val="0"/>
                  <w:marTop w:val="0"/>
                  <w:marBottom w:val="0"/>
                  <w:divBdr>
                    <w:top w:val="none" w:sz="0" w:space="0" w:color="auto"/>
                    <w:left w:val="none" w:sz="0" w:space="0" w:color="auto"/>
                    <w:bottom w:val="none" w:sz="0" w:space="0" w:color="auto"/>
                    <w:right w:val="none" w:sz="0" w:space="0" w:color="auto"/>
                  </w:divBdr>
                  <w:divsChild>
                    <w:div w:id="1662927068">
                      <w:marLeft w:val="0"/>
                      <w:marRight w:val="0"/>
                      <w:marTop w:val="0"/>
                      <w:marBottom w:val="300"/>
                      <w:divBdr>
                        <w:top w:val="single" w:sz="6" w:space="15" w:color="CCCCCC"/>
                        <w:left w:val="single" w:sz="6" w:space="0" w:color="CCCCCC"/>
                        <w:bottom w:val="single" w:sz="6" w:space="15" w:color="CCCCCC"/>
                        <w:right w:val="single" w:sz="6" w:space="0" w:color="CCCCCC"/>
                      </w:divBdr>
                      <w:divsChild>
                        <w:div w:id="1662927028">
                          <w:marLeft w:val="0"/>
                          <w:marRight w:val="0"/>
                          <w:marTop w:val="0"/>
                          <w:marBottom w:val="0"/>
                          <w:divBdr>
                            <w:top w:val="none" w:sz="0" w:space="0" w:color="auto"/>
                            <w:left w:val="none" w:sz="0" w:space="0" w:color="auto"/>
                            <w:bottom w:val="none" w:sz="0" w:space="0" w:color="auto"/>
                            <w:right w:val="none" w:sz="0" w:space="0" w:color="auto"/>
                          </w:divBdr>
                          <w:divsChild>
                            <w:div w:id="1662927045">
                              <w:marLeft w:val="0"/>
                              <w:marRight w:val="0"/>
                              <w:marTop w:val="0"/>
                              <w:marBottom w:val="0"/>
                              <w:divBdr>
                                <w:top w:val="none" w:sz="0" w:space="0" w:color="auto"/>
                                <w:left w:val="none" w:sz="0" w:space="0" w:color="auto"/>
                                <w:bottom w:val="none" w:sz="0" w:space="0" w:color="auto"/>
                                <w:right w:val="none" w:sz="0" w:space="0" w:color="auto"/>
                              </w:divBdr>
                              <w:divsChild>
                                <w:div w:id="1662927030">
                                  <w:marLeft w:val="0"/>
                                  <w:marRight w:val="0"/>
                                  <w:marTop w:val="0"/>
                                  <w:marBottom w:val="0"/>
                                  <w:divBdr>
                                    <w:top w:val="none" w:sz="0" w:space="0" w:color="auto"/>
                                    <w:left w:val="none" w:sz="0" w:space="0" w:color="auto"/>
                                    <w:bottom w:val="none" w:sz="0" w:space="0" w:color="auto"/>
                                    <w:right w:val="none" w:sz="0" w:space="0" w:color="auto"/>
                                  </w:divBdr>
                                  <w:divsChild>
                                    <w:div w:id="1662927046">
                                      <w:marLeft w:val="0"/>
                                      <w:marRight w:val="0"/>
                                      <w:marTop w:val="0"/>
                                      <w:marBottom w:val="0"/>
                                      <w:divBdr>
                                        <w:top w:val="none" w:sz="0" w:space="0" w:color="auto"/>
                                        <w:left w:val="none" w:sz="0" w:space="0" w:color="auto"/>
                                        <w:bottom w:val="none" w:sz="0" w:space="0" w:color="auto"/>
                                        <w:right w:val="none" w:sz="0" w:space="0" w:color="auto"/>
                                      </w:divBdr>
                                      <w:divsChild>
                                        <w:div w:id="1662927027">
                                          <w:marLeft w:val="0"/>
                                          <w:marRight w:val="0"/>
                                          <w:marTop w:val="0"/>
                                          <w:marBottom w:val="0"/>
                                          <w:divBdr>
                                            <w:top w:val="none" w:sz="0" w:space="0" w:color="auto"/>
                                            <w:left w:val="none" w:sz="0" w:space="0" w:color="auto"/>
                                            <w:bottom w:val="none" w:sz="0" w:space="0" w:color="auto"/>
                                            <w:right w:val="none" w:sz="0" w:space="0" w:color="auto"/>
                                          </w:divBdr>
                                          <w:divsChild>
                                            <w:div w:id="1662927026">
                                              <w:marLeft w:val="0"/>
                                              <w:marRight w:val="0"/>
                                              <w:marTop w:val="0"/>
                                              <w:marBottom w:val="0"/>
                                              <w:divBdr>
                                                <w:top w:val="none" w:sz="0" w:space="0" w:color="auto"/>
                                                <w:left w:val="none" w:sz="0" w:space="0" w:color="auto"/>
                                                <w:bottom w:val="none" w:sz="0" w:space="0" w:color="auto"/>
                                                <w:right w:val="none" w:sz="0" w:space="0" w:color="auto"/>
                                              </w:divBdr>
                                              <w:divsChild>
                                                <w:div w:id="1662927069">
                                                  <w:marLeft w:val="0"/>
                                                  <w:marRight w:val="0"/>
                                                  <w:marTop w:val="0"/>
                                                  <w:marBottom w:val="0"/>
                                                  <w:divBdr>
                                                    <w:top w:val="none" w:sz="0" w:space="0" w:color="auto"/>
                                                    <w:left w:val="none" w:sz="0" w:space="0" w:color="auto"/>
                                                    <w:bottom w:val="none" w:sz="0" w:space="0" w:color="auto"/>
                                                    <w:right w:val="none" w:sz="0" w:space="0" w:color="auto"/>
                                                  </w:divBdr>
                                                  <w:divsChild>
                                                    <w:div w:id="1662927051">
                                                      <w:marLeft w:val="0"/>
                                                      <w:marRight w:val="0"/>
                                                      <w:marTop w:val="0"/>
                                                      <w:marBottom w:val="0"/>
                                                      <w:divBdr>
                                                        <w:top w:val="none" w:sz="0" w:space="0" w:color="auto"/>
                                                        <w:left w:val="none" w:sz="0" w:space="0" w:color="auto"/>
                                                        <w:bottom w:val="none" w:sz="0" w:space="0" w:color="auto"/>
                                                        <w:right w:val="none" w:sz="0" w:space="0" w:color="auto"/>
                                                      </w:divBdr>
                                                      <w:divsChild>
                                                        <w:div w:id="1662927031">
                                                          <w:marLeft w:val="0"/>
                                                          <w:marRight w:val="0"/>
                                                          <w:marTop w:val="225"/>
                                                          <w:marBottom w:val="0"/>
                                                          <w:divBdr>
                                                            <w:top w:val="none" w:sz="0" w:space="0" w:color="auto"/>
                                                            <w:left w:val="none" w:sz="0" w:space="0" w:color="auto"/>
                                                            <w:bottom w:val="none" w:sz="0" w:space="0" w:color="auto"/>
                                                            <w:right w:val="none" w:sz="0" w:space="0" w:color="auto"/>
                                                          </w:divBdr>
                                                          <w:divsChild>
                                                            <w:div w:id="1662927067">
                                                              <w:marLeft w:val="0"/>
                                                              <w:marRight w:val="0"/>
                                                              <w:marTop w:val="0"/>
                                                              <w:marBottom w:val="0"/>
                                                              <w:divBdr>
                                                                <w:top w:val="none" w:sz="0" w:space="0" w:color="auto"/>
                                                                <w:left w:val="none" w:sz="0" w:space="0" w:color="auto"/>
                                                                <w:bottom w:val="none" w:sz="0" w:space="0" w:color="auto"/>
                                                                <w:right w:val="none" w:sz="0" w:space="0" w:color="auto"/>
                                                              </w:divBdr>
                                                              <w:divsChild>
                                                                <w:div w:id="1662927070">
                                                                  <w:marLeft w:val="0"/>
                                                                  <w:marRight w:val="0"/>
                                                                  <w:marTop w:val="0"/>
                                                                  <w:marBottom w:val="0"/>
                                                                  <w:divBdr>
                                                                    <w:top w:val="none" w:sz="0" w:space="0" w:color="auto"/>
                                                                    <w:left w:val="none" w:sz="0" w:space="0" w:color="auto"/>
                                                                    <w:bottom w:val="none" w:sz="0" w:space="0" w:color="auto"/>
                                                                    <w:right w:val="none" w:sz="0" w:space="0" w:color="auto"/>
                                                                  </w:divBdr>
                                                                  <w:divsChild>
                                                                    <w:div w:id="1662927032">
                                                                      <w:marLeft w:val="0"/>
                                                                      <w:marRight w:val="0"/>
                                                                      <w:marTop w:val="0"/>
                                                                      <w:marBottom w:val="0"/>
                                                                      <w:divBdr>
                                                                        <w:top w:val="none" w:sz="0" w:space="0" w:color="auto"/>
                                                                        <w:left w:val="none" w:sz="0" w:space="0" w:color="auto"/>
                                                                        <w:bottom w:val="none" w:sz="0" w:space="0" w:color="auto"/>
                                                                        <w:right w:val="none" w:sz="0" w:space="0" w:color="auto"/>
                                                                      </w:divBdr>
                                                                    </w:div>
                                                                    <w:div w:id="16629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2927049">
      <w:marLeft w:val="0"/>
      <w:marRight w:val="0"/>
      <w:marTop w:val="0"/>
      <w:marBottom w:val="0"/>
      <w:divBdr>
        <w:top w:val="none" w:sz="0" w:space="0" w:color="auto"/>
        <w:left w:val="none" w:sz="0" w:space="0" w:color="auto"/>
        <w:bottom w:val="none" w:sz="0" w:space="0" w:color="auto"/>
        <w:right w:val="none" w:sz="0" w:space="0" w:color="auto"/>
      </w:divBdr>
      <w:divsChild>
        <w:div w:id="1662927035">
          <w:marLeft w:val="0"/>
          <w:marRight w:val="0"/>
          <w:marTop w:val="0"/>
          <w:marBottom w:val="0"/>
          <w:divBdr>
            <w:top w:val="none" w:sz="0" w:space="0" w:color="auto"/>
            <w:left w:val="none" w:sz="0" w:space="0" w:color="auto"/>
            <w:bottom w:val="none" w:sz="0" w:space="0" w:color="auto"/>
            <w:right w:val="none" w:sz="0" w:space="0" w:color="auto"/>
          </w:divBdr>
          <w:divsChild>
            <w:div w:id="1662927043">
              <w:marLeft w:val="-300"/>
              <w:marRight w:val="0"/>
              <w:marTop w:val="0"/>
              <w:marBottom w:val="0"/>
              <w:divBdr>
                <w:top w:val="none" w:sz="0" w:space="0" w:color="auto"/>
                <w:left w:val="none" w:sz="0" w:space="0" w:color="auto"/>
                <w:bottom w:val="none" w:sz="0" w:space="0" w:color="auto"/>
                <w:right w:val="none" w:sz="0" w:space="0" w:color="auto"/>
              </w:divBdr>
              <w:divsChild>
                <w:div w:id="1662927063">
                  <w:marLeft w:val="0"/>
                  <w:marRight w:val="0"/>
                  <w:marTop w:val="0"/>
                  <w:marBottom w:val="0"/>
                  <w:divBdr>
                    <w:top w:val="none" w:sz="0" w:space="0" w:color="auto"/>
                    <w:left w:val="none" w:sz="0" w:space="0" w:color="auto"/>
                    <w:bottom w:val="none" w:sz="0" w:space="0" w:color="auto"/>
                    <w:right w:val="none" w:sz="0" w:space="0" w:color="auto"/>
                  </w:divBdr>
                  <w:divsChild>
                    <w:div w:id="1662927064">
                      <w:marLeft w:val="0"/>
                      <w:marRight w:val="0"/>
                      <w:marTop w:val="0"/>
                      <w:marBottom w:val="300"/>
                      <w:divBdr>
                        <w:top w:val="single" w:sz="6" w:space="15" w:color="CCCCCC"/>
                        <w:left w:val="single" w:sz="6" w:space="0" w:color="CCCCCC"/>
                        <w:bottom w:val="single" w:sz="6" w:space="15" w:color="CCCCCC"/>
                        <w:right w:val="single" w:sz="6" w:space="0" w:color="CCCCCC"/>
                      </w:divBdr>
                      <w:divsChild>
                        <w:div w:id="1662927037">
                          <w:marLeft w:val="0"/>
                          <w:marRight w:val="0"/>
                          <w:marTop w:val="0"/>
                          <w:marBottom w:val="0"/>
                          <w:divBdr>
                            <w:top w:val="none" w:sz="0" w:space="0" w:color="auto"/>
                            <w:left w:val="none" w:sz="0" w:space="0" w:color="auto"/>
                            <w:bottom w:val="none" w:sz="0" w:space="0" w:color="auto"/>
                            <w:right w:val="none" w:sz="0" w:space="0" w:color="auto"/>
                          </w:divBdr>
                          <w:divsChild>
                            <w:div w:id="1662927038">
                              <w:marLeft w:val="0"/>
                              <w:marRight w:val="0"/>
                              <w:marTop w:val="0"/>
                              <w:marBottom w:val="0"/>
                              <w:divBdr>
                                <w:top w:val="none" w:sz="0" w:space="0" w:color="auto"/>
                                <w:left w:val="none" w:sz="0" w:space="0" w:color="auto"/>
                                <w:bottom w:val="none" w:sz="0" w:space="0" w:color="auto"/>
                                <w:right w:val="none" w:sz="0" w:space="0" w:color="auto"/>
                              </w:divBdr>
                              <w:divsChild>
                                <w:div w:id="1662927058">
                                  <w:marLeft w:val="0"/>
                                  <w:marRight w:val="0"/>
                                  <w:marTop w:val="0"/>
                                  <w:marBottom w:val="0"/>
                                  <w:divBdr>
                                    <w:top w:val="none" w:sz="0" w:space="0" w:color="auto"/>
                                    <w:left w:val="none" w:sz="0" w:space="0" w:color="auto"/>
                                    <w:bottom w:val="none" w:sz="0" w:space="0" w:color="auto"/>
                                    <w:right w:val="none" w:sz="0" w:space="0" w:color="auto"/>
                                  </w:divBdr>
                                  <w:divsChild>
                                    <w:div w:id="1662927039">
                                      <w:marLeft w:val="0"/>
                                      <w:marRight w:val="0"/>
                                      <w:marTop w:val="0"/>
                                      <w:marBottom w:val="0"/>
                                      <w:divBdr>
                                        <w:top w:val="none" w:sz="0" w:space="0" w:color="auto"/>
                                        <w:left w:val="none" w:sz="0" w:space="0" w:color="auto"/>
                                        <w:bottom w:val="none" w:sz="0" w:space="0" w:color="auto"/>
                                        <w:right w:val="none" w:sz="0" w:space="0" w:color="auto"/>
                                      </w:divBdr>
                                      <w:divsChild>
                                        <w:div w:id="1662927040">
                                          <w:marLeft w:val="0"/>
                                          <w:marRight w:val="0"/>
                                          <w:marTop w:val="0"/>
                                          <w:marBottom w:val="0"/>
                                          <w:divBdr>
                                            <w:top w:val="none" w:sz="0" w:space="0" w:color="auto"/>
                                            <w:left w:val="none" w:sz="0" w:space="0" w:color="auto"/>
                                            <w:bottom w:val="none" w:sz="0" w:space="0" w:color="auto"/>
                                            <w:right w:val="none" w:sz="0" w:space="0" w:color="auto"/>
                                          </w:divBdr>
                                          <w:divsChild>
                                            <w:div w:id="1662927056">
                                              <w:marLeft w:val="0"/>
                                              <w:marRight w:val="0"/>
                                              <w:marTop w:val="0"/>
                                              <w:marBottom w:val="0"/>
                                              <w:divBdr>
                                                <w:top w:val="none" w:sz="0" w:space="0" w:color="auto"/>
                                                <w:left w:val="none" w:sz="0" w:space="0" w:color="auto"/>
                                                <w:bottom w:val="none" w:sz="0" w:space="0" w:color="auto"/>
                                                <w:right w:val="none" w:sz="0" w:space="0" w:color="auto"/>
                                              </w:divBdr>
                                              <w:divsChild>
                                                <w:div w:id="1662927050">
                                                  <w:marLeft w:val="0"/>
                                                  <w:marRight w:val="0"/>
                                                  <w:marTop w:val="0"/>
                                                  <w:marBottom w:val="0"/>
                                                  <w:divBdr>
                                                    <w:top w:val="none" w:sz="0" w:space="0" w:color="auto"/>
                                                    <w:left w:val="none" w:sz="0" w:space="0" w:color="auto"/>
                                                    <w:bottom w:val="none" w:sz="0" w:space="0" w:color="auto"/>
                                                    <w:right w:val="none" w:sz="0" w:space="0" w:color="auto"/>
                                                  </w:divBdr>
                                                  <w:divsChild>
                                                    <w:div w:id="1662927074">
                                                      <w:marLeft w:val="0"/>
                                                      <w:marRight w:val="0"/>
                                                      <w:marTop w:val="0"/>
                                                      <w:marBottom w:val="0"/>
                                                      <w:divBdr>
                                                        <w:top w:val="none" w:sz="0" w:space="0" w:color="auto"/>
                                                        <w:left w:val="none" w:sz="0" w:space="0" w:color="auto"/>
                                                        <w:bottom w:val="none" w:sz="0" w:space="0" w:color="auto"/>
                                                        <w:right w:val="none" w:sz="0" w:space="0" w:color="auto"/>
                                                      </w:divBdr>
                                                      <w:divsChild>
                                                        <w:div w:id="1662927034">
                                                          <w:marLeft w:val="0"/>
                                                          <w:marRight w:val="0"/>
                                                          <w:marTop w:val="225"/>
                                                          <w:marBottom w:val="0"/>
                                                          <w:divBdr>
                                                            <w:top w:val="none" w:sz="0" w:space="0" w:color="auto"/>
                                                            <w:left w:val="none" w:sz="0" w:space="0" w:color="auto"/>
                                                            <w:bottom w:val="none" w:sz="0" w:space="0" w:color="auto"/>
                                                            <w:right w:val="none" w:sz="0" w:space="0" w:color="auto"/>
                                                          </w:divBdr>
                                                          <w:divsChild>
                                                            <w:div w:id="1662927075">
                                                              <w:marLeft w:val="0"/>
                                                              <w:marRight w:val="0"/>
                                                              <w:marTop w:val="0"/>
                                                              <w:marBottom w:val="0"/>
                                                              <w:divBdr>
                                                                <w:top w:val="none" w:sz="0" w:space="0" w:color="auto"/>
                                                                <w:left w:val="none" w:sz="0" w:space="0" w:color="auto"/>
                                                                <w:bottom w:val="none" w:sz="0" w:space="0" w:color="auto"/>
                                                                <w:right w:val="none" w:sz="0" w:space="0" w:color="auto"/>
                                                              </w:divBdr>
                                                              <w:divsChild>
                                                                <w:div w:id="1662927071">
                                                                  <w:marLeft w:val="0"/>
                                                                  <w:marRight w:val="0"/>
                                                                  <w:marTop w:val="0"/>
                                                                  <w:marBottom w:val="0"/>
                                                                  <w:divBdr>
                                                                    <w:top w:val="none" w:sz="0" w:space="0" w:color="auto"/>
                                                                    <w:left w:val="none" w:sz="0" w:space="0" w:color="auto"/>
                                                                    <w:bottom w:val="none" w:sz="0" w:space="0" w:color="auto"/>
                                                                    <w:right w:val="none" w:sz="0" w:space="0" w:color="auto"/>
                                                                  </w:divBdr>
                                                                  <w:divsChild>
                                                                    <w:div w:id="1662927036">
                                                                      <w:marLeft w:val="0"/>
                                                                      <w:marRight w:val="0"/>
                                                                      <w:marTop w:val="0"/>
                                                                      <w:marBottom w:val="0"/>
                                                                      <w:divBdr>
                                                                        <w:top w:val="none" w:sz="0" w:space="0" w:color="auto"/>
                                                                        <w:left w:val="none" w:sz="0" w:space="0" w:color="auto"/>
                                                                        <w:bottom w:val="none" w:sz="0" w:space="0" w:color="auto"/>
                                                                        <w:right w:val="none" w:sz="0" w:space="0" w:color="auto"/>
                                                                      </w:divBdr>
                                                                    </w:div>
                                                                    <w:div w:id="1662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2927054">
      <w:marLeft w:val="0"/>
      <w:marRight w:val="0"/>
      <w:marTop w:val="0"/>
      <w:marBottom w:val="0"/>
      <w:divBdr>
        <w:top w:val="none" w:sz="0" w:space="0" w:color="auto"/>
        <w:left w:val="none" w:sz="0" w:space="0" w:color="auto"/>
        <w:bottom w:val="none" w:sz="0" w:space="0" w:color="auto"/>
        <w:right w:val="none" w:sz="0" w:space="0" w:color="auto"/>
      </w:divBdr>
    </w:div>
    <w:div w:id="1662927061">
      <w:marLeft w:val="0"/>
      <w:marRight w:val="0"/>
      <w:marTop w:val="0"/>
      <w:marBottom w:val="0"/>
      <w:divBdr>
        <w:top w:val="none" w:sz="0" w:space="0" w:color="auto"/>
        <w:left w:val="none" w:sz="0" w:space="0" w:color="auto"/>
        <w:bottom w:val="none" w:sz="0" w:space="0" w:color="auto"/>
        <w:right w:val="none" w:sz="0" w:space="0" w:color="auto"/>
      </w:divBdr>
      <w:divsChild>
        <w:div w:id="1662927048">
          <w:marLeft w:val="0"/>
          <w:marRight w:val="0"/>
          <w:marTop w:val="0"/>
          <w:marBottom w:val="0"/>
          <w:divBdr>
            <w:top w:val="single" w:sz="6" w:space="8" w:color="B8B8B8"/>
            <w:left w:val="none" w:sz="0" w:space="0" w:color="auto"/>
            <w:bottom w:val="none" w:sz="0" w:space="0" w:color="auto"/>
            <w:right w:val="none" w:sz="0" w:space="0" w:color="auto"/>
          </w:divBdr>
          <w:divsChild>
            <w:div w:id="1662927060">
              <w:marLeft w:val="2"/>
              <w:marRight w:val="2"/>
              <w:marTop w:val="0"/>
              <w:marBottom w:val="0"/>
              <w:divBdr>
                <w:top w:val="single" w:sz="6" w:space="8" w:color="CDCCD4"/>
                <w:left w:val="single" w:sz="6" w:space="8" w:color="CDCCD4"/>
                <w:bottom w:val="single" w:sz="6" w:space="8" w:color="CDCCD4"/>
                <w:right w:val="single" w:sz="6" w:space="4" w:color="CDCCD4"/>
              </w:divBdr>
              <w:divsChild>
                <w:div w:id="1662927041">
                  <w:marLeft w:val="0"/>
                  <w:marRight w:val="0"/>
                  <w:marTop w:val="0"/>
                  <w:marBottom w:val="240"/>
                  <w:divBdr>
                    <w:top w:val="single" w:sz="6" w:space="4" w:color="CDCCD4"/>
                    <w:left w:val="single" w:sz="6" w:space="4" w:color="CDCCD4"/>
                    <w:bottom w:val="single" w:sz="6" w:space="0" w:color="CDCCD4"/>
                    <w:right w:val="single" w:sz="6" w:space="4" w:color="CDCCD4"/>
                  </w:divBdr>
                  <w:divsChild>
                    <w:div w:id="1662927059">
                      <w:marLeft w:val="0"/>
                      <w:marRight w:val="0"/>
                      <w:marTop w:val="0"/>
                      <w:marBottom w:val="0"/>
                      <w:divBdr>
                        <w:top w:val="single" w:sz="2" w:space="0" w:color="FFFF00"/>
                        <w:left w:val="single" w:sz="2" w:space="0" w:color="FFFF00"/>
                        <w:bottom w:val="single" w:sz="2" w:space="0" w:color="FFFF00"/>
                        <w:right w:val="single" w:sz="2" w:space="0" w:color="FFFF00"/>
                      </w:divBdr>
                      <w:divsChild>
                        <w:div w:id="1662927053">
                          <w:marLeft w:val="0"/>
                          <w:marRight w:val="0"/>
                          <w:marTop w:val="0"/>
                          <w:marBottom w:val="0"/>
                          <w:divBdr>
                            <w:top w:val="none" w:sz="0" w:space="0" w:color="auto"/>
                            <w:left w:val="none" w:sz="0" w:space="0" w:color="auto"/>
                            <w:bottom w:val="none" w:sz="0" w:space="0" w:color="auto"/>
                            <w:right w:val="none" w:sz="0" w:space="0" w:color="auto"/>
                          </w:divBdr>
                          <w:divsChild>
                            <w:div w:id="16629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27076">
      <w:marLeft w:val="0"/>
      <w:marRight w:val="0"/>
      <w:marTop w:val="0"/>
      <w:marBottom w:val="0"/>
      <w:divBdr>
        <w:top w:val="none" w:sz="0" w:space="0" w:color="auto"/>
        <w:left w:val="none" w:sz="0" w:space="0" w:color="auto"/>
        <w:bottom w:val="none" w:sz="0" w:space="0" w:color="auto"/>
        <w:right w:val="none" w:sz="0" w:space="0" w:color="auto"/>
      </w:divBdr>
      <w:divsChild>
        <w:div w:id="1662927072">
          <w:marLeft w:val="0"/>
          <w:marRight w:val="0"/>
          <w:marTop w:val="0"/>
          <w:marBottom w:val="0"/>
          <w:divBdr>
            <w:top w:val="single" w:sz="6" w:space="8" w:color="B8B8B8"/>
            <w:left w:val="none" w:sz="0" w:space="0" w:color="auto"/>
            <w:bottom w:val="none" w:sz="0" w:space="0" w:color="auto"/>
            <w:right w:val="none" w:sz="0" w:space="0" w:color="auto"/>
          </w:divBdr>
          <w:divsChild>
            <w:div w:id="1662927057">
              <w:marLeft w:val="2"/>
              <w:marRight w:val="2"/>
              <w:marTop w:val="0"/>
              <w:marBottom w:val="0"/>
              <w:divBdr>
                <w:top w:val="single" w:sz="6" w:space="8" w:color="CDCCD4"/>
                <w:left w:val="single" w:sz="6" w:space="8" w:color="CDCCD4"/>
                <w:bottom w:val="single" w:sz="6" w:space="8" w:color="CDCCD4"/>
                <w:right w:val="single" w:sz="6" w:space="4" w:color="CDCCD4"/>
              </w:divBdr>
              <w:divsChild>
                <w:div w:id="1662927055">
                  <w:marLeft w:val="0"/>
                  <w:marRight w:val="0"/>
                  <w:marTop w:val="0"/>
                  <w:marBottom w:val="240"/>
                  <w:divBdr>
                    <w:top w:val="single" w:sz="6" w:space="4" w:color="CDCCD4"/>
                    <w:left w:val="single" w:sz="6" w:space="4" w:color="CDCCD4"/>
                    <w:bottom w:val="single" w:sz="6" w:space="0" w:color="CDCCD4"/>
                    <w:right w:val="single" w:sz="6" w:space="4" w:color="CDCCD4"/>
                  </w:divBdr>
                  <w:divsChild>
                    <w:div w:id="1662927047">
                      <w:marLeft w:val="0"/>
                      <w:marRight w:val="0"/>
                      <w:marTop w:val="0"/>
                      <w:marBottom w:val="0"/>
                      <w:divBdr>
                        <w:top w:val="single" w:sz="2" w:space="0" w:color="FFFF00"/>
                        <w:left w:val="single" w:sz="2" w:space="0" w:color="FFFF00"/>
                        <w:bottom w:val="single" w:sz="2" w:space="0" w:color="FFFF00"/>
                        <w:right w:val="single" w:sz="2" w:space="0" w:color="FFFF00"/>
                      </w:divBdr>
                      <w:divsChild>
                        <w:div w:id="1662927066">
                          <w:marLeft w:val="0"/>
                          <w:marRight w:val="0"/>
                          <w:marTop w:val="0"/>
                          <w:marBottom w:val="0"/>
                          <w:divBdr>
                            <w:top w:val="none" w:sz="0" w:space="0" w:color="auto"/>
                            <w:left w:val="none" w:sz="0" w:space="0" w:color="auto"/>
                            <w:bottom w:val="none" w:sz="0" w:space="0" w:color="auto"/>
                            <w:right w:val="none" w:sz="0" w:space="0" w:color="auto"/>
                          </w:divBdr>
                          <w:divsChild>
                            <w:div w:id="16629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0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D9A4-AD9C-4EBA-BA0E-6131B420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A8F2EC4F</Template>
  <TotalTime>3</TotalTime>
  <Pages>4</Pages>
  <Words>1150</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Stone</dc:creator>
  <cp:lastModifiedBy>HARRIS Adam [Narrogin Senior High School]</cp:lastModifiedBy>
  <cp:revision>3</cp:revision>
  <cp:lastPrinted>2016-08-02T01:09:00Z</cp:lastPrinted>
  <dcterms:created xsi:type="dcterms:W3CDTF">2019-04-24T05:05:00Z</dcterms:created>
  <dcterms:modified xsi:type="dcterms:W3CDTF">2019-04-29T03:36:00Z</dcterms:modified>
</cp:coreProperties>
</file>