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41" w:type="dxa"/>
        <w:tblLook w:val="04A0" w:firstRow="1" w:lastRow="0" w:firstColumn="1" w:lastColumn="0" w:noHBand="0" w:noVBand="1"/>
      </w:tblPr>
      <w:tblGrid>
        <w:gridCol w:w="2694"/>
        <w:gridCol w:w="2895"/>
        <w:gridCol w:w="3002"/>
        <w:gridCol w:w="2817"/>
        <w:gridCol w:w="2933"/>
      </w:tblGrid>
      <w:tr w:rsidR="00B05AEA" w14:paraId="7DEB9363" w14:textId="77777777" w:rsidTr="00DF44D8">
        <w:trPr>
          <w:trHeight w:val="250"/>
        </w:trPr>
        <w:tc>
          <w:tcPr>
            <w:tcW w:w="2694" w:type="dxa"/>
            <w:shd w:val="clear" w:color="auto" w:fill="E7E6E6" w:themeFill="background2"/>
            <w:vAlign w:val="center"/>
          </w:tcPr>
          <w:p w14:paraId="5A0997D8" w14:textId="2371E62D" w:rsidR="00B05AEA" w:rsidRPr="009C3D13" w:rsidRDefault="00B05AEA" w:rsidP="00853FA1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95" w:type="dxa"/>
            <w:shd w:val="clear" w:color="auto" w:fill="E7E6E6" w:themeFill="background2"/>
          </w:tcPr>
          <w:p w14:paraId="3D132CEF" w14:textId="1F9FA268" w:rsidR="00B05AEA" w:rsidRPr="002C41F8" w:rsidRDefault="00B05AEA" w:rsidP="009C3D13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Limited (</w:t>
            </w:r>
            <w:r w:rsidR="00880BFB">
              <w:rPr>
                <w:rFonts w:ascii="Cambria Math" w:hAnsi="Cambria Math"/>
                <w:b/>
                <w:bCs/>
              </w:rPr>
              <w:t>0-</w:t>
            </w:r>
            <w:r w:rsidRPr="002C41F8">
              <w:rPr>
                <w:rFonts w:ascii="Cambria Math" w:hAnsi="Cambria Math"/>
                <w:b/>
                <w:bCs/>
              </w:rPr>
              <w:t>1)</w:t>
            </w:r>
          </w:p>
        </w:tc>
        <w:tc>
          <w:tcPr>
            <w:tcW w:w="3002" w:type="dxa"/>
            <w:shd w:val="clear" w:color="auto" w:fill="E7E6E6" w:themeFill="background2"/>
          </w:tcPr>
          <w:p w14:paraId="23AFA325" w14:textId="34824862" w:rsidR="00B05AEA" w:rsidRPr="002C41F8" w:rsidRDefault="00B05AEA" w:rsidP="009C3D13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Satisfactory (</w:t>
            </w:r>
            <w:r w:rsidR="00880BFB">
              <w:rPr>
                <w:rFonts w:ascii="Cambria Math" w:hAnsi="Cambria Math"/>
                <w:b/>
                <w:bCs/>
              </w:rPr>
              <w:t>2</w:t>
            </w:r>
            <w:r w:rsidRPr="002C41F8">
              <w:rPr>
                <w:rFonts w:ascii="Cambria Math" w:hAnsi="Cambria Math"/>
                <w:b/>
                <w:bCs/>
              </w:rPr>
              <w:t>)</w:t>
            </w:r>
          </w:p>
        </w:tc>
        <w:tc>
          <w:tcPr>
            <w:tcW w:w="2817" w:type="dxa"/>
            <w:shd w:val="clear" w:color="auto" w:fill="E7E6E6" w:themeFill="background2"/>
          </w:tcPr>
          <w:p w14:paraId="24127F83" w14:textId="28B3D295" w:rsidR="00B05AEA" w:rsidRPr="002C41F8" w:rsidRDefault="00B05AEA" w:rsidP="009C3D13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High (</w:t>
            </w:r>
            <w:r w:rsidR="00880BFB">
              <w:rPr>
                <w:rFonts w:ascii="Cambria Math" w:hAnsi="Cambria Math"/>
                <w:b/>
                <w:bCs/>
              </w:rPr>
              <w:t>3</w:t>
            </w:r>
            <w:r w:rsidRPr="002C41F8">
              <w:rPr>
                <w:rFonts w:ascii="Cambria Math" w:hAnsi="Cambria Math"/>
                <w:b/>
                <w:bCs/>
              </w:rPr>
              <w:t>)</w:t>
            </w:r>
          </w:p>
        </w:tc>
        <w:tc>
          <w:tcPr>
            <w:tcW w:w="2933" w:type="dxa"/>
            <w:shd w:val="clear" w:color="auto" w:fill="E7E6E6" w:themeFill="background2"/>
          </w:tcPr>
          <w:p w14:paraId="74B2797D" w14:textId="1299B106" w:rsidR="00B05AEA" w:rsidRPr="002C41F8" w:rsidRDefault="00B05AEA" w:rsidP="009C3D13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Excellent (</w:t>
            </w:r>
            <w:r w:rsidR="00880BFB">
              <w:rPr>
                <w:rFonts w:ascii="Cambria Math" w:hAnsi="Cambria Math"/>
                <w:b/>
                <w:bCs/>
              </w:rPr>
              <w:t>4</w:t>
            </w:r>
            <w:r w:rsidRPr="002C41F8">
              <w:rPr>
                <w:rFonts w:ascii="Cambria Math" w:hAnsi="Cambria Math"/>
                <w:b/>
                <w:bCs/>
              </w:rPr>
              <w:t>)</w:t>
            </w:r>
          </w:p>
        </w:tc>
      </w:tr>
      <w:tr w:rsidR="00B05AEA" w14:paraId="2252359E" w14:textId="77777777" w:rsidTr="00DF44D8">
        <w:trPr>
          <w:trHeight w:val="4145"/>
        </w:trPr>
        <w:tc>
          <w:tcPr>
            <w:tcW w:w="2694" w:type="dxa"/>
            <w:vAlign w:val="center"/>
          </w:tcPr>
          <w:p w14:paraId="57EC1369" w14:textId="77777777" w:rsidR="00B05AEA" w:rsidRPr="002C41F8" w:rsidRDefault="00B05AEA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Content understanding</w:t>
            </w:r>
          </w:p>
          <w:p w14:paraId="51823B38" w14:textId="6F28F146" w:rsidR="00221447" w:rsidRPr="002C41F8" w:rsidRDefault="00221447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(25%)</w:t>
            </w:r>
          </w:p>
        </w:tc>
        <w:tc>
          <w:tcPr>
            <w:tcW w:w="2895" w:type="dxa"/>
            <w:vAlign w:val="center"/>
          </w:tcPr>
          <w:p w14:paraId="0C26AFBC" w14:textId="401C0718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demonstrated an understanding that is incomplete or inconsistent with the physics of the content presented.</w:t>
            </w:r>
          </w:p>
        </w:tc>
        <w:tc>
          <w:tcPr>
            <w:tcW w:w="3002" w:type="dxa"/>
            <w:vAlign w:val="center"/>
          </w:tcPr>
          <w:p w14:paraId="43307159" w14:textId="1B10480F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demonstrated a satisfactory but narrow understanding of the topic, with no major misunderstanding or misapplication of the physical concepts presented.</w:t>
            </w:r>
          </w:p>
        </w:tc>
        <w:tc>
          <w:tcPr>
            <w:tcW w:w="2817" w:type="dxa"/>
            <w:vAlign w:val="center"/>
          </w:tcPr>
          <w:p w14:paraId="34794A0F" w14:textId="599D26BE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Student has a broad understanding of the presented topic. They </w:t>
            </w:r>
            <w:proofErr w:type="gramStart"/>
            <w:r>
              <w:rPr>
                <w:rFonts w:ascii="Cambria Math" w:hAnsi="Cambria Math"/>
              </w:rPr>
              <w:t>are able to</w:t>
            </w:r>
            <w:proofErr w:type="gramEnd"/>
            <w:r>
              <w:rPr>
                <w:rFonts w:ascii="Cambria Math" w:hAnsi="Cambria Math"/>
              </w:rPr>
              <w:t xml:space="preserve"> answer questions related to the topic by applying their knowledge of the physical concepts.</w:t>
            </w:r>
          </w:p>
        </w:tc>
        <w:tc>
          <w:tcPr>
            <w:tcW w:w="2933" w:type="dxa"/>
            <w:vAlign w:val="center"/>
          </w:tcPr>
          <w:p w14:paraId="4E4EF18A" w14:textId="0D331A32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Student has demonstrated </w:t>
            </w:r>
            <w:r w:rsidR="00B14E57">
              <w:rPr>
                <w:rFonts w:ascii="Cambria Math" w:hAnsi="Cambria Math"/>
              </w:rPr>
              <w:t xml:space="preserve">critical thinking and </w:t>
            </w:r>
            <w:r>
              <w:rPr>
                <w:rFonts w:ascii="Cambria Math" w:hAnsi="Cambria Math"/>
              </w:rPr>
              <w:t xml:space="preserve">a </w:t>
            </w:r>
            <w:proofErr w:type="gramStart"/>
            <w:r>
              <w:rPr>
                <w:rFonts w:ascii="Cambria Math" w:hAnsi="Cambria Math"/>
              </w:rPr>
              <w:t>high-order</w:t>
            </w:r>
            <w:proofErr w:type="gramEnd"/>
            <w:r>
              <w:rPr>
                <w:rFonts w:ascii="Cambria Math" w:hAnsi="Cambria Math"/>
              </w:rPr>
              <w:t xml:space="preserve"> understanding of the presented content, for example by:</w:t>
            </w:r>
          </w:p>
          <w:p w14:paraId="5827D0CE" w14:textId="65393AB2" w:rsidR="00B05AEA" w:rsidRDefault="00B05AEA" w:rsidP="00DF44D8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Questioning concepts of the </w:t>
            </w:r>
            <w:r w:rsidR="00B14E57">
              <w:rPr>
                <w:rFonts w:ascii="Cambria Math" w:hAnsi="Cambria Math"/>
              </w:rPr>
              <w:t xml:space="preserve">research </w:t>
            </w:r>
            <w:r>
              <w:rPr>
                <w:rFonts w:ascii="Cambria Math" w:hAnsi="Cambria Math"/>
              </w:rPr>
              <w:t>topic,</w:t>
            </w:r>
          </w:p>
          <w:p w14:paraId="6353469A" w14:textId="6BD4B240" w:rsidR="00B05AEA" w:rsidRDefault="00B05AEA" w:rsidP="00DF44D8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Posing possible future technology, or</w:t>
            </w:r>
          </w:p>
          <w:p w14:paraId="2C1AFC6A" w14:textId="13DF4195" w:rsidR="00B05AEA" w:rsidRPr="00105BBC" w:rsidRDefault="00B05AEA" w:rsidP="00DF44D8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Engaging with primary texts on the topic.</w:t>
            </w:r>
          </w:p>
        </w:tc>
      </w:tr>
      <w:tr w:rsidR="00B05AEA" w14:paraId="309DC253" w14:textId="77777777" w:rsidTr="00DF44D8">
        <w:trPr>
          <w:trHeight w:val="4109"/>
        </w:trPr>
        <w:tc>
          <w:tcPr>
            <w:tcW w:w="2694" w:type="dxa"/>
            <w:vAlign w:val="center"/>
          </w:tcPr>
          <w:p w14:paraId="3F08BDB4" w14:textId="77777777" w:rsidR="00B05AEA" w:rsidRPr="002C41F8" w:rsidRDefault="00B05AEA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Link to syllabus</w:t>
            </w:r>
          </w:p>
          <w:p w14:paraId="46DFB056" w14:textId="438AF144" w:rsidR="00221447" w:rsidRPr="002C41F8" w:rsidRDefault="00221447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(25%)</w:t>
            </w:r>
          </w:p>
        </w:tc>
        <w:tc>
          <w:tcPr>
            <w:tcW w:w="2895" w:type="dxa"/>
            <w:vAlign w:val="center"/>
          </w:tcPr>
          <w:p w14:paraId="0E7CA717" w14:textId="14DE54BB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presented topic has little relevance to syllabus content, and only implicit reference has been made.</w:t>
            </w:r>
          </w:p>
        </w:tc>
        <w:tc>
          <w:tcPr>
            <w:tcW w:w="3002" w:type="dxa"/>
            <w:vAlign w:val="center"/>
          </w:tcPr>
          <w:p w14:paraId="5F22DAA5" w14:textId="14811EB2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made explicit reference to a formula, rule, or concept in the formula sheet, textbook, or syllabus</w:t>
            </w:r>
          </w:p>
        </w:tc>
        <w:tc>
          <w:tcPr>
            <w:tcW w:w="2817" w:type="dxa"/>
            <w:vAlign w:val="center"/>
          </w:tcPr>
          <w:p w14:paraId="572ADC1C" w14:textId="78D5C13E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Student has explicitly demonstrated an application of formulae, </w:t>
            </w:r>
            <w:proofErr w:type="gramStart"/>
            <w:r>
              <w:rPr>
                <w:rFonts w:ascii="Cambria Math" w:hAnsi="Cambria Math"/>
              </w:rPr>
              <w:t>rules</w:t>
            </w:r>
            <w:proofErr w:type="gramEnd"/>
            <w:r>
              <w:rPr>
                <w:rFonts w:ascii="Cambria Math" w:hAnsi="Cambria Math"/>
              </w:rPr>
              <w:t xml:space="preserve"> or concepts to present their research topic</w:t>
            </w:r>
          </w:p>
        </w:tc>
        <w:tc>
          <w:tcPr>
            <w:tcW w:w="2933" w:type="dxa"/>
            <w:vAlign w:val="center"/>
          </w:tcPr>
          <w:p w14:paraId="53C19D40" w14:textId="7FB59C22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Student has explicitly demonstrated a cohesive application of multiple formulae, </w:t>
            </w:r>
            <w:proofErr w:type="gramStart"/>
            <w:r>
              <w:rPr>
                <w:rFonts w:ascii="Cambria Math" w:hAnsi="Cambria Math"/>
              </w:rPr>
              <w:t>rules</w:t>
            </w:r>
            <w:proofErr w:type="gramEnd"/>
            <w:r>
              <w:rPr>
                <w:rFonts w:ascii="Cambria Math" w:hAnsi="Cambria Math"/>
              </w:rPr>
              <w:t xml:space="preserve"> or concepts, to present their research topic.</w:t>
            </w:r>
          </w:p>
          <w:p w14:paraId="1F9CA280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4A754D9E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emphasises why syllabus content is important to learn</w:t>
            </w:r>
          </w:p>
          <w:p w14:paraId="6928F55E" w14:textId="77777777" w:rsidR="00DF44D8" w:rsidRDefault="00DF44D8" w:rsidP="00DF44D8">
            <w:pPr>
              <w:rPr>
                <w:rFonts w:ascii="Cambria Math" w:hAnsi="Cambria Math"/>
              </w:rPr>
            </w:pPr>
          </w:p>
          <w:p w14:paraId="126407B0" w14:textId="77777777" w:rsidR="00DF44D8" w:rsidRDefault="00DF44D8" w:rsidP="00DF44D8">
            <w:pPr>
              <w:rPr>
                <w:rFonts w:ascii="Cambria Math" w:hAnsi="Cambria Math"/>
              </w:rPr>
            </w:pPr>
          </w:p>
          <w:p w14:paraId="4B3C12FE" w14:textId="77777777" w:rsidR="00DF44D8" w:rsidRDefault="00DF44D8" w:rsidP="00DF44D8">
            <w:pPr>
              <w:rPr>
                <w:rFonts w:ascii="Cambria Math" w:hAnsi="Cambria Math"/>
              </w:rPr>
            </w:pPr>
          </w:p>
          <w:p w14:paraId="6747111B" w14:textId="77777777" w:rsidR="00DF44D8" w:rsidRDefault="00DF44D8" w:rsidP="00DF44D8">
            <w:pPr>
              <w:rPr>
                <w:rFonts w:ascii="Cambria Math" w:hAnsi="Cambria Math"/>
              </w:rPr>
            </w:pPr>
          </w:p>
          <w:p w14:paraId="224AF4CB" w14:textId="5AB184F8" w:rsidR="00DF44D8" w:rsidRPr="009C3D13" w:rsidRDefault="00DF44D8" w:rsidP="00DF44D8">
            <w:pPr>
              <w:rPr>
                <w:rFonts w:ascii="Cambria Math" w:hAnsi="Cambria Math"/>
              </w:rPr>
            </w:pPr>
          </w:p>
        </w:tc>
      </w:tr>
      <w:tr w:rsidR="00B05AEA" w14:paraId="2D8046D5" w14:textId="77777777" w:rsidTr="00DF44D8">
        <w:trPr>
          <w:trHeight w:val="3596"/>
        </w:trPr>
        <w:tc>
          <w:tcPr>
            <w:tcW w:w="2694" w:type="dxa"/>
            <w:vAlign w:val="center"/>
          </w:tcPr>
          <w:p w14:paraId="48934615" w14:textId="77777777" w:rsidR="00B05AEA" w:rsidRPr="002C41F8" w:rsidRDefault="00B05AEA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lastRenderedPageBreak/>
              <w:t>Structure</w:t>
            </w:r>
          </w:p>
          <w:p w14:paraId="2F34B4EF" w14:textId="6D8B3EF3" w:rsidR="00221447" w:rsidRPr="002C41F8" w:rsidRDefault="00221447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(25%)</w:t>
            </w:r>
          </w:p>
        </w:tc>
        <w:tc>
          <w:tcPr>
            <w:tcW w:w="2895" w:type="dxa"/>
            <w:vAlign w:val="center"/>
          </w:tcPr>
          <w:p w14:paraId="4C5DC390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not adequately introduced or concluded the presentation.</w:t>
            </w:r>
          </w:p>
          <w:p w14:paraId="417D384F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140DF2F1" w14:textId="432413A6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presentation is too short (&lt;4 mins) or too long (&gt;5 mins)</w:t>
            </w:r>
          </w:p>
        </w:tc>
        <w:tc>
          <w:tcPr>
            <w:tcW w:w="3002" w:type="dxa"/>
            <w:vAlign w:val="center"/>
          </w:tcPr>
          <w:p w14:paraId="04D33331" w14:textId="2EF30DA2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adequately introduced and concluded the research presentation. The content is presented in a coherent order.</w:t>
            </w:r>
          </w:p>
          <w:p w14:paraId="307288D6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762DD147" w14:textId="25D8807B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presentation has taken 4-5 minutes.</w:t>
            </w:r>
          </w:p>
        </w:tc>
        <w:tc>
          <w:tcPr>
            <w:tcW w:w="2817" w:type="dxa"/>
            <w:vAlign w:val="center"/>
          </w:tcPr>
          <w:p w14:paraId="7EC86265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Student has either a strong, </w:t>
            </w:r>
            <w:proofErr w:type="gramStart"/>
            <w:r>
              <w:rPr>
                <w:rFonts w:ascii="Cambria Math" w:hAnsi="Cambria Math"/>
              </w:rPr>
              <w:t>engaging</w:t>
            </w:r>
            <w:proofErr w:type="gramEnd"/>
            <w:r>
              <w:rPr>
                <w:rFonts w:ascii="Cambria Math" w:hAnsi="Cambria Math"/>
              </w:rPr>
              <w:t xml:space="preserve"> and informative introduction, or a strong conclusion with an effective take-home message</w:t>
            </w:r>
          </w:p>
          <w:p w14:paraId="3D197862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56C286CE" w14:textId="5F7BA792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presentation has taken 4-5 minutes.</w:t>
            </w:r>
          </w:p>
        </w:tc>
        <w:tc>
          <w:tcPr>
            <w:tcW w:w="2933" w:type="dxa"/>
            <w:vAlign w:val="center"/>
          </w:tcPr>
          <w:p w14:paraId="3A03F269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hooked the listeners with an engaging and informative introduction</w:t>
            </w:r>
          </w:p>
          <w:p w14:paraId="38758CB6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7647BDFE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closed the presentation with a strong conclusion, with a strong take-home message.</w:t>
            </w:r>
          </w:p>
          <w:p w14:paraId="6584361F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7FBA69F8" w14:textId="5405041D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presentation has taken 4-5 minutes.</w:t>
            </w:r>
          </w:p>
        </w:tc>
      </w:tr>
      <w:tr w:rsidR="00B05AEA" w14:paraId="5CE83B06" w14:textId="77777777" w:rsidTr="00DF44D8">
        <w:trPr>
          <w:trHeight w:val="3333"/>
        </w:trPr>
        <w:tc>
          <w:tcPr>
            <w:tcW w:w="2694" w:type="dxa"/>
            <w:vAlign w:val="center"/>
          </w:tcPr>
          <w:p w14:paraId="5EE63EAC" w14:textId="77777777" w:rsidR="00B05AEA" w:rsidRPr="002C41F8" w:rsidRDefault="00B05AEA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Communication</w:t>
            </w:r>
          </w:p>
          <w:p w14:paraId="2D2A170C" w14:textId="317C02EE" w:rsidR="00221447" w:rsidRPr="002C41F8" w:rsidRDefault="00221447" w:rsidP="00853FA1">
            <w:pPr>
              <w:jc w:val="center"/>
              <w:rPr>
                <w:rFonts w:ascii="Cambria Math" w:hAnsi="Cambria Math"/>
                <w:b/>
                <w:bCs/>
              </w:rPr>
            </w:pPr>
            <w:r w:rsidRPr="002C41F8">
              <w:rPr>
                <w:rFonts w:ascii="Cambria Math" w:hAnsi="Cambria Math"/>
                <w:b/>
                <w:bCs/>
              </w:rPr>
              <w:t>(25%)</w:t>
            </w:r>
          </w:p>
        </w:tc>
        <w:tc>
          <w:tcPr>
            <w:tcW w:w="2895" w:type="dxa"/>
            <w:vAlign w:val="center"/>
          </w:tcPr>
          <w:p w14:paraId="07BB7FBF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slides and talk do not complement each other. For example: The student reads from the slides.</w:t>
            </w:r>
          </w:p>
          <w:p w14:paraId="58DE0D68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42C2EDA4" w14:textId="20EA2454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There are no figures.</w:t>
            </w:r>
          </w:p>
        </w:tc>
        <w:tc>
          <w:tcPr>
            <w:tcW w:w="3002" w:type="dxa"/>
            <w:vAlign w:val="center"/>
          </w:tcPr>
          <w:p w14:paraId="493578EE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presented informative slides, including a mix of text and figures, with complementary verbal explanations</w:t>
            </w:r>
            <w:r w:rsidR="005F003B">
              <w:rPr>
                <w:rFonts w:ascii="Cambria Math" w:hAnsi="Cambria Math"/>
              </w:rPr>
              <w:t>.</w:t>
            </w:r>
          </w:p>
          <w:p w14:paraId="2AE0D349" w14:textId="77777777" w:rsidR="005F003B" w:rsidRDefault="005F003B" w:rsidP="00DF44D8">
            <w:pPr>
              <w:rPr>
                <w:rFonts w:ascii="Cambria Math" w:hAnsi="Cambria Math"/>
              </w:rPr>
            </w:pPr>
          </w:p>
          <w:p w14:paraId="4B2394F4" w14:textId="545B23E2" w:rsidR="005F003B" w:rsidRPr="009C3D13" w:rsidRDefault="005F003B" w:rsidP="00DF44D8">
            <w:pPr>
              <w:rPr>
                <w:rFonts w:ascii="Cambria Math" w:hAnsi="Cambria Math"/>
              </w:rPr>
            </w:pPr>
          </w:p>
        </w:tc>
        <w:tc>
          <w:tcPr>
            <w:tcW w:w="2817" w:type="dxa"/>
            <w:vAlign w:val="center"/>
          </w:tcPr>
          <w:p w14:paraId="0B6868D9" w14:textId="77777777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presented engaging and informative slides, with many explanatory figures and complementary written and verbal text.</w:t>
            </w:r>
          </w:p>
          <w:p w14:paraId="5291E8A1" w14:textId="77777777" w:rsidR="005F003B" w:rsidRDefault="005F003B" w:rsidP="00DF44D8">
            <w:pPr>
              <w:rPr>
                <w:rFonts w:ascii="Cambria Math" w:hAnsi="Cambria Math"/>
              </w:rPr>
            </w:pPr>
          </w:p>
          <w:p w14:paraId="2F162F74" w14:textId="7F77C29A" w:rsidR="005F003B" w:rsidRPr="009C3D13" w:rsidRDefault="005F003B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Explanations are mostly correct without too much technical jargon.</w:t>
            </w:r>
          </w:p>
        </w:tc>
        <w:tc>
          <w:tcPr>
            <w:tcW w:w="2933" w:type="dxa"/>
            <w:vAlign w:val="center"/>
          </w:tcPr>
          <w:p w14:paraId="2018FBDC" w14:textId="0F9492C0" w:rsidR="00B05AEA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Student has presented a verbally charismatic presentation to complement entertaining slides.</w:t>
            </w:r>
          </w:p>
          <w:p w14:paraId="2CD60328" w14:textId="77777777" w:rsidR="00B05AEA" w:rsidRDefault="00B05AEA" w:rsidP="00DF44D8">
            <w:pPr>
              <w:rPr>
                <w:rFonts w:ascii="Cambria Math" w:hAnsi="Cambria Math"/>
              </w:rPr>
            </w:pPr>
          </w:p>
          <w:p w14:paraId="012754AE" w14:textId="51CE99DA" w:rsidR="00B05AEA" w:rsidRPr="009C3D13" w:rsidRDefault="00B05AEA" w:rsidP="00DF44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presentation contains personal touches, such as humour, </w:t>
            </w:r>
            <w:proofErr w:type="gramStart"/>
            <w:r>
              <w:rPr>
                <w:rFonts w:ascii="Cambria Math" w:hAnsi="Cambria Math"/>
              </w:rPr>
              <w:t>anecdotes</w:t>
            </w:r>
            <w:proofErr w:type="gramEnd"/>
            <w:r>
              <w:rPr>
                <w:rFonts w:ascii="Cambria Math" w:hAnsi="Cambria Math"/>
              </w:rPr>
              <w:t xml:space="preserve"> or a personal stake.</w:t>
            </w:r>
          </w:p>
        </w:tc>
      </w:tr>
    </w:tbl>
    <w:p w14:paraId="45CECDB0" w14:textId="77777777" w:rsidR="00877BA3" w:rsidRDefault="00877BA3"/>
    <w:sectPr w:rsidR="00877BA3" w:rsidSect="009C3D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0483"/>
    <w:multiLevelType w:val="hybridMultilevel"/>
    <w:tmpl w:val="6F7C7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6"/>
    <w:rsid w:val="00053931"/>
    <w:rsid w:val="000D0B4B"/>
    <w:rsid w:val="00105BBC"/>
    <w:rsid w:val="00142090"/>
    <w:rsid w:val="00171356"/>
    <w:rsid w:val="00221447"/>
    <w:rsid w:val="002C41F8"/>
    <w:rsid w:val="00440CA7"/>
    <w:rsid w:val="00500BD3"/>
    <w:rsid w:val="005F003B"/>
    <w:rsid w:val="006F0F80"/>
    <w:rsid w:val="008007CA"/>
    <w:rsid w:val="00853FA1"/>
    <w:rsid w:val="00877BA3"/>
    <w:rsid w:val="00880BFB"/>
    <w:rsid w:val="008D0933"/>
    <w:rsid w:val="009C3D13"/>
    <w:rsid w:val="009D5C96"/>
    <w:rsid w:val="00A068E0"/>
    <w:rsid w:val="00B05AEA"/>
    <w:rsid w:val="00B14E57"/>
    <w:rsid w:val="00BD4DF3"/>
    <w:rsid w:val="00DA1570"/>
    <w:rsid w:val="00DF44D8"/>
    <w:rsid w:val="00E4685E"/>
    <w:rsid w:val="00EB6181"/>
    <w:rsid w:val="00EC777E"/>
    <w:rsid w:val="00FA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B846"/>
  <w15:chartTrackingRefBased/>
  <w15:docId w15:val="{CB60FEF9-9C03-45DE-BF26-6688FC4C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19</cp:revision>
  <cp:lastPrinted>2022-04-03T02:47:00Z</cp:lastPrinted>
  <dcterms:created xsi:type="dcterms:W3CDTF">2022-04-02T02:36:00Z</dcterms:created>
  <dcterms:modified xsi:type="dcterms:W3CDTF">2022-04-03T14:36:00Z</dcterms:modified>
</cp:coreProperties>
</file>