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5" w:type="dxa"/>
        <w:tblInd w:w="-572" w:type="dxa"/>
        <w:tblLook w:val="04A0" w:firstRow="1" w:lastRow="0" w:firstColumn="1" w:lastColumn="0" w:noHBand="0" w:noVBand="1"/>
      </w:tblPr>
      <w:tblGrid>
        <w:gridCol w:w="6521"/>
        <w:gridCol w:w="1701"/>
        <w:gridCol w:w="1843"/>
      </w:tblGrid>
      <w:tr w:rsidR="00736BFC" w:rsidTr="00A62057">
        <w:tc>
          <w:tcPr>
            <w:tcW w:w="6521" w:type="dxa"/>
          </w:tcPr>
          <w:p w:rsidR="00736BFC" w:rsidRPr="00CC01FB" w:rsidRDefault="00736BFC">
            <w:pPr>
              <w:rPr>
                <w:b/>
              </w:rPr>
            </w:pPr>
            <w:r w:rsidRPr="00CC01FB">
              <w:rPr>
                <w:b/>
              </w:rPr>
              <w:t>Curriculum Requirements</w:t>
            </w:r>
          </w:p>
        </w:tc>
        <w:tc>
          <w:tcPr>
            <w:tcW w:w="1701" w:type="dxa"/>
          </w:tcPr>
          <w:p w:rsidR="00736BFC" w:rsidRPr="00CC01FB" w:rsidRDefault="00736BFC">
            <w:pPr>
              <w:rPr>
                <w:b/>
              </w:rPr>
            </w:pPr>
            <w:r w:rsidRPr="00CC01FB">
              <w:rPr>
                <w:b/>
              </w:rPr>
              <w:t>Even Test Paper</w:t>
            </w:r>
          </w:p>
        </w:tc>
        <w:tc>
          <w:tcPr>
            <w:tcW w:w="1843" w:type="dxa"/>
          </w:tcPr>
          <w:p w:rsidR="00736BFC" w:rsidRPr="00CC01FB" w:rsidRDefault="00736BFC">
            <w:pPr>
              <w:rPr>
                <w:b/>
              </w:rPr>
            </w:pPr>
            <w:r w:rsidRPr="00CC01FB">
              <w:rPr>
                <w:b/>
              </w:rPr>
              <w:t>Odd Test Paper</w:t>
            </w:r>
          </w:p>
        </w:tc>
      </w:tr>
      <w:tr w:rsidR="007C6108" w:rsidTr="00A62057">
        <w:tc>
          <w:tcPr>
            <w:tcW w:w="6521" w:type="dxa"/>
          </w:tcPr>
          <w:p w:rsidR="007C6108" w:rsidRPr="00681BE5" w:rsidRDefault="007C6108" w:rsidP="00690FF9">
            <w:pPr>
              <w:rPr>
                <w:rFonts w:cs="Arial"/>
                <w:sz w:val="24"/>
              </w:rPr>
            </w:pPr>
            <w:r>
              <w:rPr>
                <w:rFonts w:cs="Arial"/>
                <w:sz w:val="24"/>
              </w:rPr>
              <w:t xml:space="preserve">year 11 </w:t>
            </w:r>
            <w:r w:rsidR="00690FF9">
              <w:rPr>
                <w:rFonts w:cs="Arial"/>
                <w:sz w:val="24"/>
              </w:rPr>
              <w:t>gravity and energy</w:t>
            </w:r>
            <w:r>
              <w:rPr>
                <w:rFonts w:cs="Arial"/>
                <w:sz w:val="24"/>
              </w:rPr>
              <w:t xml:space="preserve"> (prior knowledge)</w:t>
            </w:r>
          </w:p>
        </w:tc>
        <w:tc>
          <w:tcPr>
            <w:tcW w:w="1701" w:type="dxa"/>
          </w:tcPr>
          <w:p w:rsidR="007C6108" w:rsidRDefault="007C6108" w:rsidP="00230C6E"/>
        </w:tc>
        <w:tc>
          <w:tcPr>
            <w:tcW w:w="1843" w:type="dxa"/>
          </w:tcPr>
          <w:p w:rsidR="007C6108" w:rsidRDefault="007C6108"/>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when a mass moves or is moved from one point to another in a gravitational field and its potential energy changes, work is done on the mass by the field</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690FF9" w:rsidRDefault="00690FF9" w:rsidP="00690FF9">
            <w:pPr>
              <w:pStyle w:val="ListParagraph"/>
              <w:autoSpaceDE w:val="0"/>
              <w:autoSpaceDN w:val="0"/>
              <w:adjustRightInd w:val="0"/>
              <w:ind w:left="317"/>
              <w:rPr>
                <w:rFonts w:ascii="Cambria Math" w:eastAsiaTheme="minorHAnsi" w:hAnsi="Cambria Math" w:cs="Arial"/>
                <w:sz w:val="24"/>
              </w:rPr>
            </w:pPr>
            <w:r w:rsidRPr="002E731F">
              <w:rPr>
                <w:rFonts w:ascii="Cambria Math" w:eastAsiaTheme="minorHAnsi" w:hAnsi="Cambria Math" w:cs="Arial"/>
                <w:sz w:val="24"/>
              </w:rPr>
              <w:t>E</w:t>
            </w:r>
            <w:r w:rsidRPr="002E731F">
              <w:rPr>
                <w:rFonts w:ascii="Cambria Math" w:eastAsiaTheme="minorHAnsi" w:hAnsi="Cambria Math" w:cs="Arial"/>
                <w:sz w:val="24"/>
                <w:vertAlign w:val="subscript"/>
              </w:rPr>
              <w:t>p</w:t>
            </w:r>
            <w:r w:rsidRPr="002E731F">
              <w:rPr>
                <w:rFonts w:ascii="Cambria Math" w:eastAsiaTheme="minorHAnsi" w:hAnsi="Cambria Math" w:cs="Arial"/>
                <w:sz w:val="24"/>
              </w:rPr>
              <w:t xml:space="preserve"> = m g </w:t>
            </w:r>
            <w:proofErr w:type="spellStart"/>
            <w:r w:rsidRPr="002E731F">
              <w:rPr>
                <w:rFonts w:ascii="Cambria Math" w:eastAsiaTheme="minorHAnsi" w:hAnsi="Cambria Math" w:cs="Arial"/>
                <w:sz w:val="24"/>
              </w:rPr>
              <w:t>Δh</w:t>
            </w:r>
            <w:proofErr w:type="spellEnd"/>
            <w:r>
              <w:rPr>
                <w:rFonts w:ascii="Cambria Math" w:eastAsiaTheme="minorHAnsi" w:hAnsi="Cambria Math" w:cs="Arial"/>
                <w:sz w:val="24"/>
              </w:rPr>
              <w:t xml:space="preserve">   </w:t>
            </w:r>
            <w:r w:rsidRPr="002E731F">
              <w:rPr>
                <w:rFonts w:ascii="Cambria Math" w:eastAsiaTheme="minorHAnsi" w:hAnsi="Cambria Math" w:cs="Arial"/>
                <w:sz w:val="24"/>
              </w:rPr>
              <w:t xml:space="preserve">  , </w:t>
            </w:r>
            <w:r>
              <w:rPr>
                <w:rFonts w:ascii="Cambria Math" w:eastAsiaTheme="minorHAnsi" w:hAnsi="Cambria Math" w:cs="Arial"/>
                <w:sz w:val="24"/>
              </w:rPr>
              <w:t xml:space="preserve">   </w:t>
            </w:r>
            <w:r w:rsidRPr="002E731F">
              <w:rPr>
                <w:rFonts w:ascii="Cambria Math" w:eastAsiaTheme="minorHAnsi" w:hAnsi="Cambria Math" w:cs="Arial"/>
                <w:sz w:val="24"/>
              </w:rPr>
              <w:t xml:space="preserve"> W = F s </w:t>
            </w:r>
            <w:r>
              <w:rPr>
                <w:rFonts w:ascii="Cambria Math" w:eastAsiaTheme="minorHAnsi" w:hAnsi="Cambria Math" w:cs="Arial"/>
                <w:sz w:val="24"/>
              </w:rPr>
              <w:t xml:space="preserve">   </w:t>
            </w:r>
            <w:r w:rsidRPr="002E731F">
              <w:rPr>
                <w:rFonts w:ascii="Cambria Math" w:eastAsiaTheme="minorHAnsi" w:hAnsi="Cambria Math" w:cs="Arial"/>
                <w:sz w:val="24"/>
              </w:rPr>
              <w:t xml:space="preserve">, </w:t>
            </w:r>
            <w:r>
              <w:rPr>
                <w:rFonts w:ascii="Cambria Math" w:eastAsiaTheme="minorHAnsi" w:hAnsi="Cambria Math" w:cs="Arial"/>
                <w:sz w:val="24"/>
              </w:rPr>
              <w:t xml:space="preserve">   </w:t>
            </w:r>
          </w:p>
          <w:p w:rsidR="00690FF9" w:rsidRPr="00690FF9" w:rsidRDefault="00690FF9" w:rsidP="00690FF9">
            <w:pPr>
              <w:pStyle w:val="ListParagraph"/>
              <w:autoSpaceDE w:val="0"/>
              <w:autoSpaceDN w:val="0"/>
              <w:adjustRightInd w:val="0"/>
              <w:ind w:left="317"/>
              <w:rPr>
                <w:rFonts w:ascii="Cambria Math" w:eastAsiaTheme="minorHAnsi" w:hAnsi="Cambria Math" w:cs="Arial"/>
                <w:sz w:val="24"/>
                <w:vertAlign w:val="superscript"/>
              </w:rPr>
            </w:pPr>
            <w:r w:rsidRPr="002E731F">
              <w:rPr>
                <w:rFonts w:ascii="Cambria Math" w:eastAsiaTheme="minorHAnsi" w:hAnsi="Cambria Math" w:cs="Arial"/>
                <w:sz w:val="24"/>
              </w:rPr>
              <w:t>W = ΔE</w:t>
            </w:r>
            <w:r>
              <w:rPr>
                <w:rFonts w:ascii="Cambria Math" w:eastAsiaTheme="minorHAnsi" w:hAnsi="Cambria Math" w:cs="Arial"/>
                <w:sz w:val="24"/>
              </w:rPr>
              <w:t xml:space="preserve">            </w:t>
            </w:r>
            <w:r w:rsidRPr="002E731F">
              <w:rPr>
                <w:rFonts w:ascii="Cambria Math" w:eastAsiaTheme="minorHAnsi" w:hAnsi="Cambria Math" w:cs="Arial"/>
                <w:sz w:val="24"/>
              </w:rPr>
              <w:t xml:space="preserve"> , </w:t>
            </w:r>
            <w:r>
              <w:rPr>
                <w:rFonts w:ascii="Cambria Math" w:eastAsiaTheme="minorHAnsi" w:hAnsi="Cambria Math" w:cs="Arial"/>
                <w:sz w:val="24"/>
              </w:rPr>
              <w:t xml:space="preserve">    </w:t>
            </w:r>
            <w:proofErr w:type="spellStart"/>
            <w:r w:rsidRPr="002E731F">
              <w:rPr>
                <w:rFonts w:ascii="Cambria Math" w:eastAsiaTheme="minorHAnsi" w:hAnsi="Cambria Math" w:cs="Arial"/>
                <w:sz w:val="24"/>
              </w:rPr>
              <w:t>E</w:t>
            </w:r>
            <w:r w:rsidRPr="002E731F">
              <w:rPr>
                <w:rFonts w:ascii="Cambria Math" w:eastAsiaTheme="minorHAnsi" w:hAnsi="Cambria Math" w:cs="Arial"/>
                <w:sz w:val="24"/>
                <w:vertAlign w:val="subscript"/>
              </w:rPr>
              <w:t>k</w:t>
            </w:r>
            <w:proofErr w:type="spellEnd"/>
            <w:r w:rsidRPr="002E731F">
              <w:rPr>
                <w:rFonts w:ascii="Cambria Math" w:eastAsiaTheme="minorHAnsi" w:hAnsi="Cambria Math" w:cs="Arial"/>
                <w:sz w:val="24"/>
              </w:rPr>
              <w:t xml:space="preserve"> = ½ m v</w:t>
            </w:r>
            <w:r w:rsidRPr="002E731F">
              <w:rPr>
                <w:rFonts w:ascii="Cambria Math" w:eastAsiaTheme="minorHAnsi" w:hAnsi="Cambria Math" w:cs="Arial"/>
                <w:sz w:val="24"/>
                <w:vertAlign w:val="superscript"/>
              </w:rPr>
              <w:t>2</w:t>
            </w:r>
          </w:p>
        </w:tc>
        <w:tc>
          <w:tcPr>
            <w:tcW w:w="1701" w:type="dxa"/>
          </w:tcPr>
          <w:p w:rsidR="00690FF9" w:rsidRDefault="00E81C89" w:rsidP="003766C5">
            <w:r>
              <w:t>Q</w:t>
            </w:r>
            <w:r w:rsidR="003766C5">
              <w:t>4</w:t>
            </w:r>
            <w:r>
              <w:t xml:space="preserve"> (</w:t>
            </w:r>
            <w:r w:rsidR="003766C5">
              <w:t>4</w:t>
            </w:r>
            <w:r>
              <w:t>)</w:t>
            </w:r>
          </w:p>
          <w:p w:rsidR="003766C5" w:rsidRDefault="003766C5" w:rsidP="003766C5">
            <w:r>
              <w:t>Q</w:t>
            </w:r>
            <w:r>
              <w:t>5</w:t>
            </w:r>
            <w:r>
              <w:t xml:space="preserve"> (</w:t>
            </w:r>
            <w:r>
              <w:t>5</w:t>
            </w:r>
            <w:r>
              <w:t>)</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when an object experiences a net force at a distance from a pivot and at an angle to the lever arm, it will experience a torque or moment about that point</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w:t>
            </w:r>
          </w:p>
          <w:p w:rsidR="00690FF9" w:rsidRPr="00690FF9" w:rsidRDefault="00690FF9" w:rsidP="00690FF9">
            <w:pPr>
              <w:ind w:left="317"/>
              <w:rPr>
                <w:rFonts w:ascii="Cambria Math" w:hAnsi="Cambria Math" w:cs="Arial"/>
                <w:sz w:val="24"/>
              </w:rPr>
            </w:pPr>
            <w:r w:rsidRPr="00681BE5">
              <w:rPr>
                <w:rFonts w:ascii="Cambria Math" w:eastAsia="SymbolMT" w:hAnsi="Cambria Math" w:cs="Arial"/>
                <w:sz w:val="24"/>
              </w:rPr>
              <w:t xml:space="preserve">τ </w:t>
            </w:r>
            <w:r w:rsidRPr="00681BE5">
              <w:rPr>
                <w:rFonts w:ascii="Cambria Math" w:hAnsi="Cambria Math" w:cs="Arial"/>
                <w:sz w:val="24"/>
              </w:rPr>
              <w:t xml:space="preserve">= </w:t>
            </w:r>
            <w:r w:rsidRPr="00681BE5">
              <w:rPr>
                <w:rFonts w:ascii="Cambria Math" w:hAnsi="Cambria Math" w:cs="Arial"/>
                <w:iCs/>
                <w:sz w:val="24"/>
              </w:rPr>
              <w:t xml:space="preserve">r </w:t>
            </w:r>
            <w:proofErr w:type="spellStart"/>
            <w:r w:rsidRPr="00681BE5">
              <w:rPr>
                <w:rFonts w:ascii="Cambria Math" w:hAnsi="Cambria Math" w:cs="Arial"/>
                <w:iCs/>
                <w:sz w:val="24"/>
              </w:rPr>
              <w:t>F</w:t>
            </w:r>
            <w:r w:rsidRPr="00681BE5">
              <w:rPr>
                <w:rFonts w:ascii="Cambria Math" w:hAnsi="Cambria Math" w:cs="Arial"/>
                <w:sz w:val="24"/>
              </w:rPr>
              <w:t>sinθ</w:t>
            </w:r>
            <w:proofErr w:type="spellEnd"/>
          </w:p>
        </w:tc>
        <w:tc>
          <w:tcPr>
            <w:tcW w:w="1701" w:type="dxa"/>
          </w:tcPr>
          <w:p w:rsidR="00690FF9" w:rsidRDefault="00D12009" w:rsidP="00690FF9">
            <w:r>
              <w:t>Q1 (6)</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for a rigid body to be in equilibrium, the sum of the forces and the sum of the moments must be zero</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690FF9" w:rsidRPr="00690FF9" w:rsidRDefault="00690FF9" w:rsidP="00690FF9">
            <w:pPr>
              <w:pStyle w:val="ListParagraph"/>
              <w:ind w:left="317"/>
              <w:rPr>
                <w:rFonts w:ascii="Cambria Math" w:eastAsiaTheme="minorHAnsi" w:hAnsi="Cambria Math" w:cs="Arial"/>
                <w:sz w:val="24"/>
              </w:rPr>
            </w:pPr>
            <w:r w:rsidRPr="00681BE5">
              <w:rPr>
                <w:rFonts w:ascii="Cambria Math" w:eastAsia="SymbolMT" w:hAnsi="Cambria Math" w:cs="Arial"/>
                <w:sz w:val="24"/>
              </w:rPr>
              <w:t>Ʃ</w:t>
            </w:r>
            <w:r w:rsidRPr="00681BE5">
              <w:rPr>
                <w:rFonts w:ascii="Cambria Math" w:eastAsiaTheme="minorHAnsi" w:hAnsi="Cambria Math" w:cs="Arial"/>
                <w:iCs/>
                <w:sz w:val="24"/>
              </w:rPr>
              <w:t xml:space="preserve">F </w:t>
            </w:r>
            <w:r w:rsidRPr="00681BE5">
              <w:rPr>
                <w:rFonts w:ascii="Cambria Math" w:eastAsiaTheme="minorHAnsi" w:hAnsi="Cambria Math" w:cs="Arial"/>
                <w:sz w:val="24"/>
              </w:rPr>
              <w:t xml:space="preserve">= 0 </w:t>
            </w:r>
            <w:r>
              <w:rPr>
                <w:rFonts w:ascii="Cambria Math" w:eastAsiaTheme="minorHAnsi" w:hAnsi="Cambria Math" w:cs="Arial"/>
                <w:sz w:val="24"/>
              </w:rPr>
              <w:t xml:space="preserve">  </w:t>
            </w:r>
            <w:r w:rsidRPr="00681BE5">
              <w:rPr>
                <w:rFonts w:ascii="Cambria Math" w:eastAsiaTheme="minorHAnsi" w:hAnsi="Cambria Math" w:cs="Arial"/>
                <w:sz w:val="24"/>
              </w:rPr>
              <w:t xml:space="preserve">  , </w:t>
            </w:r>
            <w:r>
              <w:rPr>
                <w:rFonts w:ascii="Cambria Math" w:eastAsiaTheme="minorHAnsi" w:hAnsi="Cambria Math" w:cs="Arial"/>
                <w:sz w:val="24"/>
              </w:rPr>
              <w:t xml:space="preserve">  </w:t>
            </w:r>
            <w:r w:rsidRPr="00681BE5">
              <w:rPr>
                <w:rFonts w:ascii="Cambria Math" w:eastAsiaTheme="minorHAnsi" w:hAnsi="Cambria Math" w:cs="Arial"/>
                <w:sz w:val="24"/>
              </w:rPr>
              <w:t xml:space="preserve">  </w:t>
            </w:r>
            <w:r w:rsidRPr="00681BE5">
              <w:rPr>
                <w:rFonts w:ascii="Cambria Math" w:eastAsia="SymbolMT" w:hAnsi="Cambria Math" w:cs="Arial"/>
                <w:sz w:val="24"/>
              </w:rPr>
              <w:t xml:space="preserve">τ </w:t>
            </w:r>
            <w:r w:rsidRPr="00681BE5">
              <w:rPr>
                <w:rFonts w:ascii="Cambria Math" w:eastAsiaTheme="minorHAnsi" w:hAnsi="Cambria Math" w:cs="Arial"/>
                <w:sz w:val="24"/>
              </w:rPr>
              <w:t xml:space="preserve">= </w:t>
            </w:r>
            <w:r w:rsidRPr="00681BE5">
              <w:rPr>
                <w:rFonts w:ascii="Cambria Math" w:eastAsiaTheme="minorHAnsi" w:hAnsi="Cambria Math" w:cs="Arial"/>
                <w:iCs/>
                <w:sz w:val="24"/>
              </w:rPr>
              <w:t xml:space="preserve">r </w:t>
            </w:r>
            <w:proofErr w:type="spellStart"/>
            <w:r w:rsidRPr="00681BE5">
              <w:rPr>
                <w:rFonts w:ascii="Cambria Math" w:eastAsiaTheme="minorHAnsi" w:hAnsi="Cambria Math" w:cs="Arial"/>
                <w:iCs/>
                <w:sz w:val="24"/>
              </w:rPr>
              <w:t>F</w:t>
            </w:r>
            <w:r w:rsidRPr="00681BE5">
              <w:rPr>
                <w:rFonts w:ascii="Cambria Math" w:eastAsiaTheme="minorHAnsi" w:hAnsi="Cambria Math" w:cs="Arial"/>
                <w:sz w:val="24"/>
              </w:rPr>
              <w:t>sinθ</w:t>
            </w:r>
            <w:proofErr w:type="spellEnd"/>
            <w:r w:rsidRPr="00681BE5">
              <w:rPr>
                <w:rFonts w:ascii="Cambria Math" w:eastAsiaTheme="minorHAnsi" w:hAnsi="Cambria Math" w:cs="Arial"/>
                <w:sz w:val="24"/>
              </w:rPr>
              <w:t xml:space="preserve"> </w:t>
            </w:r>
            <w:r>
              <w:rPr>
                <w:rFonts w:ascii="Cambria Math" w:eastAsiaTheme="minorHAnsi" w:hAnsi="Cambria Math" w:cs="Arial"/>
                <w:sz w:val="24"/>
              </w:rPr>
              <w:t xml:space="preserve">  </w:t>
            </w:r>
            <w:r w:rsidRPr="00681BE5">
              <w:rPr>
                <w:rFonts w:ascii="Cambria Math" w:eastAsiaTheme="minorHAnsi" w:hAnsi="Cambria Math" w:cs="Arial"/>
                <w:sz w:val="24"/>
              </w:rPr>
              <w:t xml:space="preserve">  , </w:t>
            </w:r>
            <w:r>
              <w:rPr>
                <w:rFonts w:ascii="Cambria Math" w:eastAsiaTheme="minorHAnsi" w:hAnsi="Cambria Math" w:cs="Arial"/>
                <w:sz w:val="24"/>
              </w:rPr>
              <w:t xml:space="preserve">  </w:t>
            </w:r>
            <w:r w:rsidRPr="00681BE5">
              <w:rPr>
                <w:rFonts w:ascii="Cambria Math" w:eastAsiaTheme="minorHAnsi" w:hAnsi="Cambria Math" w:cs="Arial"/>
                <w:sz w:val="24"/>
              </w:rPr>
              <w:t xml:space="preserve">  </w:t>
            </w:r>
            <w:proofErr w:type="spellStart"/>
            <w:r w:rsidRPr="00681BE5">
              <w:rPr>
                <w:rFonts w:ascii="Cambria Math" w:eastAsia="SymbolMT" w:hAnsi="Cambria Math" w:cs="Arial"/>
                <w:sz w:val="24"/>
              </w:rPr>
              <w:t>Ʃτ</w:t>
            </w:r>
            <w:proofErr w:type="spellEnd"/>
            <w:r w:rsidRPr="00681BE5">
              <w:rPr>
                <w:rFonts w:ascii="Cambria Math" w:eastAsia="SymbolMT" w:hAnsi="Cambria Math" w:cs="Arial"/>
                <w:sz w:val="24"/>
              </w:rPr>
              <w:t xml:space="preserve"> </w:t>
            </w:r>
            <w:r w:rsidRPr="00681BE5">
              <w:rPr>
                <w:rFonts w:ascii="Cambria Math" w:eastAsiaTheme="minorHAnsi" w:hAnsi="Cambria Math" w:cs="Arial"/>
                <w:sz w:val="24"/>
              </w:rPr>
              <w:t>= 0</w:t>
            </w:r>
          </w:p>
        </w:tc>
        <w:tc>
          <w:tcPr>
            <w:tcW w:w="1701" w:type="dxa"/>
          </w:tcPr>
          <w:p w:rsidR="00690FF9" w:rsidRDefault="00D12009" w:rsidP="00690FF9">
            <w:r>
              <w:t>Q2 (5)</w:t>
            </w:r>
          </w:p>
          <w:p w:rsidR="003766C5" w:rsidRDefault="003766C5" w:rsidP="003766C5">
            <w:r>
              <w:t>Q</w:t>
            </w:r>
            <w:r>
              <w:t>7</w:t>
            </w:r>
            <w:r>
              <w:t xml:space="preserve"> (</w:t>
            </w:r>
            <w:r>
              <w:t>10</w:t>
            </w:r>
            <w:r>
              <w:t>)</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all objects with mass attract one another with a gravitational force; the magnitude of this force can be calculated using Newton’s Law of Universal Gravitation</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w:t>
            </w:r>
          </w:p>
          <w:p w:rsidR="00690FF9" w:rsidRPr="00690FF9" w:rsidRDefault="00690FF9" w:rsidP="00690FF9">
            <w:pPr>
              <w:pStyle w:val="ListParagraph"/>
              <w:tabs>
                <w:tab w:val="left" w:pos="938"/>
              </w:tabs>
              <w:autoSpaceDE w:val="0"/>
              <w:autoSpaceDN w:val="0"/>
              <w:adjustRightInd w:val="0"/>
              <w:ind w:left="317"/>
              <w:rPr>
                <w:rFonts w:asciiTheme="minorHAnsi" w:eastAsiaTheme="minorEastAsia" w:hAnsiTheme="minorHAnsi" w:cs="Arial"/>
                <w:i/>
                <w:sz w:val="24"/>
              </w:rPr>
            </w:pPr>
            <m:oMathPara>
              <m:oMath>
                <m:sSub>
                  <m:sSubPr>
                    <m:ctrlPr>
                      <w:rPr>
                        <w:rFonts w:ascii="Cambria Math" w:eastAsiaTheme="minorEastAsia" w:hAnsi="Cambria Math" w:cs="Arial"/>
                        <w:sz w:val="24"/>
                      </w:rPr>
                    </m:ctrlPr>
                  </m:sSubPr>
                  <m:e>
                    <m:r>
                      <m:rPr>
                        <m:sty m:val="p"/>
                      </m:rPr>
                      <w:rPr>
                        <w:rFonts w:ascii="Cambria Math" w:eastAsiaTheme="minorEastAsia" w:hAnsi="Cambria Math" w:cs="Arial"/>
                        <w:sz w:val="24"/>
                      </w:rPr>
                      <m:t>F</m:t>
                    </m:r>
                  </m:e>
                  <m:sub>
                    <m:r>
                      <m:rPr>
                        <m:sty m:val="p"/>
                      </m:rPr>
                      <w:rPr>
                        <w:rFonts w:ascii="Cambria Math" w:eastAsiaTheme="minorEastAsia" w:hAnsi="Cambria Math" w:cs="Arial"/>
                        <w:sz w:val="24"/>
                      </w:rPr>
                      <m:t>g</m:t>
                    </m:r>
                  </m:sub>
                </m:sSub>
                <m:r>
                  <m:rPr>
                    <m:sty m:val="p"/>
                  </m:rPr>
                  <w:rPr>
                    <w:rFonts w:ascii="Cambria Math" w:eastAsiaTheme="minorEastAsia" w:hAnsi="Cambria Math" w:cs="Arial"/>
                    <w:sz w:val="24"/>
                  </w:rPr>
                  <m:t>=G</m:t>
                </m:r>
                <m:f>
                  <m:fPr>
                    <m:ctrlPr>
                      <w:rPr>
                        <w:rFonts w:ascii="Cambria Math" w:eastAsiaTheme="minorHAnsi" w:hAnsi="Cambria Math" w:cs="Arial"/>
                        <w:sz w:val="24"/>
                      </w:rPr>
                    </m:ctrlPr>
                  </m:fPr>
                  <m:num>
                    <m:sSub>
                      <m:sSubPr>
                        <m:ctrlPr>
                          <w:rPr>
                            <w:rFonts w:ascii="Cambria Math" w:eastAsiaTheme="minorHAnsi" w:hAnsi="Cambria Math" w:cs="Arial"/>
                            <w:sz w:val="24"/>
                          </w:rPr>
                        </m:ctrlPr>
                      </m:sSubPr>
                      <m:e>
                        <m:r>
                          <m:rPr>
                            <m:sty m:val="p"/>
                          </m:rPr>
                          <w:rPr>
                            <w:rFonts w:ascii="Cambria Math" w:eastAsiaTheme="minorHAnsi" w:hAnsi="Cambria Math" w:cs="Arial"/>
                            <w:sz w:val="24"/>
                          </w:rPr>
                          <m:t>m</m:t>
                        </m:r>
                      </m:e>
                      <m:sub>
                        <m:r>
                          <m:rPr>
                            <m:sty m:val="p"/>
                          </m:rPr>
                          <w:rPr>
                            <w:rFonts w:ascii="Cambria Math" w:eastAsiaTheme="minorHAnsi" w:hAnsi="Cambria Math" w:cs="Arial"/>
                            <w:sz w:val="24"/>
                          </w:rPr>
                          <m:t>1</m:t>
                        </m:r>
                      </m:sub>
                    </m:sSub>
                    <m:sSub>
                      <m:sSubPr>
                        <m:ctrlPr>
                          <w:rPr>
                            <w:rFonts w:ascii="Cambria Math" w:eastAsiaTheme="minorHAnsi" w:hAnsi="Cambria Math" w:cs="Arial"/>
                            <w:sz w:val="24"/>
                          </w:rPr>
                        </m:ctrlPr>
                      </m:sSubPr>
                      <m:e>
                        <m:r>
                          <m:rPr>
                            <m:sty m:val="p"/>
                          </m:rPr>
                          <w:rPr>
                            <w:rFonts w:ascii="Cambria Math" w:eastAsiaTheme="minorHAnsi" w:hAnsi="Cambria Math" w:cs="Arial"/>
                            <w:sz w:val="24"/>
                          </w:rPr>
                          <m:t>m</m:t>
                        </m:r>
                      </m:e>
                      <m:sub>
                        <m:r>
                          <m:rPr>
                            <m:sty m:val="p"/>
                          </m:rPr>
                          <w:rPr>
                            <w:rFonts w:ascii="Cambria Math" w:eastAsiaTheme="minorHAnsi" w:hAnsi="Cambria Math" w:cs="Arial"/>
                            <w:sz w:val="24"/>
                          </w:rPr>
                          <m:t>2</m:t>
                        </m:r>
                      </m:sub>
                    </m:sSub>
                  </m:num>
                  <m:den>
                    <m:sSup>
                      <m:sSupPr>
                        <m:ctrlPr>
                          <w:rPr>
                            <w:rFonts w:ascii="Cambria Math" w:eastAsiaTheme="minorHAnsi" w:hAnsi="Cambria Math" w:cs="Arial"/>
                            <w:sz w:val="24"/>
                          </w:rPr>
                        </m:ctrlPr>
                      </m:sSupPr>
                      <m:e>
                        <m:r>
                          <m:rPr>
                            <m:sty m:val="p"/>
                          </m:rPr>
                          <w:rPr>
                            <w:rFonts w:ascii="Cambria Math" w:eastAsiaTheme="minorHAnsi" w:hAnsi="Cambria Math" w:cs="Arial"/>
                            <w:sz w:val="24"/>
                          </w:rPr>
                          <m:t>r</m:t>
                        </m:r>
                      </m:e>
                      <m:sup>
                        <m:r>
                          <m:rPr>
                            <m:sty m:val="p"/>
                          </m:rPr>
                          <w:rPr>
                            <w:rFonts w:ascii="Cambria Math" w:eastAsiaTheme="minorHAnsi" w:hAnsi="Cambria Math" w:cs="Arial"/>
                            <w:sz w:val="24"/>
                          </w:rPr>
                          <m:t>2</m:t>
                        </m:r>
                      </m:sup>
                    </m:sSup>
                  </m:den>
                </m:f>
              </m:oMath>
            </m:oMathPara>
          </w:p>
        </w:tc>
        <w:tc>
          <w:tcPr>
            <w:tcW w:w="1701" w:type="dxa"/>
          </w:tcPr>
          <w:p w:rsidR="00690FF9" w:rsidRDefault="003766C5" w:rsidP="00690FF9">
            <w:r>
              <w:t>Q</w:t>
            </w:r>
            <w:r>
              <w:t>3</w:t>
            </w:r>
            <w:r>
              <w:t xml:space="preserve"> (</w:t>
            </w:r>
            <w:r>
              <w:t>3</w:t>
            </w:r>
            <w:r>
              <w:t>)</w:t>
            </w:r>
          </w:p>
          <w:p w:rsidR="003766C5" w:rsidRDefault="003766C5" w:rsidP="00690FF9">
            <w:r>
              <w:t>Q</w:t>
            </w:r>
            <w:r>
              <w:t>6</w:t>
            </w:r>
            <w:r>
              <w:t xml:space="preserve"> (</w:t>
            </w:r>
            <w:r>
              <w:t>1</w:t>
            </w:r>
            <w:r>
              <w:t>)</w:t>
            </w:r>
          </w:p>
          <w:p w:rsidR="003766C5" w:rsidRDefault="003766C5" w:rsidP="003766C5">
            <w:r>
              <w:t>Q</w:t>
            </w:r>
            <w:r>
              <w:t>8</w:t>
            </w:r>
            <w:r>
              <w:t xml:space="preserve"> (</w:t>
            </w:r>
            <w:r>
              <w:t>3</w:t>
            </w:r>
            <w:r>
              <w:t>)</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gravitational field strength is defined as the net force per unit mass at a particular point in the field</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690FF9" w:rsidRPr="00690FF9" w:rsidRDefault="00690FF9" w:rsidP="00690FF9">
            <w:pPr>
              <w:pStyle w:val="ListParagraph"/>
              <w:autoSpaceDE w:val="0"/>
              <w:autoSpaceDN w:val="0"/>
              <w:adjustRightInd w:val="0"/>
              <w:ind w:left="317"/>
              <w:rPr>
                <w:rFonts w:asciiTheme="minorHAnsi" w:eastAsiaTheme="minorEastAsia" w:hAnsiTheme="minorHAnsi" w:cs="Arial"/>
                <w:sz w:val="24"/>
              </w:rPr>
            </w:pPr>
            <m:oMathPara>
              <m:oMath>
                <m:r>
                  <m:rPr>
                    <m:sty m:val="p"/>
                  </m:rPr>
                  <w:rPr>
                    <w:rFonts w:ascii="Cambria Math" w:eastAsiaTheme="minorEastAsia" w:hAnsi="Cambria Math" w:cs="Arial"/>
                    <w:sz w:val="24"/>
                  </w:rPr>
                  <m:t>g=</m:t>
                </m:r>
                <m:f>
                  <m:fPr>
                    <m:ctrlPr>
                      <w:rPr>
                        <w:rFonts w:ascii="Cambria Math" w:eastAsiaTheme="minorEastAsia" w:hAnsi="Cambria Math" w:cs="Arial"/>
                        <w:sz w:val="24"/>
                      </w:rPr>
                    </m:ctrlPr>
                  </m:fPr>
                  <m:num>
                    <m:sSub>
                      <m:sSubPr>
                        <m:ctrlPr>
                          <w:rPr>
                            <w:rFonts w:ascii="Cambria Math" w:eastAsiaTheme="minorEastAsia" w:hAnsi="Cambria Math" w:cs="Arial"/>
                            <w:sz w:val="24"/>
                          </w:rPr>
                        </m:ctrlPr>
                      </m:sSubPr>
                      <m:e>
                        <m:r>
                          <m:rPr>
                            <m:sty m:val="p"/>
                          </m:rPr>
                          <w:rPr>
                            <w:rFonts w:ascii="Cambria Math" w:eastAsiaTheme="minorEastAsia" w:hAnsi="Cambria Math" w:cs="Arial"/>
                            <w:sz w:val="24"/>
                          </w:rPr>
                          <m:t>F</m:t>
                        </m:r>
                      </m:e>
                      <m:sub>
                        <m:r>
                          <m:rPr>
                            <m:sty m:val="p"/>
                          </m:rPr>
                          <w:rPr>
                            <w:rFonts w:ascii="Cambria Math" w:eastAsiaTheme="minorEastAsia" w:hAnsi="Cambria Math" w:cs="Arial"/>
                            <w:sz w:val="24"/>
                          </w:rPr>
                          <m:t>g</m:t>
                        </m:r>
                      </m:sub>
                    </m:sSub>
                  </m:num>
                  <m:den>
                    <m:r>
                      <m:rPr>
                        <m:sty m:val="p"/>
                      </m:rPr>
                      <w:rPr>
                        <w:rFonts w:ascii="Cambria Math" w:eastAsiaTheme="minorEastAsia" w:hAnsi="Cambria Math" w:cs="Arial"/>
                        <w:sz w:val="24"/>
                      </w:rPr>
                      <m:t>m</m:t>
                    </m:r>
                  </m:den>
                </m:f>
                <m:r>
                  <m:rPr>
                    <m:sty m:val="p"/>
                  </m:rPr>
                  <w:rPr>
                    <w:rFonts w:ascii="Cambria Math" w:eastAsiaTheme="minorEastAsia" w:hAnsi="Cambria Math" w:cs="Arial"/>
                    <w:sz w:val="24"/>
                  </w:rPr>
                  <m:t xml:space="preserve"> = G</m:t>
                </m:r>
                <m:f>
                  <m:fPr>
                    <m:ctrlPr>
                      <w:rPr>
                        <w:rFonts w:ascii="Cambria Math" w:eastAsiaTheme="minorHAnsi" w:hAnsi="Cambria Math" w:cs="Arial"/>
                        <w:sz w:val="24"/>
                      </w:rPr>
                    </m:ctrlPr>
                  </m:fPr>
                  <m:num>
                    <m:r>
                      <m:rPr>
                        <m:sty m:val="p"/>
                      </m:rPr>
                      <w:rPr>
                        <w:rFonts w:ascii="Cambria Math" w:eastAsiaTheme="minorHAnsi" w:hAnsi="Cambria Math" w:cs="Arial"/>
                        <w:sz w:val="24"/>
                      </w:rPr>
                      <m:t>M</m:t>
                    </m:r>
                  </m:num>
                  <m:den>
                    <m:sSup>
                      <m:sSupPr>
                        <m:ctrlPr>
                          <w:rPr>
                            <w:rFonts w:ascii="Cambria Math" w:eastAsiaTheme="minorHAnsi" w:hAnsi="Cambria Math" w:cs="Arial"/>
                            <w:sz w:val="24"/>
                          </w:rPr>
                        </m:ctrlPr>
                      </m:sSupPr>
                      <m:e>
                        <m:r>
                          <m:rPr>
                            <m:sty m:val="p"/>
                          </m:rPr>
                          <w:rPr>
                            <w:rFonts w:ascii="Cambria Math" w:eastAsiaTheme="minorHAnsi" w:hAnsi="Cambria Math" w:cs="Arial"/>
                            <w:sz w:val="24"/>
                          </w:rPr>
                          <m:t>r</m:t>
                        </m:r>
                      </m:e>
                      <m:sup>
                        <m:r>
                          <m:rPr>
                            <m:sty m:val="p"/>
                          </m:rPr>
                          <w:rPr>
                            <w:rFonts w:ascii="Cambria Math" w:eastAsiaTheme="minorHAnsi" w:hAnsi="Cambria Math" w:cs="Arial"/>
                            <w:sz w:val="24"/>
                          </w:rPr>
                          <m:t>2</m:t>
                        </m:r>
                      </m:sup>
                    </m:sSup>
                  </m:den>
                </m:f>
              </m:oMath>
            </m:oMathPara>
          </w:p>
        </w:tc>
        <w:tc>
          <w:tcPr>
            <w:tcW w:w="1701" w:type="dxa"/>
          </w:tcPr>
          <w:p w:rsidR="00690FF9" w:rsidRDefault="0077031D" w:rsidP="003766C5">
            <w:r>
              <w:t>Q</w:t>
            </w:r>
            <w:r w:rsidR="003766C5">
              <w:t>3</w:t>
            </w:r>
            <w:r>
              <w:t xml:space="preserve"> (</w:t>
            </w:r>
            <w:r w:rsidR="003766C5">
              <w:t>5</w:t>
            </w:r>
            <w:r>
              <w:t>)</w:t>
            </w:r>
          </w:p>
          <w:p w:rsidR="003766C5" w:rsidRDefault="003766C5" w:rsidP="003766C5">
            <w:r>
              <w:t>Q</w:t>
            </w:r>
            <w:r>
              <w:t>6</w:t>
            </w:r>
            <w:r>
              <w:t xml:space="preserve"> (</w:t>
            </w:r>
            <w:r>
              <w:t>4</w:t>
            </w:r>
            <w:r>
              <w:t>)</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objects with mass produce a gravitational field in the space that surrounds them; field theory attributes the gravitational force on an object to the presence of a gravitational field</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w:t>
            </w:r>
          </w:p>
          <w:p w:rsidR="00690FF9" w:rsidRPr="00690FF9" w:rsidRDefault="00690FF9" w:rsidP="00690FF9">
            <w:pPr>
              <w:pStyle w:val="ListParagraph"/>
              <w:autoSpaceDE w:val="0"/>
              <w:autoSpaceDN w:val="0"/>
              <w:adjustRightInd w:val="0"/>
              <w:ind w:left="317"/>
              <w:rPr>
                <w:rFonts w:ascii="Cambria Math" w:eastAsiaTheme="minorHAnsi" w:hAnsi="Cambria Math" w:cstheme="minorHAnsi"/>
                <w:iCs/>
                <w:sz w:val="24"/>
              </w:rPr>
            </w:pPr>
            <w:proofErr w:type="spellStart"/>
            <w:r w:rsidRPr="00681BE5">
              <w:rPr>
                <w:rFonts w:ascii="Cambria Math" w:eastAsiaTheme="minorHAnsi" w:hAnsi="Cambria Math" w:cstheme="minorHAnsi"/>
                <w:iCs/>
                <w:sz w:val="24"/>
              </w:rPr>
              <w:t>F</w:t>
            </w:r>
            <w:r w:rsidRPr="00681BE5">
              <w:rPr>
                <w:rFonts w:ascii="Cambria Math" w:eastAsiaTheme="minorHAnsi" w:hAnsi="Cambria Math" w:cstheme="minorHAnsi"/>
                <w:iCs/>
                <w:sz w:val="24"/>
                <w:vertAlign w:val="subscript"/>
              </w:rPr>
              <w:t>weight</w:t>
            </w:r>
            <w:proofErr w:type="spellEnd"/>
            <w:r w:rsidRPr="00681BE5">
              <w:rPr>
                <w:rFonts w:ascii="Cambria Math" w:eastAsiaTheme="minorHAnsi" w:hAnsi="Cambria Math" w:cstheme="minorHAnsi"/>
                <w:iCs/>
                <w:sz w:val="24"/>
              </w:rPr>
              <w:t xml:space="preserve"> </w:t>
            </w:r>
            <w:r w:rsidRPr="00681BE5">
              <w:rPr>
                <w:rFonts w:ascii="Cambria Math" w:eastAsiaTheme="minorHAnsi" w:hAnsi="Cambria Math" w:cstheme="minorHAnsi"/>
                <w:sz w:val="24"/>
              </w:rPr>
              <w:t xml:space="preserve">= </w:t>
            </w:r>
            <w:r w:rsidRPr="00681BE5">
              <w:rPr>
                <w:rFonts w:ascii="Cambria Math" w:eastAsiaTheme="minorHAnsi" w:hAnsi="Cambria Math" w:cstheme="minorHAnsi"/>
                <w:iCs/>
                <w:sz w:val="24"/>
              </w:rPr>
              <w:t>m g</w:t>
            </w:r>
          </w:p>
        </w:tc>
        <w:tc>
          <w:tcPr>
            <w:tcW w:w="1701" w:type="dxa"/>
          </w:tcPr>
          <w:p w:rsidR="00690FF9" w:rsidRDefault="00690FF9" w:rsidP="00690FF9"/>
        </w:tc>
        <w:tc>
          <w:tcPr>
            <w:tcW w:w="1843" w:type="dxa"/>
          </w:tcPr>
          <w:p w:rsidR="00690FF9" w:rsidRDefault="00690FF9" w:rsidP="00690FF9"/>
        </w:tc>
      </w:tr>
      <w:tr w:rsidR="00690FF9" w:rsidTr="00A62057">
        <w:tc>
          <w:tcPr>
            <w:tcW w:w="6521" w:type="dxa"/>
          </w:tcPr>
          <w:p w:rsidR="00690FF9" w:rsidRPr="00690FF9" w:rsidRDefault="00690FF9" w:rsidP="00690FF9">
            <w:pPr>
              <w:autoSpaceDE w:val="0"/>
              <w:autoSpaceDN w:val="0"/>
              <w:adjustRightInd w:val="0"/>
              <w:rPr>
                <w:rFonts w:ascii="Calibri" w:hAnsi="Calibri" w:cs="Calibri"/>
                <w:b/>
                <w:i/>
                <w:lang w:eastAsia="en-AU"/>
              </w:rPr>
            </w:pPr>
            <w:r w:rsidRPr="003743CD">
              <w:rPr>
                <w:rFonts w:ascii="Calibri" w:hAnsi="Calibri" w:cs="Calibri"/>
                <w:i/>
                <w:lang w:eastAsia="en-AU"/>
              </w:rPr>
              <w:t xml:space="preserve">Artificial satellites are used for communication, navigation, remote‐sensing and research. Their orbits and uses are classified by altitude (low, medium or high Earth orbits) and by inclination (equatorial, polar and sun‐synchronous orbits). Communication via satellite is now used for global positioning systems (GPS), satellite phones and television. Navigation services support management and monitoring of traffic and aircraft movement. Geographic information science uses data from satellites to monitor population movement, biodiversity and ocean currents. </w:t>
            </w:r>
            <w:r w:rsidRPr="003743CD">
              <w:rPr>
                <w:rFonts w:ascii="Calibri" w:hAnsi="Calibri" w:cs="Calibri"/>
                <w:b/>
                <w:i/>
                <w:lang w:eastAsia="en-AU"/>
              </w:rPr>
              <w:t>(SHE)</w:t>
            </w:r>
          </w:p>
        </w:tc>
        <w:tc>
          <w:tcPr>
            <w:tcW w:w="1701" w:type="dxa"/>
          </w:tcPr>
          <w:p w:rsidR="00690FF9" w:rsidRDefault="003766C5" w:rsidP="00690FF9">
            <w:r>
              <w:t>Q</w:t>
            </w:r>
            <w:r>
              <w:t>3</w:t>
            </w:r>
            <w:r>
              <w:t xml:space="preserve"> (</w:t>
            </w:r>
            <w:r>
              <w:t>2</w:t>
            </w:r>
            <w:r>
              <w:t>)</w:t>
            </w:r>
          </w:p>
          <w:p w:rsidR="003766C5" w:rsidRDefault="003766C5" w:rsidP="003766C5">
            <w:r>
              <w:t>Q</w:t>
            </w:r>
            <w:r>
              <w:t>6</w:t>
            </w:r>
            <w:r>
              <w:t xml:space="preserve"> (</w:t>
            </w:r>
            <w:r>
              <w:t>2</w:t>
            </w:r>
            <w:r>
              <w:t>)</w:t>
            </w:r>
          </w:p>
        </w:tc>
        <w:tc>
          <w:tcPr>
            <w:tcW w:w="1843" w:type="dxa"/>
          </w:tcPr>
          <w:p w:rsidR="00690FF9" w:rsidRDefault="00690FF9" w:rsidP="00690FF9"/>
        </w:tc>
      </w:tr>
      <w:tr w:rsidR="00690FF9" w:rsidTr="00A62057">
        <w:tc>
          <w:tcPr>
            <w:tcW w:w="6521" w:type="dxa"/>
          </w:tcPr>
          <w:p w:rsidR="00690FF9" w:rsidRPr="00681BE5" w:rsidRDefault="00690FF9" w:rsidP="00690FF9">
            <w:pPr>
              <w:autoSpaceDE w:val="0"/>
              <w:autoSpaceDN w:val="0"/>
              <w:adjustRightInd w:val="0"/>
              <w:rPr>
                <w:rFonts w:cs="Arial"/>
                <w:sz w:val="24"/>
              </w:rPr>
            </w:pPr>
            <w:r w:rsidRPr="00681BE5">
              <w:rPr>
                <w:rFonts w:cs="Arial"/>
                <w:sz w:val="24"/>
              </w:rPr>
              <w:t>Newton’s Law of Universal Gravitation is used to explain Kepler’s laws of planetary motion and to describe the motion of planets and other satellites, modelled as uniform circular motion</w:t>
            </w:r>
          </w:p>
          <w:p w:rsidR="00690FF9" w:rsidRPr="00681BE5" w:rsidRDefault="00690FF9" w:rsidP="00690FF9">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deriving and applying the relationship</w:t>
            </w:r>
          </w:p>
          <w:p w:rsidR="00690FF9" w:rsidRPr="00690FF9" w:rsidRDefault="00690FF9" w:rsidP="00690FF9">
            <w:pPr>
              <w:ind w:left="317"/>
              <w:rPr>
                <w:rFonts w:eastAsiaTheme="minorEastAsia" w:cs="Arial"/>
                <w:i/>
                <w:sz w:val="24"/>
              </w:rPr>
            </w:pPr>
            <m:oMathPara>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T</m:t>
                        </m:r>
                      </m:e>
                      <m:sup>
                        <m:r>
                          <m:rPr>
                            <m:sty m:val="p"/>
                          </m:rPr>
                          <w:rPr>
                            <w:rFonts w:ascii="Cambria Math" w:hAnsi="Cambria Math" w:cs="Arial"/>
                            <w:sz w:val="24"/>
                          </w:rPr>
                          <m:t>2</m:t>
                        </m:r>
                      </m:sup>
                    </m:sSup>
                  </m:num>
                  <m:den>
                    <m:sSup>
                      <m:sSupPr>
                        <m:ctrlPr>
                          <w:rPr>
                            <w:rFonts w:ascii="Cambria Math" w:hAnsi="Cambria Math" w:cs="Arial"/>
                            <w:sz w:val="24"/>
                          </w:rPr>
                        </m:ctrlPr>
                      </m:sSupPr>
                      <m:e>
                        <m:r>
                          <m:rPr>
                            <m:sty m:val="p"/>
                          </m:rPr>
                          <w:rPr>
                            <w:rFonts w:ascii="Cambria Math" w:hAnsi="Cambria Math" w:cs="Arial"/>
                            <w:sz w:val="24"/>
                          </w:rPr>
                          <m:t>r</m:t>
                        </m:r>
                      </m:e>
                      <m:sup>
                        <m:r>
                          <m:rPr>
                            <m:sty m:val="p"/>
                          </m:rPr>
                          <w:rPr>
                            <w:rFonts w:ascii="Cambria Math" w:hAnsi="Cambria Math" w:cs="Arial"/>
                            <w:sz w:val="24"/>
                          </w:rPr>
                          <m:t>3</m:t>
                        </m:r>
                      </m:sup>
                    </m:sSup>
                  </m:den>
                </m:f>
                <m:r>
                  <m:rPr>
                    <m:sty m:val="p"/>
                  </m:rPr>
                  <w:rPr>
                    <w:rFonts w:ascii="Cambria Math" w:hAnsi="Cambria Math" w:cs="Arial"/>
                    <w:sz w:val="24"/>
                  </w:rPr>
                  <m:t xml:space="preserve">= </m:t>
                </m:r>
                <m:f>
                  <m:fPr>
                    <m:ctrlPr>
                      <w:rPr>
                        <w:rFonts w:ascii="Cambria Math" w:hAnsi="Cambria Math" w:cs="Arial"/>
                        <w:sz w:val="24"/>
                      </w:rPr>
                    </m:ctrlPr>
                  </m:fPr>
                  <m:num>
                    <m:r>
                      <m:rPr>
                        <m:sty m:val="p"/>
                      </m:rPr>
                      <w:rPr>
                        <w:rFonts w:ascii="Cambria Math" w:hAnsi="Cambria Math" w:cs="Arial"/>
                        <w:sz w:val="24"/>
                      </w:rPr>
                      <m:t xml:space="preserve">4 </m:t>
                    </m:r>
                    <m:sSup>
                      <m:sSupPr>
                        <m:ctrlPr>
                          <w:rPr>
                            <w:rFonts w:ascii="Cambria Math" w:hAnsi="Cambria Math" w:cs="Arial"/>
                            <w:sz w:val="24"/>
                          </w:rPr>
                        </m:ctrlPr>
                      </m:sSupPr>
                      <m:e>
                        <m:r>
                          <m:rPr>
                            <m:sty m:val="p"/>
                          </m:rPr>
                          <w:rPr>
                            <w:rFonts w:ascii="Cambria Math" w:hAnsi="Cambria Math" w:cs="Arial"/>
                            <w:sz w:val="24"/>
                          </w:rPr>
                          <m:t>π</m:t>
                        </m:r>
                      </m:e>
                      <m:sup>
                        <m:r>
                          <m:rPr>
                            <m:sty m:val="p"/>
                          </m:rPr>
                          <w:rPr>
                            <w:rFonts w:ascii="Cambria Math" w:hAnsi="Cambria Math" w:cs="Arial"/>
                            <w:sz w:val="24"/>
                          </w:rPr>
                          <m:t>2</m:t>
                        </m:r>
                      </m:sup>
                    </m:sSup>
                  </m:num>
                  <m:den>
                    <m:r>
                      <m:rPr>
                        <m:sty m:val="p"/>
                      </m:rPr>
                      <w:rPr>
                        <w:rFonts w:ascii="Cambria Math" w:hAnsi="Cambria Math" w:cs="Arial"/>
                        <w:sz w:val="24"/>
                      </w:rPr>
                      <m:t>G M</m:t>
                    </m:r>
                  </m:den>
                </m:f>
              </m:oMath>
            </m:oMathPara>
          </w:p>
        </w:tc>
        <w:tc>
          <w:tcPr>
            <w:tcW w:w="1701" w:type="dxa"/>
          </w:tcPr>
          <w:p w:rsidR="00690FF9" w:rsidRDefault="003766C5" w:rsidP="003766C5">
            <w:r>
              <w:t>Q</w:t>
            </w:r>
            <w:r>
              <w:t>6</w:t>
            </w:r>
            <w:r>
              <w:t xml:space="preserve"> (</w:t>
            </w:r>
            <w:r>
              <w:t>6</w:t>
            </w:r>
            <w:r>
              <w:t>)</w:t>
            </w:r>
          </w:p>
        </w:tc>
        <w:tc>
          <w:tcPr>
            <w:tcW w:w="1843" w:type="dxa"/>
          </w:tcPr>
          <w:p w:rsidR="00690FF9" w:rsidRDefault="00690FF9" w:rsidP="00690FF9"/>
        </w:tc>
      </w:tr>
      <w:tr w:rsidR="00690FF9" w:rsidTr="00A62057">
        <w:tc>
          <w:tcPr>
            <w:tcW w:w="6521" w:type="dxa"/>
          </w:tcPr>
          <w:p w:rsidR="00690FF9" w:rsidRPr="00690FF9" w:rsidRDefault="00690FF9" w:rsidP="00690FF9">
            <w:pPr>
              <w:autoSpaceDE w:val="0"/>
              <w:autoSpaceDN w:val="0"/>
              <w:adjustRightInd w:val="0"/>
              <w:rPr>
                <w:rFonts w:cs="Arial"/>
                <w:sz w:val="24"/>
              </w:rPr>
            </w:pPr>
            <w:r w:rsidRPr="00690FF9">
              <w:rPr>
                <w:rFonts w:cs="Arial"/>
                <w:sz w:val="24"/>
              </w:rPr>
              <w:t>Question from prior topics</w:t>
            </w:r>
          </w:p>
        </w:tc>
        <w:tc>
          <w:tcPr>
            <w:tcW w:w="1701" w:type="dxa"/>
          </w:tcPr>
          <w:p w:rsidR="00690FF9" w:rsidRDefault="003766C5" w:rsidP="003766C5">
            <w:r>
              <w:t>Q4 (</w:t>
            </w:r>
            <w:r>
              <w:t>7</w:t>
            </w:r>
            <w:r>
              <w:t>)</w:t>
            </w:r>
          </w:p>
        </w:tc>
        <w:tc>
          <w:tcPr>
            <w:tcW w:w="1843" w:type="dxa"/>
          </w:tcPr>
          <w:p w:rsidR="00690FF9" w:rsidRDefault="00690FF9" w:rsidP="00690FF9"/>
        </w:tc>
        <w:bookmarkStart w:id="0" w:name="_GoBack"/>
        <w:bookmarkEnd w:id="0"/>
      </w:tr>
      <w:tr w:rsidR="00690FF9" w:rsidTr="00A62057">
        <w:tc>
          <w:tcPr>
            <w:tcW w:w="6521" w:type="dxa"/>
          </w:tcPr>
          <w:p w:rsidR="00690FF9" w:rsidRPr="007C6108" w:rsidRDefault="00690FF9" w:rsidP="00690FF9">
            <w:pPr>
              <w:autoSpaceDE w:val="0"/>
              <w:autoSpaceDN w:val="0"/>
              <w:adjustRightInd w:val="0"/>
              <w:jc w:val="right"/>
              <w:rPr>
                <w:rFonts w:cs="Arial"/>
                <w:b/>
                <w:sz w:val="24"/>
              </w:rPr>
            </w:pPr>
            <w:r w:rsidRPr="007C6108">
              <w:rPr>
                <w:rFonts w:cs="Arial"/>
                <w:b/>
                <w:sz w:val="24"/>
              </w:rPr>
              <w:t>TOTAL</w:t>
            </w:r>
          </w:p>
        </w:tc>
        <w:tc>
          <w:tcPr>
            <w:tcW w:w="1701" w:type="dxa"/>
          </w:tcPr>
          <w:p w:rsidR="00690FF9" w:rsidRDefault="003766C5" w:rsidP="00690FF9">
            <w:r>
              <w:t>8</w:t>
            </w:r>
            <w:r w:rsidR="00690FF9">
              <w:t xml:space="preserve"> questions</w:t>
            </w:r>
          </w:p>
          <w:p w:rsidR="00690FF9" w:rsidRDefault="003766C5" w:rsidP="003766C5">
            <w:r>
              <w:t>63</w:t>
            </w:r>
            <w:r w:rsidR="00690FF9">
              <w:t xml:space="preserve"> marks</w:t>
            </w:r>
          </w:p>
        </w:tc>
        <w:tc>
          <w:tcPr>
            <w:tcW w:w="1843" w:type="dxa"/>
          </w:tcPr>
          <w:p w:rsidR="00690FF9" w:rsidRDefault="00690FF9" w:rsidP="00690FF9"/>
        </w:tc>
      </w:tr>
    </w:tbl>
    <w:p w:rsidR="00B072AC" w:rsidRDefault="00B072AC" w:rsidP="003766C5"/>
    <w:sectPr w:rsidR="00B072AC" w:rsidSect="00690FF9">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MT">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C8"/>
    <w:rsid w:val="00230C6E"/>
    <w:rsid w:val="003766C5"/>
    <w:rsid w:val="004B59C8"/>
    <w:rsid w:val="00690FF9"/>
    <w:rsid w:val="00736BFC"/>
    <w:rsid w:val="0077031D"/>
    <w:rsid w:val="007B5857"/>
    <w:rsid w:val="007C6108"/>
    <w:rsid w:val="009E545D"/>
    <w:rsid w:val="00A62057"/>
    <w:rsid w:val="00B072AC"/>
    <w:rsid w:val="00CC01FB"/>
    <w:rsid w:val="00D12009"/>
    <w:rsid w:val="00E81C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77B7F-C6D5-43A0-8435-6A62CB1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7</cp:revision>
  <cp:lastPrinted>2016-01-13T12:54:00Z</cp:lastPrinted>
  <dcterms:created xsi:type="dcterms:W3CDTF">2016-01-06T02:45:00Z</dcterms:created>
  <dcterms:modified xsi:type="dcterms:W3CDTF">2016-01-13T13:24:00Z</dcterms:modified>
</cp:coreProperties>
</file>