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F1E5C" w14:textId="77777777" w:rsidR="00883A3A" w:rsidRDefault="00883A3A" w:rsidP="00B70B3C">
      <w:pPr>
        <w:pStyle w:val="NormalWeb"/>
        <w:shd w:val="clear" w:color="auto" w:fill="FFFFFF"/>
        <w:jc w:val="center"/>
        <w:rPr>
          <w:rStyle w:val="idea-subhead"/>
          <w:rFonts w:ascii="Verdana" w:hAnsi="Verdana"/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  <w:r w:rsidRPr="00883A3A">
        <w:rPr>
          <w:rStyle w:val="idea-subhead"/>
          <w:rFonts w:ascii="Verdana" w:hAnsi="Verdana"/>
          <w:b/>
          <w:bCs/>
          <w:color w:val="000000"/>
          <w:sz w:val="28"/>
          <w:szCs w:val="28"/>
          <w:u w:val="single"/>
        </w:rPr>
        <w:t xml:space="preserve">Measuring Earth's Magnetic Field Strength with </w:t>
      </w:r>
      <w:proofErr w:type="spellStart"/>
      <w:r w:rsidRPr="00883A3A">
        <w:rPr>
          <w:rStyle w:val="idea-subhead"/>
          <w:rFonts w:ascii="Verdana" w:hAnsi="Verdana"/>
          <w:b/>
          <w:bCs/>
          <w:color w:val="000000"/>
          <w:sz w:val="28"/>
          <w:szCs w:val="28"/>
          <w:u w:val="single"/>
        </w:rPr>
        <w:t>Helmholz</w:t>
      </w:r>
      <w:proofErr w:type="spellEnd"/>
      <w:r w:rsidRPr="00883A3A">
        <w:rPr>
          <w:rStyle w:val="idea-subhead"/>
          <w:rFonts w:ascii="Verdana" w:hAnsi="Verdana"/>
          <w:b/>
          <w:bCs/>
          <w:color w:val="000000"/>
          <w:sz w:val="28"/>
          <w:szCs w:val="28"/>
          <w:u w:val="single"/>
        </w:rPr>
        <w:t xml:space="preserve"> Coils</w:t>
      </w:r>
    </w:p>
    <w:p w14:paraId="0F217D5A" w14:textId="61FBAD74" w:rsidR="00883A3A" w:rsidRP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 w:rsidRPr="00883A3A">
        <w:rPr>
          <w:rFonts w:ascii="Verdana" w:hAnsi="Verdana"/>
          <w:color w:val="000000"/>
        </w:rPr>
        <w:t xml:space="preserve">Up until the 1830s it was difficult to measure the magnetic field of the Earth quantitatively because there </w:t>
      </w:r>
      <w:proofErr w:type="gramStart"/>
      <w:r w:rsidRPr="00883A3A">
        <w:rPr>
          <w:rFonts w:ascii="Verdana" w:hAnsi="Verdana"/>
          <w:color w:val="000000"/>
        </w:rPr>
        <w:t>were</w:t>
      </w:r>
      <w:proofErr w:type="gramEnd"/>
      <w:r w:rsidRPr="00883A3A">
        <w:rPr>
          <w:rFonts w:ascii="Verdana" w:hAnsi="Verdana"/>
          <w:color w:val="000000"/>
        </w:rPr>
        <w:t xml:space="preserve"> no real standard to compare it against. As electromagnetic theory was developed through the 1800s it was found that magnetic field strengths could be given absolute values by the use of a coil carrying an electrical current. In this investigation you are tasked with the job to measure the local magnetic field by comparing it to a </w:t>
      </w:r>
      <w:proofErr w:type="spellStart"/>
      <w:r w:rsidRPr="00883A3A">
        <w:rPr>
          <w:rFonts w:ascii="Verdana" w:hAnsi="Verdana"/>
          <w:color w:val="000000"/>
        </w:rPr>
        <w:t>know</w:t>
      </w:r>
      <w:proofErr w:type="spellEnd"/>
      <w:r w:rsidRPr="00883A3A">
        <w:rPr>
          <w:rFonts w:ascii="Verdana" w:hAnsi="Verdana"/>
          <w:color w:val="000000"/>
        </w:rPr>
        <w:t xml:space="preserve"> value created by a coil of known size, current, and turns.</w:t>
      </w:r>
    </w:p>
    <w:p w14:paraId="12D2A3E4" w14:textId="77777777" w:rsidR="00883A3A" w:rsidRP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 w:rsidRPr="00883A3A">
        <w:rPr>
          <w:rFonts w:ascii="Verdana" w:hAnsi="Verdana"/>
          <w:color w:val="000000"/>
        </w:rPr>
        <w:t>If you place a compass on a bench and let it point north, you can make it move towards the east or west by placing a magnetic field at right angles to the compass direction. If you can get the needle to move to 45° it means that the coil's field is the same magnitude as the Earth's field - but just acting at right angles.</w:t>
      </w:r>
    </w:p>
    <w:p w14:paraId="35E60C2A" w14:textId="4D27E3A0" w:rsidR="00883A3A" w:rsidRP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 w:rsidRPr="00883A3A">
        <w:rPr>
          <w:rFonts w:ascii="Verdana" w:hAnsi="Verdana"/>
          <w:color w:val="000000"/>
        </w:rPr>
        <w:t xml:space="preserve">You can use the </w:t>
      </w:r>
      <w:proofErr w:type="spellStart"/>
      <w:r w:rsidRPr="00883A3A">
        <w:rPr>
          <w:rFonts w:ascii="Verdana" w:hAnsi="Verdana"/>
          <w:color w:val="000000"/>
        </w:rPr>
        <w:t>Biot</w:t>
      </w:r>
      <w:proofErr w:type="spellEnd"/>
      <w:r w:rsidRPr="00883A3A">
        <w:rPr>
          <w:rFonts w:ascii="Verdana" w:hAnsi="Verdana"/>
          <w:color w:val="000000"/>
        </w:rPr>
        <w:t>-Savart Law to determine magnetic field strength due to the coil: B</w:t>
      </w:r>
      <w:r w:rsidRPr="00883A3A">
        <w:rPr>
          <w:rFonts w:ascii="Verdana" w:hAnsi="Verdana"/>
          <w:color w:val="000000"/>
          <w:vertAlign w:val="subscript"/>
        </w:rPr>
        <w:t>C</w:t>
      </w:r>
      <w:r w:rsidRPr="00883A3A">
        <w:rPr>
          <w:rFonts w:ascii="Verdana" w:hAnsi="Verdana"/>
          <w:color w:val="000000"/>
        </w:rPr>
        <w:t xml:space="preserve"> = 8 </w:t>
      </w:r>
      <w:proofErr w:type="spellStart"/>
      <w:r w:rsidRPr="00883A3A">
        <w:rPr>
          <w:rFonts w:ascii="Verdana" w:hAnsi="Verdana"/>
          <w:color w:val="000000"/>
        </w:rPr>
        <w:t>μ</w:t>
      </w:r>
      <w:r w:rsidRPr="00883A3A">
        <w:rPr>
          <w:rFonts w:ascii="Verdana" w:hAnsi="Verdana"/>
          <w:color w:val="000000"/>
          <w:vertAlign w:val="subscript"/>
        </w:rPr>
        <w:t>o</w:t>
      </w:r>
      <w:r w:rsidRPr="00883A3A">
        <w:rPr>
          <w:rFonts w:ascii="Verdana" w:hAnsi="Verdana"/>
          <w:color w:val="000000"/>
        </w:rPr>
        <w:t>NI</w:t>
      </w:r>
      <w:proofErr w:type="spellEnd"/>
      <w:proofErr w:type="gramStart"/>
      <w:r w:rsidRPr="00883A3A">
        <w:rPr>
          <w:rFonts w:ascii="Verdana" w:hAnsi="Verdana"/>
          <w:color w:val="000000"/>
        </w:rPr>
        <w:t>/(</w:t>
      </w:r>
      <w:proofErr w:type="gramEnd"/>
      <w:r w:rsidRPr="00883A3A">
        <w:rPr>
          <w:rFonts w:ascii="Verdana" w:hAnsi="Verdana"/>
          <w:color w:val="000000"/>
        </w:rPr>
        <w:t>R x 5√5) where N = number of turns on </w:t>
      </w:r>
      <w:r w:rsidRPr="00883A3A">
        <w:rPr>
          <w:rFonts w:ascii="Verdana" w:hAnsi="Verdana"/>
          <w:color w:val="000000"/>
          <w:u w:val="single"/>
        </w:rPr>
        <w:t>each</w:t>
      </w:r>
      <w:r w:rsidRPr="00883A3A">
        <w:rPr>
          <w:rFonts w:ascii="Verdana" w:hAnsi="Verdana"/>
          <w:color w:val="000000"/>
        </w:rPr>
        <w:t xml:space="preserve"> coil (not the total), I is the current, R is the radius of the coil. The constant </w:t>
      </w:r>
      <w:proofErr w:type="spellStart"/>
      <w:r w:rsidRPr="00883A3A">
        <w:rPr>
          <w:rFonts w:ascii="Verdana" w:hAnsi="Verdana"/>
          <w:color w:val="000000"/>
        </w:rPr>
        <w:t>μ</w:t>
      </w:r>
      <w:r w:rsidRPr="00883A3A">
        <w:rPr>
          <w:rFonts w:ascii="Verdana" w:hAnsi="Verdana"/>
          <w:color w:val="000000"/>
          <w:vertAlign w:val="subscript"/>
        </w:rPr>
        <w:t>o</w:t>
      </w:r>
      <w:proofErr w:type="spellEnd"/>
      <w:r w:rsidRPr="00883A3A">
        <w:rPr>
          <w:rFonts w:ascii="Verdana" w:hAnsi="Verdana"/>
          <w:color w:val="000000"/>
        </w:rPr>
        <w:t> is the permeability of free space (4πx10</w:t>
      </w:r>
      <w:r w:rsidRPr="00883A3A">
        <w:rPr>
          <w:rFonts w:ascii="Verdana" w:hAnsi="Verdana"/>
          <w:color w:val="000000"/>
          <w:vertAlign w:val="superscript"/>
        </w:rPr>
        <w:t>-7 </w:t>
      </w:r>
      <w:r w:rsidRPr="00883A3A">
        <w:rPr>
          <w:rFonts w:ascii="Verdana" w:hAnsi="Verdana"/>
          <w:color w:val="000000"/>
        </w:rPr>
        <w:t>Tm/A).</w:t>
      </w:r>
    </w:p>
    <w:p w14:paraId="0E544127" w14:textId="5908746C" w:rsid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 w:rsidRPr="00883A3A">
        <w:rPr>
          <w:rFonts w:ascii="Verdana" w:hAnsi="Verdana"/>
          <w:color w:val="000000"/>
        </w:rPr>
        <w:t xml:space="preserve">You must research and develop a method and apparatus to measure the local magnetic field strength of the Earth at </w:t>
      </w:r>
      <w:r w:rsidR="00B6769A">
        <w:rPr>
          <w:rFonts w:ascii="Verdana" w:hAnsi="Verdana"/>
          <w:color w:val="000000"/>
        </w:rPr>
        <w:t>Rockingham</w:t>
      </w:r>
      <w:r w:rsidRPr="00883A3A">
        <w:rPr>
          <w:rFonts w:ascii="Verdana" w:hAnsi="Verdana"/>
          <w:color w:val="000000"/>
        </w:rPr>
        <w:t xml:space="preserve"> and compare this to the documented </w:t>
      </w:r>
      <w:proofErr w:type="spellStart"/>
      <w:r w:rsidRPr="00883A3A">
        <w:rPr>
          <w:rFonts w:ascii="Verdana" w:hAnsi="Verdana"/>
          <w:color w:val="000000"/>
        </w:rPr>
        <w:t>Earths</w:t>
      </w:r>
      <w:proofErr w:type="spellEnd"/>
      <w:r w:rsidRPr="00883A3A">
        <w:rPr>
          <w:rFonts w:ascii="Verdana" w:hAnsi="Verdana"/>
          <w:color w:val="000000"/>
        </w:rPr>
        <w:t xml:space="preserve"> magnetic field strength at this location.</w:t>
      </w:r>
    </w:p>
    <w:p w14:paraId="379BB89B" w14:textId="77777777" w:rsidR="002D1A5D" w:rsidRDefault="008C3C9F" w:rsidP="002D1A5D">
      <w:pPr>
        <w:pStyle w:val="NormalWeb"/>
        <w:shd w:val="clear" w:color="auto" w:fill="FFFFFF"/>
        <w:ind w:left="-426"/>
        <w:jc w:val="center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2EF4CED2" wp14:editId="661581F0">
            <wp:extent cx="5194173" cy="389576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20" cy="39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D14F" w14:textId="6308F72A" w:rsidR="002D1A5D" w:rsidRDefault="002D1A5D" w:rsidP="002D1A5D">
      <w:pPr>
        <w:pStyle w:val="NormalWeb"/>
        <w:shd w:val="clear" w:color="auto" w:fill="FFFFFF"/>
        <w:ind w:left="-426"/>
        <w:jc w:val="center"/>
        <w:rPr>
          <w:rFonts w:ascii="Verdana" w:hAnsi="Verdana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5A4E97" wp14:editId="0D892922">
            <wp:simplePos x="0" y="0"/>
            <wp:positionH relativeFrom="column">
              <wp:posOffset>3288030</wp:posOffset>
            </wp:positionH>
            <wp:positionV relativeFrom="paragraph">
              <wp:posOffset>5948045</wp:posOffset>
            </wp:positionV>
            <wp:extent cx="3004185" cy="2252345"/>
            <wp:effectExtent l="0" t="5080" r="63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18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A4D3A" wp14:editId="12D8A06A">
            <wp:simplePos x="0" y="0"/>
            <wp:positionH relativeFrom="column">
              <wp:posOffset>2531745</wp:posOffset>
            </wp:positionH>
            <wp:positionV relativeFrom="paragraph">
              <wp:posOffset>2940685</wp:posOffset>
            </wp:positionV>
            <wp:extent cx="3878580" cy="2908935"/>
            <wp:effectExtent l="0" t="0" r="762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F5C">
        <w:rPr>
          <w:noProof/>
        </w:rPr>
        <w:drawing>
          <wp:anchor distT="0" distB="0" distL="114300" distR="114300" simplePos="0" relativeHeight="251658240" behindDoc="0" locked="0" layoutInCell="1" allowOverlap="1" wp14:anchorId="5F4EC165" wp14:editId="4327218C">
            <wp:simplePos x="0" y="0"/>
            <wp:positionH relativeFrom="column">
              <wp:posOffset>1274445</wp:posOffset>
            </wp:positionH>
            <wp:positionV relativeFrom="paragraph">
              <wp:posOffset>2540</wp:posOffset>
            </wp:positionV>
            <wp:extent cx="3665220" cy="2851064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5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</w:rPr>
        <w:t xml:space="preserve">     </w:t>
      </w:r>
    </w:p>
    <w:p w14:paraId="25C501EA" w14:textId="33DD3AF6" w:rsidR="00B6769A" w:rsidRPr="00B6769A" w:rsidRDefault="00B6769A" w:rsidP="00B67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lastRenderedPageBreak/>
        <w:t>A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t each angular position, the net torque T (tau) on the magnetic compass needle must be zero, if the needle is stationary. Therefore, the torque Τ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H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 due to the horizontal component of Earth's magnetic field and the torque Τ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C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 due to the coil's magnetic field on the needle must be equal and opposite:</w:t>
      </w:r>
    </w:p>
    <w:p w14:paraId="11E72DA0" w14:textId="5488ADCC" w:rsidR="00B6769A" w:rsidRPr="00B6769A" w:rsidRDefault="00B6769A" w:rsidP="00B6769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T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C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= T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H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br/>
        <w:t> 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br/>
      </w:r>
      <w:proofErr w:type="spellStart"/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μoB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C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cosΦ</w:t>
      </w:r>
      <w:proofErr w:type="spellEnd"/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 = </w:t>
      </w:r>
      <w:proofErr w:type="spellStart"/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μoB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H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sinΦ</w:t>
      </w:r>
      <w:proofErr w:type="spellEnd"/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 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br/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br/>
        <w:t>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C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 = </w:t>
      </w:r>
      <w:proofErr w:type="spellStart"/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H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tanΦ</w:t>
      </w:r>
      <w:proofErr w:type="spellEnd"/>
    </w:p>
    <w:p w14:paraId="6CCE0EC4" w14:textId="6AF68075" w:rsidR="00B6769A" w:rsidRDefault="00B6769A" w:rsidP="00B676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Where 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C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 is the horizontal field from the coil and B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en-AU"/>
        </w:rPr>
        <w:t>H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 is the horizontal field from the Earth. </w:t>
      </w:r>
      <w:r w:rsidRPr="00B6769A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The relationship takes the form y = mx + c. </w:t>
      </w:r>
    </w:p>
    <w:p w14:paraId="6408B8F6" w14:textId="440FD513" w:rsidR="005371B6" w:rsidRDefault="005371B6" w:rsidP="00B676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The value of the Earths horizontal magnetic field strength at Rockingham can be verified from the government geomagnetic data website at </w:t>
      </w:r>
    </w:p>
    <w:p w14:paraId="79F5215F" w14:textId="6C6A0FA3" w:rsidR="005371B6" w:rsidRDefault="006831CC" w:rsidP="00B676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hyperlink r:id="rId14" w:history="1">
        <w:r w:rsidR="005371B6" w:rsidRPr="007F7554">
          <w:rPr>
            <w:rStyle w:val="Hyperlink"/>
            <w:rFonts w:ascii="Verdana" w:eastAsia="Times New Roman" w:hAnsi="Verdana" w:cs="Times New Roman"/>
            <w:sz w:val="24"/>
            <w:szCs w:val="24"/>
            <w:lang w:eastAsia="en-AU"/>
          </w:rPr>
          <w:t>http://www.ga.gov.au/scientific-topics/positioning-navigation/geomagnetism/basics/earths-magnetic-field</w:t>
        </w:r>
      </w:hyperlink>
    </w:p>
    <w:p w14:paraId="5A66B8A1" w14:textId="77777777" w:rsidR="005371B6" w:rsidRDefault="005371B6" w:rsidP="00B676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through the specific link to </w:t>
      </w:r>
      <w:r w:rsidRPr="005371B6"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>Australia Geomagnetic Reference Field Values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  <w:t xml:space="preserve"> at:</w:t>
      </w:r>
    </w:p>
    <w:p w14:paraId="17ECF505" w14:textId="5421CF54" w:rsidR="005371B6" w:rsidRPr="00B6769A" w:rsidRDefault="006831CC" w:rsidP="00B676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AU"/>
        </w:rPr>
      </w:pPr>
      <w:hyperlink r:id="rId15" w:history="1">
        <w:r w:rsidR="005371B6" w:rsidRPr="007F7554">
          <w:rPr>
            <w:rStyle w:val="Hyperlink"/>
            <w:rFonts w:ascii="Verdana" w:eastAsia="Times New Roman" w:hAnsi="Verdana" w:cs="Times New Roman"/>
            <w:sz w:val="24"/>
            <w:szCs w:val="24"/>
            <w:lang w:eastAsia="en-AU"/>
          </w:rPr>
          <w:t>https://geomagnetism.ga.gov.au/agrf-calculations/agrf-form</w:t>
        </w:r>
      </w:hyperlink>
    </w:p>
    <w:p w14:paraId="27BFF075" w14:textId="662A12B1" w:rsidR="00B6769A" w:rsidRDefault="002D1A5D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Please analyse these two web pages and </w:t>
      </w:r>
      <w:r w:rsidR="005371B6">
        <w:rPr>
          <w:rFonts w:ascii="Verdana" w:hAnsi="Verdana"/>
          <w:color w:val="000000"/>
        </w:rPr>
        <w:t xml:space="preserve">verify that the horizontal component of the </w:t>
      </w:r>
      <w:proofErr w:type="spellStart"/>
      <w:r w:rsidR="005371B6">
        <w:rPr>
          <w:rFonts w:ascii="Verdana" w:hAnsi="Verdana"/>
          <w:color w:val="000000"/>
        </w:rPr>
        <w:t>Earths</w:t>
      </w:r>
      <w:proofErr w:type="spellEnd"/>
      <w:r w:rsidR="005371B6">
        <w:rPr>
          <w:rFonts w:ascii="Verdana" w:hAnsi="Verdana"/>
          <w:color w:val="000000"/>
        </w:rPr>
        <w:t xml:space="preserve"> magnetic field is 23520nT at Rockingham.</w:t>
      </w:r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(</w:t>
      </w:r>
      <w:r w:rsidRPr="002D1A5D">
        <w:t xml:space="preserve"> </w:t>
      </w:r>
      <w:r w:rsidRPr="002D1A5D">
        <w:rPr>
          <w:rFonts w:ascii="Verdana" w:hAnsi="Verdana"/>
          <w:color w:val="000000"/>
        </w:rPr>
        <w:t>32</w:t>
      </w:r>
      <w:proofErr w:type="gramEnd"/>
      <w:r w:rsidRPr="002D1A5D">
        <w:rPr>
          <w:rFonts w:ascii="Verdana" w:hAnsi="Verdana"/>
          <w:color w:val="000000"/>
        </w:rPr>
        <w:t>.2781° S, 115.7351° E</w:t>
      </w:r>
      <w:r>
        <w:rPr>
          <w:rFonts w:ascii="Verdana" w:hAnsi="Verdana"/>
          <w:color w:val="000000"/>
        </w:rPr>
        <w:t>)</w:t>
      </w:r>
    </w:p>
    <w:p w14:paraId="771C0DCD" w14:textId="396ACE6A" w:rsidR="002D1A5D" w:rsidRDefault="002D1A5D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Collect appropriate data using the equipment provided </w:t>
      </w:r>
      <w:r w:rsidR="00FC60D4">
        <w:rPr>
          <w:rFonts w:ascii="Verdana" w:hAnsi="Verdana"/>
          <w:color w:val="000000"/>
        </w:rPr>
        <w:t>and</w:t>
      </w:r>
      <w:r>
        <w:rPr>
          <w:rFonts w:ascii="Verdana" w:hAnsi="Verdana"/>
          <w:color w:val="000000"/>
        </w:rPr>
        <w:t xml:space="preserve"> conduct an investigation to verify this value.</w:t>
      </w:r>
      <w:r w:rsidR="00422D26">
        <w:rPr>
          <w:rFonts w:ascii="Verdana" w:hAnsi="Verdana"/>
          <w:color w:val="000000"/>
        </w:rPr>
        <w:t xml:space="preserve"> Submit your report by _______________________</w:t>
      </w:r>
    </w:p>
    <w:p w14:paraId="15D971AE" w14:textId="1632D51E" w:rsidR="00321DF0" w:rsidRDefault="00321DF0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3726A8E1" w14:textId="6129966E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137CD9DF" w14:textId="37BF06AC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366FB2FA" w14:textId="7631E706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7378D8F2" w14:textId="7E27C135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562C13DA" w14:textId="740266F0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1B33EFBD" w14:textId="3280E487" w:rsidR="000B51AB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15CBD1BB" w14:textId="77777777" w:rsidR="000B51AB" w:rsidRPr="00883A3A" w:rsidRDefault="000B51AB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</w:p>
    <w:p w14:paraId="6C02EC94" w14:textId="77777777" w:rsidR="000B51AB" w:rsidRDefault="000B51AB" w:rsidP="000B51AB">
      <w:pPr>
        <w:spacing w:before="40"/>
        <w:ind w:left="219"/>
        <w:rPr>
          <w:rFonts w:ascii="Franklin Gothic Book" w:eastAsia="Franklin Gothic Book" w:hAnsi="Franklin Gothic Book" w:cs="Franklin Gothic Book"/>
          <w:sz w:val="28"/>
          <w:szCs w:val="28"/>
        </w:rPr>
      </w:pPr>
      <w:bookmarkStart w:id="1" w:name="Marking_key_for_sample_assessment_task_1"/>
      <w:bookmarkEnd w:id="1"/>
      <w:r>
        <w:rPr>
          <w:rFonts w:ascii="Franklin Gothic Book"/>
          <w:color w:val="342568"/>
          <w:sz w:val="28"/>
        </w:rPr>
        <w:lastRenderedPageBreak/>
        <w:t>Marking key for</w:t>
      </w:r>
      <w:r>
        <w:rPr>
          <w:rFonts w:ascii="Franklin Gothic Book"/>
          <w:color w:val="342568"/>
          <w:spacing w:val="8"/>
          <w:sz w:val="28"/>
        </w:rPr>
        <w:t xml:space="preserve"> </w:t>
      </w:r>
      <w:r>
        <w:rPr>
          <w:rFonts w:ascii="Franklin Gothic Book"/>
          <w:color w:val="342568"/>
          <w:sz w:val="28"/>
        </w:rPr>
        <w:t>Investigations</w:t>
      </w:r>
    </w:p>
    <w:p w14:paraId="473AE5FF" w14:textId="77777777" w:rsidR="000B51AB" w:rsidRDefault="000B51AB" w:rsidP="000B51AB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399647C5" w14:textId="77777777" w:rsidR="000B51AB" w:rsidRDefault="000B51AB" w:rsidP="000B51AB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Student </w:t>
      </w:r>
      <w:proofErr w:type="gramStart"/>
      <w:r>
        <w:rPr>
          <w:rFonts w:ascii="Franklin Gothic Book" w:eastAsia="Franklin Gothic Book" w:hAnsi="Franklin Gothic Book" w:cs="Franklin Gothic Book"/>
          <w:sz w:val="20"/>
          <w:szCs w:val="20"/>
        </w:rPr>
        <w:t>Name:-</w:t>
      </w:r>
      <w:proofErr w:type="gramEnd"/>
      <w:r>
        <w:rPr>
          <w:rFonts w:ascii="Franklin Gothic Book" w:eastAsia="Franklin Gothic Book" w:hAnsi="Franklin Gothic Book" w:cs="Franklin Gothic Book"/>
          <w:sz w:val="20"/>
          <w:szCs w:val="20"/>
        </w:rPr>
        <w:t>______________________________________________</w:t>
      </w:r>
    </w:p>
    <w:p w14:paraId="554C2C21" w14:textId="77777777" w:rsidR="000B51AB" w:rsidRDefault="000B51AB" w:rsidP="000B51AB">
      <w:pPr>
        <w:spacing w:before="9"/>
        <w:rPr>
          <w:rFonts w:ascii="Franklin Gothic Book" w:eastAsia="Franklin Gothic Book" w:hAnsi="Franklin Gothic Book" w:cs="Franklin Gothic Book"/>
          <w:sz w:val="21"/>
          <w:szCs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4"/>
        <w:gridCol w:w="1558"/>
      </w:tblGrid>
      <w:tr w:rsidR="000B51AB" w14:paraId="215E844C" w14:textId="77777777" w:rsidTr="00297A8B">
        <w:trPr>
          <w:trHeight w:hRule="exact" w:val="379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/>
          </w:tcPr>
          <w:p w14:paraId="6645C67A" w14:textId="77777777" w:rsidR="000B51AB" w:rsidRDefault="000B51AB" w:rsidP="00297A8B">
            <w:pPr>
              <w:pStyle w:val="TableParagraph"/>
              <w:spacing w:before="62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Description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/>
          </w:tcPr>
          <w:p w14:paraId="1DDC2405" w14:textId="77777777" w:rsidR="000B51AB" w:rsidRDefault="000B51AB" w:rsidP="00297A8B">
            <w:pPr>
              <w:pStyle w:val="TableParagraph"/>
              <w:spacing w:before="62"/>
              <w:ind w:left="5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Marks</w:t>
            </w:r>
          </w:p>
        </w:tc>
      </w:tr>
      <w:tr w:rsidR="000B51AB" w14:paraId="599CEFF4" w14:textId="77777777" w:rsidTr="00297A8B">
        <w:trPr>
          <w:trHeight w:hRule="exact" w:val="258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42061F17" w14:textId="77777777" w:rsidR="000B51AB" w:rsidRDefault="000B51AB" w:rsidP="00297A8B">
            <w:pPr>
              <w:pStyle w:val="TableParagraph"/>
              <w:spacing w:before="2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Phase 1 –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Planning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7FE39A21" w14:textId="77777777" w:rsidR="000B51AB" w:rsidRDefault="000B51AB" w:rsidP="00297A8B">
            <w:pPr>
              <w:pStyle w:val="TableParagraph"/>
              <w:spacing w:before="2"/>
              <w:ind w:right="9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95"/>
                <w:sz w:val="20"/>
              </w:rPr>
              <w:t>/9</w:t>
            </w:r>
          </w:p>
        </w:tc>
      </w:tr>
      <w:tr w:rsidR="000B51AB" w14:paraId="2598C018" w14:textId="77777777" w:rsidTr="00297A8B">
        <w:trPr>
          <w:trHeight w:hRule="exact" w:val="986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492A" w14:textId="77777777" w:rsidR="000B51AB" w:rsidRDefault="000B51AB" w:rsidP="00297A8B">
            <w:pPr>
              <w:pStyle w:val="TableParagraph"/>
              <w:ind w:left="103" w:right="3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Develops a clear hypothesis which relates the</w:t>
            </w:r>
            <w:r>
              <w:rPr>
                <w:rFonts w:ascii="Calibri"/>
                <w:spacing w:val="-2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Lists all materials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required</w:t>
            </w:r>
          </w:p>
          <w:p w14:paraId="5D39D52E" w14:textId="77777777" w:rsidR="000B51AB" w:rsidRDefault="000B51AB" w:rsidP="00297A8B">
            <w:pPr>
              <w:pStyle w:val="TableParagraph"/>
              <w:ind w:left="103" w:right="37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States how controlled variables were</w:t>
            </w:r>
            <w:r>
              <w:rPr>
                <w:rFonts w:ascii="Calibri"/>
                <w:spacing w:val="-2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controlled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Plans for repeat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trials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288B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30842660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1–3</w:t>
            </w:r>
          </w:p>
          <w:p w14:paraId="58C10E76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015499B1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</w:tc>
      </w:tr>
      <w:tr w:rsidR="000B51AB" w14:paraId="31059202" w14:textId="77777777" w:rsidTr="00297A8B">
        <w:trPr>
          <w:trHeight w:hRule="exact" w:val="254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700E1350" w14:textId="77777777" w:rsidR="000B51AB" w:rsidRDefault="000B51AB" w:rsidP="00297A8B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Phase 2 –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Conducting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6707CB0D" w14:textId="77777777" w:rsidR="000B51AB" w:rsidRDefault="000B51AB" w:rsidP="00297A8B">
            <w:pPr>
              <w:pStyle w:val="TableParagraph"/>
              <w:spacing w:line="243" w:lineRule="exact"/>
              <w:ind w:right="9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w w:val="95"/>
                <w:sz w:val="20"/>
              </w:rPr>
              <w:t>/15</w:t>
            </w:r>
          </w:p>
        </w:tc>
      </w:tr>
      <w:tr w:rsidR="000B51AB" w14:paraId="2FB7AAE0" w14:textId="77777777" w:rsidTr="00297A8B">
        <w:trPr>
          <w:trHeight w:hRule="exact" w:val="1231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19DD" w14:textId="77777777" w:rsidR="000B51AB" w:rsidRDefault="000B51AB" w:rsidP="00297A8B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Clearly lists the procedure/method to be</w:t>
            </w:r>
            <w:r>
              <w:rPr>
                <w:rFonts w:ascii="Calibri"/>
                <w:spacing w:val="-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used</w:t>
            </w:r>
          </w:p>
          <w:p w14:paraId="67500388" w14:textId="77777777" w:rsidR="000B51AB" w:rsidRDefault="000B51AB" w:rsidP="00297A8B">
            <w:pPr>
              <w:pStyle w:val="TableParagraph"/>
              <w:ind w:left="103" w:right="265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Shows a labelled diagram or photograph of equipment</w:t>
            </w:r>
            <w:r>
              <w:rPr>
                <w:rFonts w:ascii="Calibri"/>
                <w:spacing w:val="-2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set-up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Selects appropriate equipment and collects accurate</w:t>
            </w:r>
            <w:r>
              <w:rPr>
                <w:rFonts w:ascii="Calibri"/>
                <w:spacing w:val="-2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results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Displays data in suitable</w:t>
            </w:r>
            <w:r>
              <w:rPr>
                <w:rFonts w:ascii="Calibri"/>
                <w:spacing w:val="-1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table</w:t>
            </w:r>
          </w:p>
          <w:p w14:paraId="03A466DB" w14:textId="77777777" w:rsidR="000B51AB" w:rsidRDefault="000B51AB" w:rsidP="00297A8B">
            <w:pPr>
              <w:pStyle w:val="TableParagraph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Displays data in suitably labelled and presented</w:t>
            </w:r>
            <w:r>
              <w:rPr>
                <w:rFonts w:ascii="Calibri"/>
                <w:spacing w:val="-2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graph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88FE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1–5</w:t>
            </w:r>
          </w:p>
          <w:p w14:paraId="10366346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118B3698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24BA279B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148E3C9A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1–4</w:t>
            </w:r>
          </w:p>
        </w:tc>
      </w:tr>
      <w:tr w:rsidR="000B51AB" w14:paraId="4A418C2D" w14:textId="77777777" w:rsidTr="00297A8B">
        <w:trPr>
          <w:trHeight w:hRule="exact" w:val="254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34231F6E" w14:textId="77777777" w:rsidR="000B51AB" w:rsidRDefault="000B51AB" w:rsidP="00297A8B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Phase 3 –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Processing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42798073" w14:textId="77777777" w:rsidR="000B51AB" w:rsidRDefault="000B51AB" w:rsidP="00297A8B">
            <w:pPr>
              <w:pStyle w:val="TableParagraph"/>
              <w:spacing w:line="243" w:lineRule="exact"/>
              <w:ind w:right="9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w w:val="95"/>
                <w:sz w:val="20"/>
              </w:rPr>
              <w:t>/10</w:t>
            </w:r>
          </w:p>
        </w:tc>
      </w:tr>
      <w:tr w:rsidR="000B51AB" w14:paraId="2D00A0E0" w14:textId="77777777" w:rsidTr="00297A8B">
        <w:trPr>
          <w:trHeight w:hRule="exact" w:val="986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705D" w14:textId="77777777" w:rsidR="000B51AB" w:rsidRDefault="000B51AB" w:rsidP="00297A8B">
            <w:pPr>
              <w:pStyle w:val="TableParagraph"/>
              <w:spacing w:line="239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Averages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repeat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trials</w:t>
            </w:r>
          </w:p>
          <w:p w14:paraId="7F028DB4" w14:textId="77777777" w:rsidR="000B51AB" w:rsidRDefault="000B51AB" w:rsidP="00297A8B">
            <w:pPr>
              <w:pStyle w:val="TableParagraph"/>
              <w:ind w:left="102" w:right="20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Calculates/Processes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relevant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Quantities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correctly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where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appropriate</w:t>
            </w:r>
            <w:r>
              <w:rPr>
                <w:rFonts w:ascii="Calibri"/>
                <w:spacing w:val="-1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Makes a valid statement about trends in the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</w:p>
          <w:p w14:paraId="20031E24" w14:textId="77777777" w:rsidR="000B51AB" w:rsidRDefault="000B51AB" w:rsidP="00297A8B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States a conclusion and relates it to the</w:t>
            </w:r>
            <w:r>
              <w:rPr>
                <w:rFonts w:ascii="Calibri"/>
                <w:spacing w:val="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hypothesis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0659" w14:textId="77777777" w:rsidR="000B51AB" w:rsidRDefault="000B51AB" w:rsidP="00297A8B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730851CE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1–4</w:t>
            </w:r>
          </w:p>
          <w:p w14:paraId="213744FF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605EB989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</w:tc>
      </w:tr>
      <w:tr w:rsidR="000B51AB" w14:paraId="6344F86D" w14:textId="77777777" w:rsidTr="00297A8B">
        <w:trPr>
          <w:trHeight w:hRule="exact" w:val="252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0C287EA1" w14:textId="77777777" w:rsidR="000B51AB" w:rsidRDefault="000B51AB" w:rsidP="00297A8B">
            <w:pPr>
              <w:pStyle w:val="TableParagraph"/>
              <w:spacing w:line="242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Phase 4 –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Evaluation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088EA462" w14:textId="77777777" w:rsidR="000B51AB" w:rsidRDefault="000B51AB" w:rsidP="00297A8B">
            <w:pPr>
              <w:pStyle w:val="TableParagraph"/>
              <w:spacing w:line="242" w:lineRule="exact"/>
              <w:ind w:right="9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95"/>
                <w:sz w:val="20"/>
              </w:rPr>
              <w:t>/6</w:t>
            </w:r>
          </w:p>
        </w:tc>
      </w:tr>
      <w:tr w:rsidR="000B51AB" w14:paraId="5B2BCBD9" w14:textId="77777777" w:rsidTr="00297A8B">
        <w:trPr>
          <w:trHeight w:hRule="exact" w:val="744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499C" w14:textId="77777777" w:rsidR="000B51AB" w:rsidRDefault="000B51AB" w:rsidP="00297A8B">
            <w:pPr>
              <w:pStyle w:val="TableParagraph"/>
              <w:spacing w:before="1"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Discusses sources of uncertainty in the</w:t>
            </w:r>
            <w:r>
              <w:rPr>
                <w:rFonts w:ascii="Calibri"/>
                <w:spacing w:val="-1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</w:p>
          <w:p w14:paraId="2E43C19C" w14:textId="77777777" w:rsidR="000B51AB" w:rsidRDefault="000B51AB" w:rsidP="00297A8B">
            <w:pPr>
              <w:pStyle w:val="TableParagraph"/>
              <w:ind w:left="103" w:right="25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Makes reasonable suggestions for improvements to</w:t>
            </w:r>
            <w:r>
              <w:rPr>
                <w:rFonts w:ascii="Calibri"/>
                <w:spacing w:val="-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procedure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Uses appropriate scientific terminology in the</w:t>
            </w:r>
            <w:r>
              <w:rPr>
                <w:rFonts w:ascii="Calibri"/>
                <w:spacing w:val="-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discussion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52A3" w14:textId="77777777" w:rsidR="000B51AB" w:rsidRDefault="000B51AB" w:rsidP="00297A8B">
            <w:pPr>
              <w:pStyle w:val="TableParagraph"/>
              <w:spacing w:before="1"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2EDA36AB" w14:textId="77777777" w:rsidR="000B51AB" w:rsidRDefault="000B51AB" w:rsidP="00297A8B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  <w:p w14:paraId="047016EA" w14:textId="77777777" w:rsidR="000B51AB" w:rsidRDefault="000B51AB" w:rsidP="00297A8B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1–2</w:t>
            </w:r>
          </w:p>
        </w:tc>
      </w:tr>
      <w:tr w:rsidR="000B51AB" w14:paraId="0670115F" w14:textId="77777777" w:rsidTr="00297A8B">
        <w:trPr>
          <w:trHeight w:hRule="exact" w:val="374"/>
        </w:trPr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308E" w14:textId="77777777" w:rsidR="000B51AB" w:rsidRDefault="000B51AB" w:rsidP="00297A8B">
            <w:pPr>
              <w:pStyle w:val="TableParagraph"/>
              <w:spacing w:before="59"/>
              <w:ind w:right="136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8092" w14:textId="77777777" w:rsidR="000B51AB" w:rsidRDefault="000B51AB" w:rsidP="00297A8B">
            <w:pPr>
              <w:pStyle w:val="TableParagraph"/>
              <w:spacing w:before="59"/>
              <w:ind w:right="134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w w:val="95"/>
                <w:sz w:val="20"/>
              </w:rPr>
              <w:t>/40</w:t>
            </w:r>
          </w:p>
        </w:tc>
      </w:tr>
    </w:tbl>
    <w:p w14:paraId="1457230F" w14:textId="77777777" w:rsidR="000B51AB" w:rsidRDefault="000B51AB" w:rsidP="000B51AB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6DE8BD1B" w14:textId="77777777" w:rsidR="000B51AB" w:rsidRDefault="000B51AB" w:rsidP="000B51AB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14AB99AA" w14:textId="77777777" w:rsidR="000B51AB" w:rsidRDefault="000B51AB" w:rsidP="000B51AB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51647CD7" w14:textId="651CB660" w:rsid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14:paraId="4989FBED" w14:textId="77777777" w:rsidR="00883A3A" w:rsidRDefault="00883A3A" w:rsidP="00883A3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14:paraId="18B38B5A" w14:textId="77777777" w:rsidR="00605CB6" w:rsidRDefault="00605CB6"/>
    <w:sectPr w:rsidR="00605CB6" w:rsidSect="002D1A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6C010" w14:textId="77777777" w:rsidR="006831CC" w:rsidRDefault="006831CC" w:rsidP="00883A3A">
      <w:pPr>
        <w:spacing w:after="0" w:line="240" w:lineRule="auto"/>
      </w:pPr>
      <w:r>
        <w:separator/>
      </w:r>
    </w:p>
  </w:endnote>
  <w:endnote w:type="continuationSeparator" w:id="0">
    <w:p w14:paraId="2C3FD7A6" w14:textId="77777777" w:rsidR="006831CC" w:rsidRDefault="006831CC" w:rsidP="0088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9CCCF" w14:textId="77777777" w:rsidR="00E823EB" w:rsidRDefault="00E82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F3FEF" w14:textId="77777777" w:rsidR="00E823EB" w:rsidRDefault="00E82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D1F4C" w14:textId="77777777" w:rsidR="00E823EB" w:rsidRDefault="00E82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69C68" w14:textId="77777777" w:rsidR="006831CC" w:rsidRDefault="006831CC" w:rsidP="00883A3A">
      <w:pPr>
        <w:spacing w:after="0" w:line="240" w:lineRule="auto"/>
      </w:pPr>
      <w:r>
        <w:separator/>
      </w:r>
    </w:p>
  </w:footnote>
  <w:footnote w:type="continuationSeparator" w:id="0">
    <w:p w14:paraId="03759BC1" w14:textId="77777777" w:rsidR="006831CC" w:rsidRDefault="006831CC" w:rsidP="0088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0C5DB" w14:textId="77777777" w:rsidR="00E823EB" w:rsidRDefault="00E82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C3759" w14:textId="567D1B94" w:rsidR="00883A3A" w:rsidRDefault="00883A3A">
    <w:pPr>
      <w:pStyle w:val="Header"/>
      <w:rPr>
        <w:sz w:val="32"/>
        <w:szCs w:val="32"/>
      </w:rPr>
    </w:pPr>
    <w:r w:rsidRPr="00883A3A">
      <w:rPr>
        <w:sz w:val="32"/>
        <w:szCs w:val="32"/>
      </w:rPr>
      <w:t xml:space="preserve">Task </w:t>
    </w:r>
    <w:proofErr w:type="gramStart"/>
    <w:r w:rsidR="00E823EB">
      <w:rPr>
        <w:sz w:val="32"/>
        <w:szCs w:val="32"/>
      </w:rPr>
      <w:t xml:space="preserve">4 </w:t>
    </w:r>
    <w:r>
      <w:rPr>
        <w:sz w:val="32"/>
        <w:szCs w:val="32"/>
      </w:rPr>
      <w:t xml:space="preserve"> Investigation</w:t>
    </w:r>
    <w:proofErr w:type="gramEnd"/>
    <w:r>
      <w:rPr>
        <w:sz w:val="32"/>
        <w:szCs w:val="32"/>
      </w:rPr>
      <w:t xml:space="preserve"> </w:t>
    </w:r>
    <w:r w:rsidR="00576CF8">
      <w:rPr>
        <w:sz w:val="32"/>
        <w:szCs w:val="32"/>
      </w:rPr>
      <w:tab/>
    </w:r>
    <w:r w:rsidR="00576CF8">
      <w:rPr>
        <w:sz w:val="32"/>
        <w:szCs w:val="32"/>
      </w:rPr>
      <w:tab/>
    </w:r>
    <w:proofErr w:type="spellStart"/>
    <w:r w:rsidR="00576CF8">
      <w:rPr>
        <w:sz w:val="32"/>
        <w:szCs w:val="32"/>
      </w:rPr>
      <w:t>Yr</w:t>
    </w:r>
    <w:proofErr w:type="spellEnd"/>
    <w:r w:rsidR="00576CF8">
      <w:rPr>
        <w:sz w:val="32"/>
        <w:szCs w:val="32"/>
      </w:rPr>
      <w:t xml:space="preserve"> 12 Physics</w:t>
    </w:r>
    <w:r>
      <w:rPr>
        <w:sz w:val="32"/>
        <w:szCs w:val="32"/>
      </w:rPr>
      <w:tab/>
    </w:r>
  </w:p>
  <w:p w14:paraId="60320473" w14:textId="77777777" w:rsidR="00883A3A" w:rsidRDefault="00883A3A">
    <w:pPr>
      <w:pStyle w:val="Header"/>
      <w:rPr>
        <w:sz w:val="32"/>
        <w:szCs w:val="32"/>
      </w:rPr>
    </w:pPr>
  </w:p>
  <w:p w14:paraId="1F44AE39" w14:textId="22AF1D79" w:rsidR="00883A3A" w:rsidRPr="00883A3A" w:rsidRDefault="00883A3A" w:rsidP="00883A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To determine the </w:t>
    </w:r>
    <w:proofErr w:type="spellStart"/>
    <w:r>
      <w:rPr>
        <w:sz w:val="32"/>
        <w:szCs w:val="32"/>
      </w:rPr>
      <w:t>Earths</w:t>
    </w:r>
    <w:proofErr w:type="spellEnd"/>
    <w:r>
      <w:rPr>
        <w:sz w:val="32"/>
        <w:szCs w:val="32"/>
      </w:rPr>
      <w:t xml:space="preserve"> Magnetic Field Strength at </w:t>
    </w:r>
    <w:r w:rsidR="00576CF8">
      <w:rPr>
        <w:sz w:val="32"/>
        <w:szCs w:val="32"/>
      </w:rPr>
      <w:t xml:space="preserve">Rockingham </w:t>
    </w:r>
    <w:r>
      <w:rPr>
        <w:sz w:val="32"/>
        <w:szCs w:val="32"/>
      </w:rPr>
      <w:t>Western Australia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FCF08" w14:textId="77777777" w:rsidR="00E823EB" w:rsidRDefault="00E82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96EAB"/>
    <w:multiLevelType w:val="multilevel"/>
    <w:tmpl w:val="B38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3A"/>
    <w:rsid w:val="000B51AB"/>
    <w:rsid w:val="001B59CB"/>
    <w:rsid w:val="002D1A5D"/>
    <w:rsid w:val="00321DF0"/>
    <w:rsid w:val="00422D26"/>
    <w:rsid w:val="005371B6"/>
    <w:rsid w:val="00576CF8"/>
    <w:rsid w:val="00605CB6"/>
    <w:rsid w:val="006831CC"/>
    <w:rsid w:val="00883A3A"/>
    <w:rsid w:val="008C3C9F"/>
    <w:rsid w:val="00930877"/>
    <w:rsid w:val="00B6769A"/>
    <w:rsid w:val="00B70B3C"/>
    <w:rsid w:val="00C93D95"/>
    <w:rsid w:val="00E60F5C"/>
    <w:rsid w:val="00E823EB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687C"/>
  <w15:chartTrackingRefBased/>
  <w15:docId w15:val="{B8B13F1F-090A-4610-861C-B224184C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dea-subhead">
    <w:name w:val="idea-subhead"/>
    <w:basedOn w:val="DefaultParagraphFont"/>
    <w:rsid w:val="00883A3A"/>
  </w:style>
  <w:style w:type="character" w:styleId="Emphasis">
    <w:name w:val="Emphasis"/>
    <w:basedOn w:val="DefaultParagraphFont"/>
    <w:uiPriority w:val="20"/>
    <w:qFormat/>
    <w:rsid w:val="00883A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3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3A"/>
  </w:style>
  <w:style w:type="paragraph" w:styleId="Footer">
    <w:name w:val="footer"/>
    <w:basedOn w:val="Normal"/>
    <w:link w:val="FooterChar"/>
    <w:uiPriority w:val="99"/>
    <w:unhideWhenUsed/>
    <w:rsid w:val="00883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3A"/>
  </w:style>
  <w:style w:type="character" w:styleId="Hyperlink">
    <w:name w:val="Hyperlink"/>
    <w:basedOn w:val="DefaultParagraphFont"/>
    <w:uiPriority w:val="99"/>
    <w:unhideWhenUsed/>
    <w:rsid w:val="005371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1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B51AB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e879aecf-ea6c-499a-a232-e3ae15f04c87@ausprd01.prod.outlook.com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cid:9f9fcf08-0ad5-46e2-9ee3-0d1acf1f125e@ausprd01.prod.outlook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geomagnetism.ga.gov.au/agrf-calculations/agrf-form" TargetMode="External"/><Relationship Id="rId23" Type="http://schemas.openxmlformats.org/officeDocument/2006/relationships/theme" Target="theme/theme1.xml"/><Relationship Id="rId10" Type="http://schemas.openxmlformats.org/officeDocument/2006/relationships/image" Target="cid:59bca194-a045-4bea-b2b1-51758a775c31@ausprd01.prod.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ga.gov.au/scientific-topics/positioning-navigation/geomagnetism/basics/earths-magnetic-fiel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Carman</dc:creator>
  <cp:keywords/>
  <dc:description/>
  <cp:lastModifiedBy>FARM Malcolm [Safety Bay Senior High School]</cp:lastModifiedBy>
  <cp:revision>2</cp:revision>
  <dcterms:created xsi:type="dcterms:W3CDTF">2022-05-11T04:00:00Z</dcterms:created>
  <dcterms:modified xsi:type="dcterms:W3CDTF">2022-05-11T04:00:00Z</dcterms:modified>
</cp:coreProperties>
</file>