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19" w:tblpY="-550"/>
        <w:tblW w:w="1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5"/>
        <w:gridCol w:w="5714"/>
      </w:tblGrid>
      <w:tr w:rsidR="003B5823" w:rsidRPr="00410CA5" w14:paraId="4E4AACE8" w14:textId="77777777" w:rsidTr="002B2236">
        <w:tc>
          <w:tcPr>
            <w:tcW w:w="113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DE5576" w14:textId="4C0E684D" w:rsidR="003B5823" w:rsidRDefault="003B5823" w:rsidP="002B2236">
            <w:pPr>
              <w:spacing w:after="0" w:line="240" w:lineRule="auto"/>
              <w:ind w:left="-142" w:firstLine="142"/>
              <w:jc w:val="center"/>
              <w:rPr>
                <w:rFonts w:ascii="Arial" w:eastAsia="Times New Roman" w:hAnsi="Arial" w:cs="Arial"/>
                <w:b/>
              </w:rPr>
            </w:pPr>
            <w:r w:rsidRPr="00991512"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7655500" wp14:editId="6DBA2689">
                  <wp:simplePos x="0" y="0"/>
                  <wp:positionH relativeFrom="margin">
                    <wp:posOffset>-64827</wp:posOffset>
                  </wp:positionH>
                  <wp:positionV relativeFrom="margin">
                    <wp:posOffset>371</wp:posOffset>
                  </wp:positionV>
                  <wp:extent cx="1696720" cy="1696720"/>
                  <wp:effectExtent l="0" t="0" r="5080" b="5080"/>
                  <wp:wrapTight wrapText="bothSides">
                    <wp:wrapPolygon edited="0">
                      <wp:start x="0" y="0"/>
                      <wp:lineTo x="0" y="21341"/>
                      <wp:lineTo x="21341" y="21341"/>
                      <wp:lineTo x="21341" y="0"/>
                      <wp:lineTo x="0" y="0"/>
                    </wp:wrapPolygon>
                  </wp:wrapTight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69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</w:rPr>
              <w:t>Year 12 ATAR Psychology Unit 4 - ASSESSMENT</w:t>
            </w:r>
            <w:r w:rsidRPr="00410CA5">
              <w:rPr>
                <w:rFonts w:ascii="Arial" w:eastAsia="Times New Roman" w:hAnsi="Arial" w:cs="Arial"/>
                <w:b/>
              </w:rPr>
              <w:t xml:space="preserve"> TASK </w:t>
            </w:r>
            <w:r w:rsidR="00607D14">
              <w:rPr>
                <w:rFonts w:ascii="Arial" w:eastAsia="Times New Roman" w:hAnsi="Arial" w:cs="Arial"/>
                <w:b/>
              </w:rPr>
              <w:t>9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410CA5">
              <w:rPr>
                <w:rFonts w:ascii="Arial" w:eastAsia="Times New Roman" w:hAnsi="Arial" w:cs="Arial"/>
                <w:b/>
              </w:rPr>
              <w:t xml:space="preserve">- </w:t>
            </w:r>
            <w:r>
              <w:rPr>
                <w:rFonts w:ascii="Arial" w:eastAsia="Times New Roman" w:hAnsi="Arial" w:cs="Arial"/>
                <w:b/>
              </w:rPr>
              <w:t xml:space="preserve">Social Psychology </w:t>
            </w:r>
          </w:p>
          <w:p w14:paraId="5FC437CC" w14:textId="50816F32" w:rsidR="00AB7121" w:rsidRPr="00410CA5" w:rsidRDefault="00AB7121" w:rsidP="002B2236">
            <w:pPr>
              <w:spacing w:after="0" w:line="240" w:lineRule="auto"/>
              <w:ind w:left="-142" w:firstLine="142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Roleplay </w:t>
            </w:r>
          </w:p>
          <w:p w14:paraId="2A81826F" w14:textId="629D67E3" w:rsidR="003B5823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39161FE" w14:textId="74546056" w:rsidR="003B5823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C815008" w14:textId="37E83745" w:rsidR="003B5823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29D2F5A" w14:textId="77777777" w:rsidR="003B5823" w:rsidRPr="00410CA5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5767BCAB" w14:textId="7AD5B934" w:rsidR="003B5823" w:rsidRPr="003B5823" w:rsidRDefault="003B5823" w:rsidP="002B2236">
            <w:pPr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NAME: </w:t>
            </w:r>
            <w:r w:rsidRPr="00636E6F">
              <w:rPr>
                <w:rFonts w:ascii="Calibri" w:hAnsi="Calibri" w:cs="Calibri"/>
              </w:rPr>
              <w:t>_________________________________</w:t>
            </w: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Arial" w:eastAsia="Times New Roman" w:hAnsi="Arial" w:cs="Arial"/>
                <w:b/>
              </w:rPr>
              <w:t>DATE DUE</w:t>
            </w:r>
            <w:r w:rsidRPr="00410CA5">
              <w:rPr>
                <w:rFonts w:ascii="Arial" w:eastAsia="Times New Roman" w:hAnsi="Arial" w:cs="Arial"/>
                <w:b/>
              </w:rPr>
              <w:t>:</w:t>
            </w:r>
            <w:r w:rsidR="00AB7121">
              <w:rPr>
                <w:rFonts w:ascii="Arial" w:eastAsia="Times New Roman" w:hAnsi="Arial" w:cs="Arial"/>
                <w:b/>
              </w:rPr>
              <w:t xml:space="preserve"> Monday 16</w:t>
            </w:r>
            <w:r w:rsidR="0013642B" w:rsidRPr="0013642B">
              <w:rPr>
                <w:rFonts w:ascii="Arial" w:eastAsia="Times New Roman" w:hAnsi="Arial" w:cs="Arial"/>
                <w:b/>
                <w:vertAlign w:val="superscript"/>
              </w:rPr>
              <w:t>th</w:t>
            </w:r>
            <w:r w:rsidR="0013642B">
              <w:rPr>
                <w:rFonts w:ascii="Arial" w:eastAsia="Times New Roman" w:hAnsi="Arial" w:cs="Arial"/>
                <w:b/>
              </w:rPr>
              <w:t xml:space="preserve"> August</w:t>
            </w:r>
          </w:p>
          <w:p w14:paraId="4575ABC0" w14:textId="7A81E041" w:rsidR="003B5823" w:rsidRPr="003B5823" w:rsidRDefault="003B5823" w:rsidP="002B22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Production (30%): _________    Validation (70%): ______</w:t>
            </w:r>
            <w:r w:rsidR="00AB7121">
              <w:rPr>
                <w:rFonts w:ascii="Calibri" w:hAnsi="Calibri" w:cs="Calibri"/>
              </w:rPr>
              <w:t xml:space="preserve"> Task weighting: 9%</w:t>
            </w:r>
          </w:p>
        </w:tc>
      </w:tr>
      <w:tr w:rsidR="003B5823" w:rsidRPr="00410CA5" w14:paraId="2AE051DC" w14:textId="77777777" w:rsidTr="00AB7121">
        <w:tc>
          <w:tcPr>
            <w:tcW w:w="11379" w:type="dxa"/>
            <w:gridSpan w:val="2"/>
            <w:tcBorders>
              <w:top w:val="nil"/>
              <w:bottom w:val="single" w:sz="4" w:space="0" w:color="auto"/>
            </w:tcBorders>
            <w:shd w:val="clear" w:color="auto" w:fill="E0E0E0"/>
          </w:tcPr>
          <w:p w14:paraId="79F90E3C" w14:textId="77777777" w:rsidR="003B5823" w:rsidRDefault="003B5823" w:rsidP="002B2236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Project 2</w:t>
            </w:r>
            <w:r w:rsidRPr="003B0B41">
              <w:rPr>
                <w:rFonts w:ascii="Calibri" w:hAnsi="Calibri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Social Psychology</w:t>
            </w:r>
          </w:p>
          <w:p w14:paraId="43402D60" w14:textId="17D065E6" w:rsidR="003B5823" w:rsidRDefault="003B5823" w:rsidP="002B2236">
            <w:pPr>
              <w:rPr>
                <w:rFonts w:ascii="Calibri" w:hAnsi="Calibri"/>
                <w:b/>
                <w:bCs/>
                <w:sz w:val="28"/>
              </w:rPr>
            </w:pPr>
            <w:r>
              <w:rPr>
                <w:rFonts w:ascii="Calibri" w:hAnsi="Calibri"/>
                <w:b/>
                <w:bCs/>
                <w:sz w:val="28"/>
              </w:rPr>
              <w:t>PART ONE (30%</w:t>
            </w:r>
            <w:r w:rsidR="00F470EE">
              <w:rPr>
                <w:rFonts w:ascii="Calibri" w:hAnsi="Calibri"/>
                <w:b/>
                <w:bCs/>
                <w:sz w:val="28"/>
              </w:rPr>
              <w:t xml:space="preserve"> of task</w:t>
            </w:r>
            <w:r>
              <w:rPr>
                <w:rFonts w:ascii="Calibri" w:hAnsi="Calibri"/>
                <w:b/>
                <w:bCs/>
                <w:sz w:val="28"/>
              </w:rPr>
              <w:t>)</w:t>
            </w:r>
          </w:p>
          <w:p w14:paraId="2683A668" w14:textId="512B86EC" w:rsidR="00F470EE" w:rsidRDefault="003B5823" w:rsidP="002B2236">
            <w:pPr>
              <w:rPr>
                <w:rFonts w:cs="Arial"/>
              </w:rPr>
            </w:pPr>
            <w:r w:rsidRPr="00FE27B9">
              <w:rPr>
                <w:rFonts w:cs="Arial"/>
              </w:rPr>
              <w:t xml:space="preserve">Your task is to produce </w:t>
            </w:r>
            <w:r w:rsidRPr="003B5823">
              <w:rPr>
                <w:rFonts w:cs="Arial"/>
              </w:rPr>
              <w:t>a</w:t>
            </w:r>
            <w:r w:rsidR="00F470EE">
              <w:rPr>
                <w:rFonts w:cs="Arial"/>
              </w:rPr>
              <w:t>n acted-out role play or write a script style story that describes and defines two of the following:</w:t>
            </w:r>
          </w:p>
          <w:p w14:paraId="0EBBCC61" w14:textId="06FEE72A" w:rsidR="003B5823" w:rsidRPr="00FE27B9" w:rsidRDefault="003B5823" w:rsidP="002B22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>Attributions – show your understanding of Heider and Kelley’s theories of attribution</w:t>
            </w:r>
            <w:r w:rsidR="00610279">
              <w:rPr>
                <w:rFonts w:cs="Arial"/>
              </w:rPr>
              <w:t>.</w:t>
            </w:r>
          </w:p>
          <w:p w14:paraId="6D9C0CC4" w14:textId="02B2E6B5" w:rsidR="003B5823" w:rsidRDefault="003B5823" w:rsidP="002B22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 xml:space="preserve">Cognitive dissonance - show the way in which this leads to a change in attitude or belief. </w:t>
            </w:r>
          </w:p>
          <w:p w14:paraId="24496FD8" w14:textId="1B4B5A40" w:rsidR="002B2236" w:rsidRDefault="002B2236" w:rsidP="00F470EE">
            <w:pPr>
              <w:spacing w:after="0" w:line="240" w:lineRule="auto"/>
              <w:rPr>
                <w:rFonts w:cs="Arial"/>
              </w:rPr>
            </w:pPr>
          </w:p>
          <w:p w14:paraId="34D20BB6" w14:textId="0A3E8311" w:rsidR="00F470EE" w:rsidRDefault="00F470EE" w:rsidP="00F470EE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You will then research </w:t>
            </w:r>
            <w:r w:rsidR="00610279">
              <w:rPr>
                <w:rFonts w:cs="Arial"/>
              </w:rPr>
              <w:t xml:space="preserve">and describe </w:t>
            </w:r>
            <w:r>
              <w:rPr>
                <w:rFonts w:cs="Arial"/>
              </w:rPr>
              <w:t>a global event that is a real-life example of one of the following bullet points:</w:t>
            </w:r>
          </w:p>
          <w:p w14:paraId="154D665B" w14:textId="77777777" w:rsidR="00F470EE" w:rsidRDefault="00F470EE" w:rsidP="00F470EE">
            <w:pPr>
              <w:spacing w:after="0" w:line="240" w:lineRule="auto"/>
              <w:rPr>
                <w:rFonts w:cs="Arial"/>
              </w:rPr>
            </w:pPr>
          </w:p>
          <w:p w14:paraId="5C378416" w14:textId="77777777" w:rsidR="00F470EE" w:rsidRPr="00FE27B9" w:rsidRDefault="00F470EE" w:rsidP="00F470E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>Group polarisation – demonstrate your understanding of the way in which discussion can lead to polarised attitudes.</w:t>
            </w:r>
          </w:p>
          <w:p w14:paraId="58D328BE" w14:textId="77777777" w:rsidR="00F470EE" w:rsidRPr="00FE27B9" w:rsidRDefault="00F470EE" w:rsidP="00F470E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>Conformity</w:t>
            </w:r>
            <w:r>
              <w:rPr>
                <w:rFonts w:cs="Arial"/>
              </w:rPr>
              <w:t xml:space="preserve"> and </w:t>
            </w:r>
            <w:r w:rsidRPr="00FE27B9">
              <w:rPr>
                <w:rFonts w:cs="Arial"/>
              </w:rPr>
              <w:t>obedience – show your understanding of factors that increase or decrease conformity. Also, clearly demonstrate the difference between conformity and obedience</w:t>
            </w:r>
            <w:r>
              <w:rPr>
                <w:rFonts w:cs="Arial"/>
              </w:rPr>
              <w:t>.</w:t>
            </w:r>
          </w:p>
          <w:p w14:paraId="0C32B18E" w14:textId="0FA230D1" w:rsidR="00F470EE" w:rsidRPr="002B2236" w:rsidRDefault="00F470EE" w:rsidP="00F470EE">
            <w:pPr>
              <w:spacing w:after="0" w:line="240" w:lineRule="auto"/>
              <w:rPr>
                <w:rFonts w:cs="Arial"/>
              </w:rPr>
            </w:pPr>
          </w:p>
          <w:p w14:paraId="13FCDF06" w14:textId="0FB00776" w:rsidR="002B2236" w:rsidRDefault="002B2236" w:rsidP="002B2236">
            <w:pPr>
              <w:rPr>
                <w:rFonts w:cs="Arial"/>
              </w:rPr>
            </w:pPr>
            <w:r w:rsidRPr="00FE27B9">
              <w:rPr>
                <w:rFonts w:cs="Arial"/>
              </w:rPr>
              <w:t xml:space="preserve">You </w:t>
            </w:r>
            <w:r>
              <w:rPr>
                <w:rFonts w:cs="Arial"/>
              </w:rPr>
              <w:t xml:space="preserve">must clearly explain how each aspect of social psychology </w:t>
            </w:r>
            <w:r>
              <w:rPr>
                <w:rFonts w:cs="Arial"/>
                <w:b/>
              </w:rPr>
              <w:t xml:space="preserve">applies to a recent real-life example to illustrate these processes (within the last </w:t>
            </w:r>
            <w:r w:rsidR="00610279">
              <w:rPr>
                <w:rFonts w:cs="Arial"/>
                <w:b/>
              </w:rPr>
              <w:t>30</w:t>
            </w:r>
            <w:r>
              <w:rPr>
                <w:rFonts w:cs="Arial"/>
                <w:b/>
              </w:rPr>
              <w:t xml:space="preserve"> years). </w:t>
            </w:r>
            <w:r>
              <w:rPr>
                <w:rFonts w:cs="Arial"/>
              </w:rPr>
              <w:t xml:space="preserve">You </w:t>
            </w:r>
            <w:r w:rsidRPr="00FE27B9">
              <w:rPr>
                <w:rFonts w:cs="Arial"/>
              </w:rPr>
              <w:t xml:space="preserve">may use the same scenario or different ones </w:t>
            </w:r>
            <w:r>
              <w:rPr>
                <w:rFonts w:cs="Arial"/>
              </w:rPr>
              <w:t>to illustrate each process</w:t>
            </w:r>
            <w:r w:rsidRPr="00FE27B9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This must be supported with psychological evidence, including </w:t>
            </w:r>
            <w:r w:rsidR="003A588C">
              <w:rPr>
                <w:rFonts w:cs="Arial"/>
              </w:rPr>
              <w:t xml:space="preserve">a </w:t>
            </w:r>
            <w:r w:rsidR="003A588C" w:rsidRPr="003A588C">
              <w:rPr>
                <w:rFonts w:cs="Arial"/>
                <w:b/>
              </w:rPr>
              <w:t xml:space="preserve">description and </w:t>
            </w:r>
            <w:r w:rsidRPr="003A588C">
              <w:rPr>
                <w:rFonts w:cs="Arial"/>
                <w:b/>
              </w:rPr>
              <w:t>evaluation of the evidence provided</w:t>
            </w:r>
            <w:r>
              <w:rPr>
                <w:rFonts w:cs="Arial"/>
              </w:rPr>
              <w:t>.</w:t>
            </w:r>
            <w:r w:rsidR="0013642B">
              <w:rPr>
                <w:rFonts w:cs="Arial"/>
              </w:rPr>
              <w:t xml:space="preserve"> You have ONE lesson to work on this in class.</w:t>
            </w:r>
          </w:p>
          <w:p w14:paraId="501A730C" w14:textId="2B5BA462" w:rsidR="003B5823" w:rsidRPr="00747CA5" w:rsidRDefault="003B5823" w:rsidP="002B2236">
            <w:pPr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PART TWO (70%</w:t>
            </w:r>
            <w:r w:rsidR="00AB7121">
              <w:rPr>
                <w:rFonts w:cs="Arial"/>
                <w:b/>
                <w:sz w:val="28"/>
              </w:rPr>
              <w:t xml:space="preserve"> of the task</w:t>
            </w:r>
            <w:r>
              <w:rPr>
                <w:rFonts w:cs="Arial"/>
                <w:b/>
                <w:sz w:val="28"/>
              </w:rPr>
              <w:t>)</w:t>
            </w:r>
          </w:p>
          <w:p w14:paraId="21BC8660" w14:textId="77777777" w:rsidR="003B5823" w:rsidRPr="00906AFA" w:rsidRDefault="003B5823" w:rsidP="002B2236">
            <w:pPr>
              <w:rPr>
                <w:rFonts w:cs="Arial"/>
              </w:rPr>
            </w:pPr>
            <w:r w:rsidRPr="00906AFA">
              <w:rPr>
                <w:rFonts w:cs="Arial"/>
              </w:rPr>
              <w:t xml:space="preserve">Your understanding will be tested by a validation </w:t>
            </w:r>
            <w:r>
              <w:rPr>
                <w:rFonts w:cs="Arial"/>
              </w:rPr>
              <w:t>extended response.</w:t>
            </w:r>
          </w:p>
          <w:p w14:paraId="23DCEC2F" w14:textId="4AB531D8" w:rsidR="003B5823" w:rsidRDefault="003B5823" w:rsidP="002B2236">
            <w:pPr>
              <w:rPr>
                <w:rFonts w:cs="Arial"/>
              </w:rPr>
            </w:pPr>
            <w:r w:rsidRPr="00906AFA">
              <w:rPr>
                <w:rFonts w:cs="Arial"/>
              </w:rPr>
              <w:t xml:space="preserve">You will be given </w:t>
            </w:r>
            <w:r w:rsidRPr="002229B1">
              <w:rPr>
                <w:rFonts w:cs="Arial"/>
                <w:b/>
              </w:rPr>
              <w:t>two</w:t>
            </w:r>
            <w:r w:rsidRPr="00906AFA">
              <w:rPr>
                <w:rFonts w:cs="Arial"/>
              </w:rPr>
              <w:t xml:space="preserve"> short (unseen) scenario</w:t>
            </w:r>
            <w:r>
              <w:rPr>
                <w:rFonts w:cs="Arial"/>
              </w:rPr>
              <w:t>s</w:t>
            </w:r>
            <w:r w:rsidRPr="00906AFA">
              <w:rPr>
                <w:rFonts w:cs="Arial"/>
              </w:rPr>
              <w:t xml:space="preserve"> to read</w:t>
            </w:r>
            <w:r w:rsidR="00AB7121">
              <w:rPr>
                <w:rFonts w:cs="Arial"/>
              </w:rPr>
              <w:t xml:space="preserve">. </w:t>
            </w:r>
            <w:r w:rsidRPr="00906AFA">
              <w:rPr>
                <w:rFonts w:cs="Arial"/>
              </w:rPr>
              <w:t xml:space="preserve">You will be asked to use evidence from the scenario to </w:t>
            </w:r>
            <w:r>
              <w:rPr>
                <w:rFonts w:cs="Arial"/>
              </w:rPr>
              <w:t>identify</w:t>
            </w:r>
            <w:r w:rsidRPr="00906AFA">
              <w:rPr>
                <w:rFonts w:cs="Arial"/>
              </w:rPr>
              <w:t>, explain, and apply different psychological processes you have studied in social psychology, including reference to</w:t>
            </w:r>
            <w:r>
              <w:rPr>
                <w:rFonts w:cs="Arial"/>
              </w:rPr>
              <w:t xml:space="preserve"> relevant</w:t>
            </w:r>
            <w:r w:rsidRPr="00906AFA">
              <w:rPr>
                <w:rFonts w:cs="Arial"/>
              </w:rPr>
              <w:t xml:space="preserve"> research.</w:t>
            </w:r>
          </w:p>
          <w:p w14:paraId="3613A651" w14:textId="06553A74" w:rsidR="003B5823" w:rsidRPr="002B2236" w:rsidRDefault="003B5823" w:rsidP="002B2236">
            <w:pPr>
              <w:rPr>
                <w:rFonts w:cs="Arial"/>
              </w:rPr>
            </w:pPr>
            <w:r>
              <w:rPr>
                <w:rFonts w:cs="Arial"/>
              </w:rPr>
              <w:t>You will not be allowed access to your poster/pamphlet or notes whilst completing the validation.</w:t>
            </w:r>
          </w:p>
        </w:tc>
      </w:tr>
      <w:tr w:rsidR="003B5823" w:rsidRPr="00410CA5" w14:paraId="66419B37" w14:textId="77777777" w:rsidTr="00AB71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7"/>
        </w:trPr>
        <w:tc>
          <w:tcPr>
            <w:tcW w:w="5665" w:type="dxa"/>
          </w:tcPr>
          <w:p w14:paraId="7AB135FE" w14:textId="77777777" w:rsidR="003B5823" w:rsidRPr="00410CA5" w:rsidRDefault="003B5823" w:rsidP="002B2236">
            <w:pPr>
              <w:tabs>
                <w:tab w:val="left" w:pos="1985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UNIT: </w:t>
            </w:r>
          </w:p>
          <w:p w14:paraId="7B713FA4" w14:textId="16269571" w:rsidR="003B5823" w:rsidRPr="004110D3" w:rsidRDefault="003B5823" w:rsidP="002B2236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Cs/>
              </w:rPr>
              <w:t>12</w:t>
            </w:r>
            <w:r w:rsidRPr="004110D3">
              <w:rPr>
                <w:rFonts w:ascii="Arial" w:eastAsia="Times New Roman" w:hAnsi="Arial" w:cs="Arial"/>
                <w:bCs/>
              </w:rPr>
              <w:t xml:space="preserve"> </w:t>
            </w:r>
            <w:r w:rsidR="002B2236">
              <w:rPr>
                <w:rFonts w:ascii="Arial" w:eastAsia="Times New Roman" w:hAnsi="Arial" w:cs="Arial"/>
                <w:bCs/>
              </w:rPr>
              <w:t>ATAR</w:t>
            </w:r>
            <w:r w:rsidRPr="004110D3">
              <w:rPr>
                <w:rFonts w:ascii="Arial" w:eastAsia="Times New Roman" w:hAnsi="Arial" w:cs="Arial"/>
                <w:bCs/>
              </w:rPr>
              <w:t xml:space="preserve"> UNIT </w:t>
            </w:r>
            <w:r>
              <w:rPr>
                <w:rFonts w:ascii="Arial" w:eastAsia="Times New Roman" w:hAnsi="Arial" w:cs="Arial"/>
                <w:bCs/>
              </w:rPr>
              <w:t>4</w:t>
            </w:r>
            <w:r w:rsidRPr="004110D3">
              <w:rPr>
                <w:rFonts w:ascii="Arial" w:eastAsia="Times New Roman" w:hAnsi="Arial" w:cs="Arial"/>
                <w:bCs/>
              </w:rPr>
              <w:t xml:space="preserve"> PSY</w:t>
            </w:r>
            <w:r w:rsidRPr="004110D3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42A365D9" w14:textId="77777777" w:rsidR="003B5823" w:rsidRPr="00410CA5" w:rsidRDefault="003B5823" w:rsidP="002B2236">
            <w:pPr>
              <w:tabs>
                <w:tab w:val="left" w:pos="1560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CONTENT: </w:t>
            </w:r>
          </w:p>
          <w:p w14:paraId="118705A2" w14:textId="77777777" w:rsidR="003B582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8364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Social Psychology</w:t>
            </w:r>
          </w:p>
          <w:p w14:paraId="03EFDC7D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8364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Research Methods (Outlining Research Methods)</w:t>
            </w:r>
          </w:p>
        </w:tc>
        <w:tc>
          <w:tcPr>
            <w:tcW w:w="5714" w:type="dxa"/>
          </w:tcPr>
          <w:p w14:paraId="23EA6993" w14:textId="77777777" w:rsidR="003B5823" w:rsidRPr="00410CA5" w:rsidRDefault="003B5823" w:rsidP="002B2236">
            <w:pPr>
              <w:tabs>
                <w:tab w:val="left" w:pos="1985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OUTCOMES: </w:t>
            </w:r>
          </w:p>
          <w:p w14:paraId="72E0EEC9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  <w:tab w:val="left" w:pos="8364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  <w:bCs/>
              </w:rPr>
            </w:pPr>
            <w:r w:rsidRPr="004110D3">
              <w:rPr>
                <w:rFonts w:ascii="Arial" w:eastAsia="Times New Roman" w:hAnsi="Arial" w:cs="Arial"/>
                <w:bCs/>
              </w:rPr>
              <w:t>Outcome 1: Psychological understandings;</w:t>
            </w:r>
          </w:p>
          <w:p w14:paraId="3A3592AD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  <w:tab w:val="left" w:pos="8364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  <w:bCs/>
              </w:rPr>
            </w:pPr>
            <w:r w:rsidRPr="004110D3">
              <w:rPr>
                <w:rFonts w:ascii="Arial" w:eastAsia="Times New Roman" w:hAnsi="Arial" w:cs="Arial"/>
                <w:bCs/>
              </w:rPr>
              <w:t>Outcome 2: Investigating in psychology, and;</w:t>
            </w:r>
            <w:r w:rsidRPr="004110D3">
              <w:rPr>
                <w:rFonts w:ascii="Arial" w:eastAsia="Times New Roman" w:hAnsi="Arial" w:cs="Arial"/>
                <w:bCs/>
              </w:rPr>
              <w:tab/>
              <w:t>psychological understandings; Outcome 4: Communication in psychology</w:t>
            </w:r>
          </w:p>
          <w:p w14:paraId="3448C1DA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num" w:pos="1553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</w:rPr>
            </w:pPr>
            <w:r w:rsidRPr="004110D3">
              <w:rPr>
                <w:rFonts w:ascii="Arial" w:eastAsia="Times New Roman" w:hAnsi="Arial" w:cs="Arial"/>
              </w:rPr>
              <w:t>Outcome 4: Communication in psychology</w:t>
            </w:r>
          </w:p>
        </w:tc>
      </w:tr>
      <w:tr w:rsidR="003B5823" w:rsidRPr="00410CA5" w14:paraId="72ACC6E3" w14:textId="77777777" w:rsidTr="002B223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1379" w:type="dxa"/>
            <w:gridSpan w:val="2"/>
          </w:tcPr>
          <w:p w14:paraId="308087C4" w14:textId="1D7612BB" w:rsidR="003B5823" w:rsidRDefault="003B5823" w:rsidP="002B2236">
            <w:pPr>
              <w:tabs>
                <w:tab w:val="left" w:pos="8364"/>
              </w:tabs>
              <w:spacing w:after="0" w:line="240" w:lineRule="auto"/>
              <w:ind w:right="141"/>
              <w:rPr>
                <w:rFonts w:ascii="Arial" w:eastAsia="Times New Roman" w:hAnsi="Arial" w:cs="Arial"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ALLOCATED </w:t>
            </w:r>
            <w:r w:rsidR="00D324EB">
              <w:rPr>
                <w:rFonts w:ascii="Arial" w:eastAsia="Times New Roman" w:hAnsi="Arial" w:cs="Arial"/>
                <w:b/>
              </w:rPr>
              <w:t>MARKS</w:t>
            </w:r>
            <w:r w:rsidRPr="00410CA5">
              <w:rPr>
                <w:rFonts w:ascii="Arial" w:eastAsia="Times New Roman" w:hAnsi="Arial" w:cs="Arial"/>
              </w:rPr>
              <w:t xml:space="preserve">: </w:t>
            </w:r>
          </w:p>
          <w:p w14:paraId="55B942CF" w14:textId="77777777" w:rsidR="00610279" w:rsidRPr="002B2236" w:rsidRDefault="00610279" w:rsidP="002B2236">
            <w:pPr>
              <w:tabs>
                <w:tab w:val="left" w:pos="8364"/>
              </w:tabs>
              <w:spacing w:after="0" w:line="240" w:lineRule="auto"/>
              <w:ind w:right="141"/>
              <w:rPr>
                <w:rFonts w:ascii="Arial" w:eastAsia="Times New Roman" w:hAnsi="Arial" w:cs="Arial"/>
              </w:rPr>
            </w:pPr>
          </w:p>
          <w:p w14:paraId="0B48877D" w14:textId="1F3FC600" w:rsidR="003B5823" w:rsidRPr="002B2236" w:rsidRDefault="00610279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Applies and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de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monstrates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(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2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) psychological processes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in the roleplay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(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6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marks)</w:t>
            </w:r>
          </w:p>
          <w:p w14:paraId="57409876" w14:textId="0F59D315" w:rsidR="003B5823" w:rsidRDefault="00610279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Describes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a recent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global event that demonstrates either obedience and conformity or group polarisation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(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5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1E974FAF" w14:textId="08D351D8" w:rsidR="00610279" w:rsidRPr="002B2236" w:rsidRDefault="00610279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Applies the psychological phenomena to the recent global event (3 marks)</w:t>
            </w:r>
          </w:p>
          <w:p w14:paraId="32F31994" w14:textId="50DF2835" w:rsidR="003B5823" w:rsidRPr="002B2236" w:rsidRDefault="00D324EB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Describes and evaluates </w:t>
            </w:r>
            <w:r w:rsidR="00610279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one piece of </w:t>
            </w: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psychological evidence </w:t>
            </w:r>
            <w:r w:rsidR="00610279">
              <w:rPr>
                <w:rFonts w:ascii="Arial" w:eastAsia="Times New Roman" w:hAnsi="Arial" w:cs="Arial"/>
                <w:bCs/>
                <w:sz w:val="21"/>
                <w:szCs w:val="21"/>
              </w:rPr>
              <w:t>(</w:t>
            </w:r>
            <w:r w:rsidR="00AB7121">
              <w:rPr>
                <w:rFonts w:ascii="Arial" w:eastAsia="Times New Roman" w:hAnsi="Arial" w:cs="Arial"/>
                <w:bCs/>
                <w:sz w:val="21"/>
                <w:szCs w:val="21"/>
              </w:rPr>
              <w:t>7</w:t>
            </w:r>
            <w:r w:rsidR="00610279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117DDD65" w14:textId="0B92D841" w:rsidR="00D324EB" w:rsidRPr="002B2236" w:rsidRDefault="00D324EB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Communication and presentation</w:t>
            </w:r>
            <w:r w:rsidR="002B2236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(</w:t>
            </w:r>
            <w:r w:rsidR="00AB7121">
              <w:rPr>
                <w:rFonts w:ascii="Arial" w:eastAsia="Times New Roman" w:hAnsi="Arial" w:cs="Arial"/>
                <w:bCs/>
                <w:sz w:val="21"/>
                <w:szCs w:val="21"/>
              </w:rPr>
              <w:t>2</w:t>
            </w:r>
            <w:r w:rsidR="002B2236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0390DB5E" w14:textId="77777777" w:rsidR="003B5823" w:rsidRDefault="002B2236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APA Referencing (</w:t>
            </w:r>
            <w:r w:rsidR="003A588C">
              <w:rPr>
                <w:rFonts w:ascii="Arial" w:eastAsia="Times New Roman" w:hAnsi="Arial" w:cs="Arial"/>
                <w:bCs/>
                <w:sz w:val="21"/>
                <w:szCs w:val="21"/>
              </w:rPr>
              <w:t>3</w:t>
            </w: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7DEC70B5" w14:textId="63851559" w:rsidR="00AB7121" w:rsidRPr="003A588C" w:rsidRDefault="00AB7121" w:rsidP="00AB7121">
            <w:pPr>
              <w:pStyle w:val="ListParagraph"/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</w:p>
        </w:tc>
      </w:tr>
    </w:tbl>
    <w:p w14:paraId="00A77635" w14:textId="5E077FD6" w:rsidR="00E14908" w:rsidRPr="00077F95" w:rsidRDefault="00E14908" w:rsidP="00617446">
      <w:pPr>
        <w:rPr>
          <w:rFonts w:ascii="Arial" w:hAnsi="Arial" w:cs="Arial"/>
          <w:b/>
          <w:sz w:val="24"/>
          <w:szCs w:val="24"/>
        </w:rPr>
      </w:pPr>
    </w:p>
    <w:sectPr w:rsidR="00E14908" w:rsidRPr="00077F9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60B"/>
    <w:multiLevelType w:val="hybridMultilevel"/>
    <w:tmpl w:val="7D7EE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6B9B"/>
    <w:multiLevelType w:val="hybridMultilevel"/>
    <w:tmpl w:val="ED72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961"/>
    <w:multiLevelType w:val="hybridMultilevel"/>
    <w:tmpl w:val="DAC8DCE0"/>
    <w:lvl w:ilvl="0" w:tplc="19A67C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C5C46"/>
    <w:multiLevelType w:val="hybridMultilevel"/>
    <w:tmpl w:val="14263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37418"/>
    <w:multiLevelType w:val="hybridMultilevel"/>
    <w:tmpl w:val="F79A5724"/>
    <w:lvl w:ilvl="0" w:tplc="D99E3CB2">
      <w:start w:val="481"/>
      <w:numFmt w:val="bullet"/>
      <w:lvlText w:val="-"/>
      <w:lvlJc w:val="left"/>
      <w:pPr>
        <w:ind w:left="1069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B4FAE"/>
    <w:multiLevelType w:val="hybridMultilevel"/>
    <w:tmpl w:val="19288878"/>
    <w:lvl w:ilvl="0" w:tplc="6C380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CB2517"/>
    <w:multiLevelType w:val="hybridMultilevel"/>
    <w:tmpl w:val="EE4ED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6774F"/>
    <w:multiLevelType w:val="hybridMultilevel"/>
    <w:tmpl w:val="0334499E"/>
    <w:lvl w:ilvl="0" w:tplc="D99E3CB2">
      <w:start w:val="481"/>
      <w:numFmt w:val="bullet"/>
      <w:lvlText w:val="-"/>
      <w:lvlJc w:val="left"/>
      <w:pPr>
        <w:ind w:left="1069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2C"/>
    <w:rsid w:val="000261B0"/>
    <w:rsid w:val="00052DF2"/>
    <w:rsid w:val="00057229"/>
    <w:rsid w:val="00077F95"/>
    <w:rsid w:val="000A050C"/>
    <w:rsid w:val="000F3ADB"/>
    <w:rsid w:val="00117C2F"/>
    <w:rsid w:val="001353E8"/>
    <w:rsid w:val="0013642B"/>
    <w:rsid w:val="00165196"/>
    <w:rsid w:val="00194C7A"/>
    <w:rsid w:val="001A687E"/>
    <w:rsid w:val="001B254B"/>
    <w:rsid w:val="001B49AC"/>
    <w:rsid w:val="001D4A0D"/>
    <w:rsid w:val="00283EA1"/>
    <w:rsid w:val="002953F9"/>
    <w:rsid w:val="002B2236"/>
    <w:rsid w:val="002F759B"/>
    <w:rsid w:val="00324B49"/>
    <w:rsid w:val="00372DA3"/>
    <w:rsid w:val="00375C1D"/>
    <w:rsid w:val="00393A41"/>
    <w:rsid w:val="003A588C"/>
    <w:rsid w:val="003B5823"/>
    <w:rsid w:val="003B7864"/>
    <w:rsid w:val="003C2787"/>
    <w:rsid w:val="003E3084"/>
    <w:rsid w:val="003F53DA"/>
    <w:rsid w:val="004133FA"/>
    <w:rsid w:val="00427314"/>
    <w:rsid w:val="00430ADA"/>
    <w:rsid w:val="004906EA"/>
    <w:rsid w:val="004F24F1"/>
    <w:rsid w:val="00521247"/>
    <w:rsid w:val="00522550"/>
    <w:rsid w:val="0052484C"/>
    <w:rsid w:val="00533A96"/>
    <w:rsid w:val="00537FF7"/>
    <w:rsid w:val="00561C6B"/>
    <w:rsid w:val="005647D2"/>
    <w:rsid w:val="00586489"/>
    <w:rsid w:val="005A781B"/>
    <w:rsid w:val="005C3EC5"/>
    <w:rsid w:val="00601C4C"/>
    <w:rsid w:val="00607D14"/>
    <w:rsid w:val="00610279"/>
    <w:rsid w:val="00617446"/>
    <w:rsid w:val="006303E4"/>
    <w:rsid w:val="0068648F"/>
    <w:rsid w:val="006A18DE"/>
    <w:rsid w:val="006A57EC"/>
    <w:rsid w:val="007157DC"/>
    <w:rsid w:val="00723377"/>
    <w:rsid w:val="00724447"/>
    <w:rsid w:val="00747A03"/>
    <w:rsid w:val="00755B55"/>
    <w:rsid w:val="00777AE4"/>
    <w:rsid w:val="00781D2C"/>
    <w:rsid w:val="00794496"/>
    <w:rsid w:val="0081672F"/>
    <w:rsid w:val="008219BB"/>
    <w:rsid w:val="008615FF"/>
    <w:rsid w:val="00881F89"/>
    <w:rsid w:val="008A6C9C"/>
    <w:rsid w:val="008F3AFB"/>
    <w:rsid w:val="0093262F"/>
    <w:rsid w:val="00942CCC"/>
    <w:rsid w:val="00972987"/>
    <w:rsid w:val="00974B1F"/>
    <w:rsid w:val="009A7113"/>
    <w:rsid w:val="00A23888"/>
    <w:rsid w:val="00A35DBE"/>
    <w:rsid w:val="00AA23E9"/>
    <w:rsid w:val="00AB7121"/>
    <w:rsid w:val="00B012DB"/>
    <w:rsid w:val="00B214A4"/>
    <w:rsid w:val="00B3069B"/>
    <w:rsid w:val="00B6766D"/>
    <w:rsid w:val="00BE0A3D"/>
    <w:rsid w:val="00C02B9E"/>
    <w:rsid w:val="00C03E54"/>
    <w:rsid w:val="00C07D9F"/>
    <w:rsid w:val="00C22E98"/>
    <w:rsid w:val="00C2796F"/>
    <w:rsid w:val="00C354F4"/>
    <w:rsid w:val="00C76E41"/>
    <w:rsid w:val="00C80DC3"/>
    <w:rsid w:val="00CD36C5"/>
    <w:rsid w:val="00D324EB"/>
    <w:rsid w:val="00D534F3"/>
    <w:rsid w:val="00D8035F"/>
    <w:rsid w:val="00E14908"/>
    <w:rsid w:val="00E217C2"/>
    <w:rsid w:val="00E37707"/>
    <w:rsid w:val="00E54EC1"/>
    <w:rsid w:val="00E70800"/>
    <w:rsid w:val="00E72B80"/>
    <w:rsid w:val="00EA7CD2"/>
    <w:rsid w:val="00EF7C23"/>
    <w:rsid w:val="00F104E7"/>
    <w:rsid w:val="00F470EE"/>
    <w:rsid w:val="00F8776E"/>
    <w:rsid w:val="00F902FC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CE11"/>
  <w15:docId w15:val="{427E8446-8EAC-E443-9516-0DA783CE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6E"/>
    <w:pPr>
      <w:ind w:left="720"/>
      <w:contextualSpacing/>
    </w:pPr>
  </w:style>
  <w:style w:type="paragraph" w:customStyle="1" w:styleId="ListItem">
    <w:name w:val="List Item"/>
    <w:basedOn w:val="Normal"/>
    <w:link w:val="ListItemChar"/>
    <w:qFormat/>
    <w:rsid w:val="003B5823"/>
    <w:pPr>
      <w:numPr>
        <w:numId w:val="6"/>
      </w:numPr>
      <w:spacing w:before="120" w:after="120"/>
    </w:pPr>
    <w:rPr>
      <w:rFonts w:ascii="Calibri" w:hAnsi="Calibri" w:cs="Calibri"/>
      <w:iCs/>
      <w:lang w:eastAsia="en-AU"/>
    </w:rPr>
  </w:style>
  <w:style w:type="character" w:customStyle="1" w:styleId="ListItemChar">
    <w:name w:val="List Item Char"/>
    <w:basedOn w:val="DefaultParagraphFont"/>
    <w:link w:val="ListItem"/>
    <w:rsid w:val="003B5823"/>
    <w:rPr>
      <w:rFonts w:ascii="Calibri" w:hAnsi="Calibri" w:cs="Calibri"/>
      <w:iCs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 DONK Emerson</dc:creator>
  <cp:keywords/>
  <dc:description/>
  <cp:lastModifiedBy>DAVEY Sarah [Joseph Banks Secondary College]</cp:lastModifiedBy>
  <cp:revision>2</cp:revision>
  <cp:lastPrinted>2020-08-05T00:45:00Z</cp:lastPrinted>
  <dcterms:created xsi:type="dcterms:W3CDTF">2021-08-08T10:26:00Z</dcterms:created>
  <dcterms:modified xsi:type="dcterms:W3CDTF">2021-08-08T10:26:00Z</dcterms:modified>
</cp:coreProperties>
</file>