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063" w:rsidRDefault="0003694E" w:rsidP="006A5063">
      <w:pPr>
        <w:rPr>
          <w:rFonts w:cstheme="minorHAnsi"/>
          <w:sz w:val="56"/>
          <w:szCs w:val="56"/>
        </w:rPr>
      </w:pPr>
      <w:r w:rsidRPr="006E2119">
        <w:rPr>
          <w:rFonts w:cs="Arial"/>
          <w:noProof/>
          <w:lang w:eastAsia="en-AU"/>
        </w:rPr>
        <w:drawing>
          <wp:anchor distT="36576" distB="36576" distL="36576" distR="36576" simplePos="0" relativeHeight="251659264" behindDoc="1" locked="0" layoutInCell="1" allowOverlap="1" wp14:anchorId="0CA5B37E" wp14:editId="4BE39967">
            <wp:simplePos x="0" y="0"/>
            <wp:positionH relativeFrom="margin">
              <wp:posOffset>43892</wp:posOffset>
            </wp:positionH>
            <wp:positionV relativeFrom="paragraph">
              <wp:posOffset>13893</wp:posOffset>
            </wp:positionV>
            <wp:extent cx="1219200" cy="1257300"/>
            <wp:effectExtent l="0" t="0" r="0" b="0"/>
            <wp:wrapNone/>
            <wp:docPr id="2" name="Picture 5" descr="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19200" cy="125730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6A5063" w:rsidRDefault="006A5063" w:rsidP="006A5063">
      <w:pPr>
        <w:rPr>
          <w:rFonts w:cstheme="minorHAnsi"/>
          <w:sz w:val="56"/>
          <w:szCs w:val="56"/>
        </w:rPr>
      </w:pPr>
    </w:p>
    <w:p w:rsidR="006A5063" w:rsidRDefault="006A5063" w:rsidP="006A5063">
      <w:pPr>
        <w:jc w:val="center"/>
        <w:rPr>
          <w:rFonts w:cstheme="minorHAnsi"/>
          <w:sz w:val="56"/>
          <w:szCs w:val="56"/>
        </w:rPr>
      </w:pPr>
      <w:r>
        <w:rPr>
          <w:rFonts w:cstheme="minorHAnsi"/>
          <w:sz w:val="56"/>
          <w:szCs w:val="56"/>
        </w:rPr>
        <w:t>2021 – 12 ATAR Psychology</w:t>
      </w:r>
    </w:p>
    <w:p w:rsidR="006A5063" w:rsidRDefault="006A5063" w:rsidP="006A5063">
      <w:pPr>
        <w:jc w:val="center"/>
        <w:rPr>
          <w:rFonts w:cstheme="minorHAnsi"/>
          <w:sz w:val="56"/>
          <w:szCs w:val="56"/>
        </w:rPr>
      </w:pPr>
    </w:p>
    <w:p w:rsidR="006A5063" w:rsidRDefault="006A5063" w:rsidP="006A5063">
      <w:pPr>
        <w:jc w:val="center"/>
        <w:rPr>
          <w:rFonts w:cstheme="minorHAnsi"/>
          <w:sz w:val="56"/>
          <w:szCs w:val="56"/>
        </w:rPr>
      </w:pPr>
    </w:p>
    <w:p w:rsidR="006A5063" w:rsidRDefault="006A5063" w:rsidP="006A5063">
      <w:pPr>
        <w:jc w:val="center"/>
        <w:rPr>
          <w:rFonts w:cstheme="minorHAnsi"/>
          <w:sz w:val="56"/>
          <w:szCs w:val="56"/>
        </w:rPr>
      </w:pPr>
      <w:r>
        <w:rPr>
          <w:rFonts w:cstheme="minorHAnsi"/>
          <w:sz w:val="56"/>
          <w:szCs w:val="56"/>
        </w:rPr>
        <w:t>Task 10 – Extended Answer</w:t>
      </w:r>
    </w:p>
    <w:p w:rsidR="006A5063" w:rsidRPr="00AB2168" w:rsidRDefault="006A5063" w:rsidP="006A5063">
      <w:pPr>
        <w:jc w:val="center"/>
        <w:rPr>
          <w:rFonts w:cstheme="minorHAnsi"/>
          <w:sz w:val="56"/>
          <w:szCs w:val="56"/>
        </w:rPr>
      </w:pPr>
      <w:r>
        <w:rPr>
          <w:rFonts w:cstheme="minorHAnsi"/>
          <w:sz w:val="56"/>
          <w:szCs w:val="56"/>
        </w:rPr>
        <w:t>5%</w:t>
      </w:r>
    </w:p>
    <w:p w:rsidR="006A5063" w:rsidRDefault="006A5063" w:rsidP="006A5063">
      <w:pPr>
        <w:jc w:val="center"/>
        <w:rPr>
          <w:rFonts w:ascii="Calibri" w:hAnsi="Calibri" w:cs="Calibri"/>
          <w:sz w:val="56"/>
          <w:szCs w:val="56"/>
        </w:rPr>
      </w:pPr>
    </w:p>
    <w:p w:rsidR="006A5063" w:rsidRDefault="00FD7F2A" w:rsidP="006A5063">
      <w:pPr>
        <w:jc w:val="center"/>
        <w:rPr>
          <w:rFonts w:ascii="Calibri" w:hAnsi="Calibri" w:cs="Calibri"/>
          <w:sz w:val="56"/>
          <w:szCs w:val="56"/>
        </w:rPr>
      </w:pPr>
      <w:r>
        <w:rPr>
          <w:rFonts w:ascii="Calibri" w:hAnsi="Calibri" w:cs="Calibri"/>
          <w:sz w:val="56"/>
          <w:szCs w:val="56"/>
        </w:rPr>
        <w:t>Time allowed: 45 minutes</w:t>
      </w:r>
    </w:p>
    <w:p w:rsidR="006A5063" w:rsidRDefault="006A5063" w:rsidP="006A5063">
      <w:pPr>
        <w:jc w:val="center"/>
        <w:rPr>
          <w:rFonts w:ascii="Calibri" w:hAnsi="Calibri" w:cs="Calibri"/>
          <w:sz w:val="56"/>
          <w:szCs w:val="56"/>
        </w:rPr>
      </w:pPr>
    </w:p>
    <w:p w:rsidR="006A5063" w:rsidRDefault="006A5063" w:rsidP="006A5063">
      <w:pPr>
        <w:jc w:val="center"/>
        <w:rPr>
          <w:rFonts w:ascii="Calibri" w:hAnsi="Calibri" w:cs="Calibri"/>
          <w:sz w:val="56"/>
          <w:szCs w:val="56"/>
        </w:rPr>
      </w:pPr>
      <w:r>
        <w:rPr>
          <w:rFonts w:ascii="Calibri" w:hAnsi="Calibri" w:cs="Calibri"/>
          <w:sz w:val="56"/>
          <w:szCs w:val="56"/>
        </w:rPr>
        <w:t>Community, culture and values</w:t>
      </w:r>
    </w:p>
    <w:p w:rsidR="006A5063" w:rsidRDefault="006A5063" w:rsidP="006A5063">
      <w:pPr>
        <w:jc w:val="center"/>
        <w:rPr>
          <w:rFonts w:ascii="Calibri" w:hAnsi="Calibri" w:cs="Calibri"/>
          <w:sz w:val="56"/>
          <w:szCs w:val="56"/>
        </w:rPr>
      </w:pPr>
    </w:p>
    <w:p w:rsidR="006A5063" w:rsidRDefault="006A5063" w:rsidP="006A5063">
      <w:pPr>
        <w:jc w:val="center"/>
        <w:rPr>
          <w:rFonts w:ascii="Calibri" w:hAnsi="Calibri" w:cs="Calibri"/>
          <w:sz w:val="56"/>
          <w:szCs w:val="56"/>
        </w:rPr>
      </w:pPr>
    </w:p>
    <w:p w:rsidR="006A5063" w:rsidRDefault="006A5063" w:rsidP="006A5063">
      <w:pPr>
        <w:rPr>
          <w:rFonts w:ascii="Calibri" w:hAnsi="Calibri"/>
          <w:sz w:val="56"/>
          <w:szCs w:val="56"/>
        </w:rPr>
      </w:pPr>
      <w:r>
        <w:rPr>
          <w:rFonts w:ascii="Calibri" w:hAnsi="Calibri"/>
          <w:sz w:val="56"/>
          <w:szCs w:val="56"/>
        </w:rPr>
        <w:t xml:space="preserve">Name: </w:t>
      </w:r>
      <w:r>
        <w:rPr>
          <w:rFonts w:ascii="Calibri" w:hAnsi="Calibri"/>
          <w:sz w:val="56"/>
          <w:szCs w:val="56"/>
          <w:u w:val="single"/>
        </w:rPr>
        <w:tab/>
      </w:r>
      <w:r>
        <w:rPr>
          <w:rFonts w:ascii="Calibri" w:hAnsi="Calibri"/>
          <w:sz w:val="56"/>
          <w:szCs w:val="56"/>
          <w:u w:val="single"/>
        </w:rPr>
        <w:tab/>
      </w:r>
      <w:r>
        <w:rPr>
          <w:rFonts w:ascii="Calibri" w:hAnsi="Calibri"/>
          <w:sz w:val="56"/>
          <w:szCs w:val="56"/>
          <w:u w:val="single"/>
        </w:rPr>
        <w:tab/>
      </w:r>
      <w:r>
        <w:rPr>
          <w:rFonts w:ascii="Calibri" w:hAnsi="Calibri"/>
          <w:sz w:val="56"/>
          <w:szCs w:val="56"/>
          <w:u w:val="single"/>
        </w:rPr>
        <w:tab/>
      </w:r>
      <w:r>
        <w:rPr>
          <w:rFonts w:ascii="Calibri" w:hAnsi="Calibri"/>
          <w:sz w:val="56"/>
          <w:szCs w:val="56"/>
          <w:u w:val="single"/>
        </w:rPr>
        <w:tab/>
      </w:r>
    </w:p>
    <w:p w:rsidR="006A5063" w:rsidRDefault="006A5063" w:rsidP="006A5063">
      <w:pPr>
        <w:rPr>
          <w:rFonts w:ascii="Calibri" w:hAnsi="Calibri"/>
          <w:sz w:val="56"/>
          <w:szCs w:val="56"/>
          <w:u w:val="single"/>
        </w:rPr>
      </w:pPr>
      <w:r>
        <w:rPr>
          <w:rFonts w:ascii="Calibri" w:hAnsi="Calibri"/>
          <w:sz w:val="56"/>
          <w:szCs w:val="56"/>
        </w:rPr>
        <w:t xml:space="preserve">Due Date: </w:t>
      </w:r>
      <w:r>
        <w:rPr>
          <w:rFonts w:ascii="Calibri" w:hAnsi="Calibri"/>
          <w:sz w:val="56"/>
          <w:szCs w:val="56"/>
          <w:u w:val="single"/>
        </w:rPr>
        <w:tab/>
      </w:r>
      <w:r>
        <w:rPr>
          <w:rFonts w:ascii="Calibri" w:hAnsi="Calibri"/>
          <w:sz w:val="56"/>
          <w:szCs w:val="56"/>
          <w:u w:val="single"/>
        </w:rPr>
        <w:tab/>
      </w:r>
      <w:r>
        <w:rPr>
          <w:rFonts w:ascii="Calibri" w:hAnsi="Calibri"/>
          <w:sz w:val="56"/>
          <w:szCs w:val="56"/>
          <w:u w:val="single"/>
        </w:rPr>
        <w:tab/>
      </w:r>
      <w:r>
        <w:rPr>
          <w:rFonts w:ascii="Calibri" w:hAnsi="Calibri"/>
          <w:sz w:val="56"/>
          <w:szCs w:val="56"/>
          <w:u w:val="single"/>
        </w:rPr>
        <w:tab/>
      </w:r>
    </w:p>
    <w:p w:rsidR="006A5063" w:rsidRPr="00AB2168" w:rsidRDefault="006A5063" w:rsidP="006A5063">
      <w:pPr>
        <w:rPr>
          <w:rFonts w:ascii="Calibri" w:hAnsi="Calibri"/>
          <w:sz w:val="56"/>
          <w:szCs w:val="56"/>
        </w:rPr>
      </w:pPr>
      <w:r w:rsidRPr="4EA4C67D">
        <w:rPr>
          <w:rFonts w:ascii="Calibri" w:hAnsi="Calibri"/>
          <w:sz w:val="56"/>
          <w:szCs w:val="56"/>
        </w:rPr>
        <w:t xml:space="preserve">Score: </w:t>
      </w:r>
      <w:r>
        <w:tab/>
      </w:r>
      <w:r w:rsidRPr="4EA4C67D">
        <w:rPr>
          <w:rFonts w:ascii="Calibri" w:hAnsi="Calibri"/>
          <w:sz w:val="56"/>
          <w:szCs w:val="56"/>
        </w:rPr>
        <w:t xml:space="preserve">  /</w:t>
      </w:r>
      <w:r>
        <w:rPr>
          <w:rFonts w:ascii="Calibri" w:hAnsi="Calibri"/>
          <w:sz w:val="56"/>
          <w:szCs w:val="56"/>
        </w:rPr>
        <w:t>28</w:t>
      </w:r>
    </w:p>
    <w:p w:rsidR="006A5063" w:rsidRDefault="006A5063" w:rsidP="006A5063"/>
    <w:p w:rsidR="006A5063" w:rsidRDefault="006A5063" w:rsidP="006A5063"/>
    <w:p w:rsidR="008C4185" w:rsidRPr="00D06E5E" w:rsidRDefault="00D06E5E" w:rsidP="006A5063">
      <w:pPr>
        <w:rPr>
          <w:b/>
        </w:rPr>
      </w:pPr>
      <w:r w:rsidRPr="00D06E5E">
        <w:rPr>
          <w:b/>
        </w:rPr>
        <w:lastRenderedPageBreak/>
        <w:t xml:space="preserve">Extended </w:t>
      </w:r>
      <w:proofErr w:type="spellStart"/>
      <w:r w:rsidRPr="00D06E5E">
        <w:rPr>
          <w:b/>
        </w:rPr>
        <w:t>Respone</w:t>
      </w:r>
      <w:proofErr w:type="spellEnd"/>
      <w:r w:rsidR="006A5063" w:rsidRPr="00D06E5E">
        <w:rPr>
          <w:b/>
        </w:rPr>
        <w:t xml:space="preserve"> </w:t>
      </w:r>
      <w:r w:rsidR="008C4185" w:rsidRPr="00D06E5E">
        <w:rPr>
          <w:b/>
        </w:rPr>
        <w:t>(28 marks)</w:t>
      </w:r>
    </w:p>
    <w:p w:rsidR="006B4FE5" w:rsidRDefault="006B4FE5" w:rsidP="00A64099">
      <w:proofErr w:type="spellStart"/>
      <w:r>
        <w:t>Aramula</w:t>
      </w:r>
      <w:proofErr w:type="spellEnd"/>
      <w:r>
        <w:t xml:space="preserve"> is an island located in the Pacific Ocean and has a highly-successful fishing and tourist</w:t>
      </w:r>
      <w:r w:rsidR="00C41CA4">
        <w:t xml:space="preserve"> </w:t>
      </w:r>
      <w:r>
        <w:t>industry. Community members refer to themselves as ‘</w:t>
      </w:r>
      <w:proofErr w:type="spellStart"/>
      <w:r>
        <w:t>Aramulan</w:t>
      </w:r>
      <w:proofErr w:type="spellEnd"/>
      <w:r>
        <w:t xml:space="preserve">’ and </w:t>
      </w:r>
      <w:r w:rsidR="004B45EC">
        <w:t xml:space="preserve">many </w:t>
      </w:r>
      <w:r>
        <w:t>families have lived there for many generations.</w:t>
      </w:r>
      <w:r w:rsidR="00A64099" w:rsidRPr="00A64099">
        <w:t xml:space="preserve"> </w:t>
      </w:r>
      <w:r w:rsidR="00A64099">
        <w:t>It is a close community in which members are valued and expected to contribute to the economy and social life.</w:t>
      </w:r>
    </w:p>
    <w:p w:rsidR="006B4FE5" w:rsidRDefault="006B4FE5" w:rsidP="006B4FE5">
      <w:proofErr w:type="spellStart"/>
      <w:r>
        <w:t>Aramulan</w:t>
      </w:r>
      <w:proofErr w:type="spellEnd"/>
      <w:r>
        <w:t xml:space="preserve"> people use a local dialect of the national language that only they </w:t>
      </w:r>
      <w:r w:rsidR="004B45EC">
        <w:t xml:space="preserve">understand. All children attend </w:t>
      </w:r>
      <w:r>
        <w:t>the community school and all adults contribute to community through paid or voluntary work.</w:t>
      </w:r>
    </w:p>
    <w:p w:rsidR="006B4FE5" w:rsidRDefault="006B4FE5" w:rsidP="00A64099">
      <w:r>
        <w:t xml:space="preserve">The community </w:t>
      </w:r>
      <w:r w:rsidR="00A64099">
        <w:t>has a</w:t>
      </w:r>
      <w:r>
        <w:t xml:space="preserve"> central </w:t>
      </w:r>
      <w:r w:rsidR="00A64099">
        <w:t>hall</w:t>
      </w:r>
      <w:r>
        <w:t xml:space="preserve"> where </w:t>
      </w:r>
      <w:r w:rsidR="00A64099">
        <w:t>regular meetings are held</w:t>
      </w:r>
      <w:r>
        <w:t xml:space="preserve">. </w:t>
      </w:r>
      <w:r w:rsidR="00A64099">
        <w:t xml:space="preserve">Only members of the </w:t>
      </w:r>
      <w:proofErr w:type="spellStart"/>
      <w:r w:rsidR="00A64099">
        <w:t>Aramulan</w:t>
      </w:r>
      <w:proofErr w:type="spellEnd"/>
      <w:r w:rsidR="00A64099">
        <w:t xml:space="preserve"> community can contribute to these meetings and they</w:t>
      </w:r>
      <w:r>
        <w:t xml:space="preserve"> have proved successful in solving problems</w:t>
      </w:r>
      <w:r w:rsidR="00A64099">
        <w:t xml:space="preserve"> within the community. They also have</w:t>
      </w:r>
      <w:r>
        <w:t xml:space="preserve"> </w:t>
      </w:r>
      <w:r w:rsidR="00A64099">
        <w:t xml:space="preserve">a yearly celebration held in the hall known as </w:t>
      </w:r>
      <w:r>
        <w:t>‘</w:t>
      </w:r>
      <w:proofErr w:type="spellStart"/>
      <w:r>
        <w:t>Jimbar</w:t>
      </w:r>
      <w:proofErr w:type="spellEnd"/>
      <w:r>
        <w:t>’</w:t>
      </w:r>
      <w:r w:rsidR="00A64099">
        <w:t xml:space="preserve">, which involves eating traditional foods and making customary headwear. </w:t>
      </w:r>
      <w:proofErr w:type="spellStart"/>
      <w:r w:rsidR="00A64099">
        <w:t>Jimbar</w:t>
      </w:r>
      <w:proofErr w:type="spellEnd"/>
      <w:r w:rsidR="00A64099">
        <w:t xml:space="preserve"> is described by the </w:t>
      </w:r>
      <w:proofErr w:type="spellStart"/>
      <w:r w:rsidR="00A64099">
        <w:t>Aramulan</w:t>
      </w:r>
      <w:proofErr w:type="spellEnd"/>
      <w:r w:rsidR="00A64099">
        <w:t xml:space="preserve"> to be a highly spiritual event.</w:t>
      </w:r>
    </w:p>
    <w:p w:rsidR="006B4FE5" w:rsidRDefault="006B4FE5" w:rsidP="006B4FE5"/>
    <w:p w:rsidR="006B4FE5" w:rsidRDefault="006B4FE5" w:rsidP="006B4FE5">
      <w:r>
        <w:t xml:space="preserve">One day, the </w:t>
      </w:r>
      <w:proofErr w:type="spellStart"/>
      <w:r>
        <w:t>Aramulan</w:t>
      </w:r>
      <w:proofErr w:type="spellEnd"/>
      <w:r>
        <w:t xml:space="preserve"> received news that a group of four young adults had disappeared on a fishing trip. This was especially worrying as major seasonal storms were forecast.</w:t>
      </w:r>
    </w:p>
    <w:p w:rsidR="006B4FE5" w:rsidRDefault="006B4FE5" w:rsidP="006B4FE5">
      <w:r>
        <w:t>Their capsized boat, as well as some items of clothing were discovered floating near an uninhabited island with dense jungle. Due to the impending storm, the local community could not conduct the sear</w:t>
      </w:r>
      <w:r w:rsidR="00602137">
        <w:t>ch themselves so they called in rescue services from the closest mainland country. A</w:t>
      </w:r>
      <w:r>
        <w:t xml:space="preserve">ll </w:t>
      </w:r>
      <w:proofErr w:type="spellStart"/>
      <w:r w:rsidR="00602137">
        <w:t>Aramulans</w:t>
      </w:r>
      <w:proofErr w:type="spellEnd"/>
      <w:r w:rsidR="002E5995">
        <w:t xml:space="preserve"> participated in the </w:t>
      </w:r>
      <w:r>
        <w:t>rescue effort in whatever ways they could</w:t>
      </w:r>
      <w:r w:rsidR="00602137">
        <w:t xml:space="preserve">, such as preparing food for rescue services when they were off duty and providing local knowledge of the islands and waters near </w:t>
      </w:r>
      <w:proofErr w:type="spellStart"/>
      <w:r w:rsidR="00602137">
        <w:t>Aramula</w:t>
      </w:r>
      <w:proofErr w:type="spellEnd"/>
      <w:r>
        <w:t>.</w:t>
      </w:r>
    </w:p>
    <w:p w:rsidR="006B4FE5" w:rsidRDefault="006B4FE5" w:rsidP="00602137">
      <w:r>
        <w:t>Due to the dangers associated with the rescue</w:t>
      </w:r>
      <w:r w:rsidR="00602137">
        <w:t xml:space="preserve"> and the bad weather conditions</w:t>
      </w:r>
      <w:r>
        <w:t xml:space="preserve">, the </w:t>
      </w:r>
      <w:r w:rsidR="00602137">
        <w:t xml:space="preserve">young adults were not found until </w:t>
      </w:r>
      <w:r>
        <w:t>four days</w:t>
      </w:r>
      <w:r w:rsidR="00602137">
        <w:t xml:space="preserve"> later when the weather subsided. They were located on the island by helicopters spotting a fire signal that the adults can managed to create</w:t>
      </w:r>
      <w:r>
        <w:t xml:space="preserve">. </w:t>
      </w:r>
      <w:r w:rsidR="00602137">
        <w:t>One of them had to be treated for a fracture as they had fallen in the dense jungle but there was no loss of life.</w:t>
      </w:r>
    </w:p>
    <w:p w:rsidR="006B4FE5" w:rsidRDefault="006B4FE5" w:rsidP="006B4FE5"/>
    <w:p w:rsidR="006B4FE5" w:rsidRDefault="006B4FE5" w:rsidP="006B4FE5">
      <w:r>
        <w:t xml:space="preserve">McMillan and </w:t>
      </w:r>
      <w:proofErr w:type="spellStart"/>
      <w:r>
        <w:t>Chavis</w:t>
      </w:r>
      <w:proofErr w:type="spellEnd"/>
      <w:r>
        <w:t xml:space="preserve"> developed a model to explain</w:t>
      </w:r>
      <w:r w:rsidR="008F436F">
        <w:t xml:space="preserve"> ‘sense of community’ and other </w:t>
      </w:r>
      <w:r>
        <w:t>psychologists have been interested in how significant ev</w:t>
      </w:r>
      <w:r w:rsidR="008F436F">
        <w:t xml:space="preserve">ents can affect a community and </w:t>
      </w:r>
      <w:r>
        <w:t>individuals within it.</w:t>
      </w:r>
    </w:p>
    <w:p w:rsidR="00D46A13" w:rsidRDefault="00D46A13" w:rsidP="006B4FE5">
      <w:r>
        <w:t xml:space="preserve">Referring to the above scenario, discuss how the individuals and community responded to this significant event. </w:t>
      </w:r>
    </w:p>
    <w:p w:rsidR="006B4FE5" w:rsidRDefault="00D46A13" w:rsidP="006B4FE5">
      <w:r>
        <w:t>In your response, include</w:t>
      </w:r>
      <w:r w:rsidR="006B4FE5">
        <w:t>:</w:t>
      </w:r>
    </w:p>
    <w:p w:rsidR="006B4FE5" w:rsidRDefault="006B4FE5" w:rsidP="008F436F">
      <w:pPr>
        <w:pStyle w:val="ListParagraph"/>
        <w:numPr>
          <w:ilvl w:val="0"/>
          <w:numId w:val="1"/>
        </w:numPr>
      </w:pPr>
      <w:r>
        <w:t xml:space="preserve">define ‘sense of community’ according to McMillan and </w:t>
      </w:r>
      <w:proofErr w:type="spellStart"/>
      <w:r>
        <w:t>Chavis</w:t>
      </w:r>
      <w:proofErr w:type="spellEnd"/>
      <w:r w:rsidR="0004205E">
        <w:t xml:space="preserve"> (3 marks)</w:t>
      </w:r>
    </w:p>
    <w:p w:rsidR="006B4FE5" w:rsidRDefault="006B4FE5" w:rsidP="008F436F">
      <w:pPr>
        <w:pStyle w:val="ListParagraph"/>
        <w:numPr>
          <w:ilvl w:val="0"/>
          <w:numId w:val="1"/>
        </w:numPr>
      </w:pPr>
      <w:r>
        <w:t>define and describe ‘membership’ within the McMillan</w:t>
      </w:r>
      <w:r w:rsidR="0004205E" w:rsidRPr="0004205E">
        <w:t xml:space="preserve"> </w:t>
      </w:r>
      <w:r w:rsidR="0004205E">
        <w:t xml:space="preserve">and </w:t>
      </w:r>
      <w:proofErr w:type="spellStart"/>
      <w:r w:rsidR="0004205E">
        <w:t>Chavis</w:t>
      </w:r>
      <w:proofErr w:type="spellEnd"/>
      <w:r w:rsidR="0004205E">
        <w:t xml:space="preserve"> model (4 marks)</w:t>
      </w:r>
    </w:p>
    <w:p w:rsidR="008F436F" w:rsidRDefault="0004205E" w:rsidP="00225059">
      <w:pPr>
        <w:pStyle w:val="ListParagraph"/>
        <w:numPr>
          <w:ilvl w:val="0"/>
          <w:numId w:val="1"/>
        </w:numPr>
      </w:pPr>
      <w:r>
        <w:t>define</w:t>
      </w:r>
      <w:r w:rsidR="00BD5BCF">
        <w:t xml:space="preserve"> and describe</w:t>
      </w:r>
      <w:r>
        <w:t xml:space="preserve"> ‘shared emotional connection’ within the McMillan</w:t>
      </w:r>
      <w:r w:rsidRPr="0004205E">
        <w:t xml:space="preserve"> </w:t>
      </w:r>
      <w:r>
        <w:t xml:space="preserve">and </w:t>
      </w:r>
      <w:proofErr w:type="spellStart"/>
      <w:r>
        <w:t>Chavis</w:t>
      </w:r>
      <w:proofErr w:type="spellEnd"/>
      <w:r>
        <w:t xml:space="preserve"> model (4 marks)</w:t>
      </w:r>
    </w:p>
    <w:p w:rsidR="008F436F" w:rsidRDefault="00BD5BCF" w:rsidP="008F436F">
      <w:pPr>
        <w:pStyle w:val="ListParagraph"/>
        <w:numPr>
          <w:ilvl w:val="0"/>
          <w:numId w:val="1"/>
        </w:numPr>
      </w:pPr>
      <w:r>
        <w:t>apply</w:t>
      </w:r>
      <w:r w:rsidR="008F436F">
        <w:t xml:space="preserve"> the concepts of ‘membership’ and ‘shared emotional connection’ to the scenario</w:t>
      </w:r>
      <w:r w:rsidR="0004205E">
        <w:t xml:space="preserve"> (4 marks)</w:t>
      </w:r>
    </w:p>
    <w:p w:rsidR="006B4FE5" w:rsidRDefault="00D82031" w:rsidP="008F436F">
      <w:pPr>
        <w:pStyle w:val="ListParagraph"/>
        <w:numPr>
          <w:ilvl w:val="0"/>
          <w:numId w:val="1"/>
        </w:numPr>
      </w:pPr>
      <w:r>
        <w:t>name and describe</w:t>
      </w:r>
      <w:r w:rsidR="006B4FE5">
        <w:t xml:space="preserve"> the event characteristics that contribute to stress in individuals and</w:t>
      </w:r>
    </w:p>
    <w:p w:rsidR="0004205E" w:rsidRDefault="008F436F" w:rsidP="0004205E">
      <w:pPr>
        <w:pStyle w:val="ListParagraph"/>
      </w:pPr>
      <w:proofErr w:type="gramStart"/>
      <w:r>
        <w:t>communities</w:t>
      </w:r>
      <w:proofErr w:type="gramEnd"/>
      <w:r w:rsidR="008C4185">
        <w:t xml:space="preserve"> (3</w:t>
      </w:r>
      <w:r w:rsidR="0004205E">
        <w:t xml:space="preserve"> marks)</w:t>
      </w:r>
    </w:p>
    <w:p w:rsidR="0004205E" w:rsidRDefault="0004205E" w:rsidP="0004205E">
      <w:pPr>
        <w:pStyle w:val="ListParagraph"/>
        <w:numPr>
          <w:ilvl w:val="0"/>
          <w:numId w:val="1"/>
        </w:numPr>
      </w:pPr>
      <w:r>
        <w:t>Referring to the scenario, illustrate your understanding of the event characteristics that contribute to stress in individuals and the community. (3 marks)</w:t>
      </w:r>
    </w:p>
    <w:p w:rsidR="0004205E" w:rsidRDefault="0004205E" w:rsidP="0004205E">
      <w:pPr>
        <w:pStyle w:val="ListParagraph"/>
        <w:numPr>
          <w:ilvl w:val="0"/>
          <w:numId w:val="1"/>
        </w:numPr>
      </w:pPr>
      <w:r>
        <w:t xml:space="preserve">Describe resilience and </w:t>
      </w:r>
      <w:r w:rsidR="00766468">
        <w:t>identify</w:t>
      </w:r>
      <w:r>
        <w:t xml:space="preserve"> </w:t>
      </w:r>
      <w:r w:rsidR="0011718B">
        <w:t xml:space="preserve">factors that could </w:t>
      </w:r>
      <w:r w:rsidR="00D46A13">
        <w:t>protect against post-traumatic stress</w:t>
      </w:r>
      <w:r w:rsidR="0011718B">
        <w:t xml:space="preserve"> in the young adults after being rescued. (4 marks)</w:t>
      </w:r>
    </w:p>
    <w:p w:rsidR="00D46A13" w:rsidRDefault="00D46A13" w:rsidP="00D46A13">
      <w:pPr>
        <w:pStyle w:val="ListParagraph"/>
      </w:pPr>
    </w:p>
    <w:p w:rsidR="0011718B" w:rsidRDefault="0011718B" w:rsidP="0004205E">
      <w:pPr>
        <w:pStyle w:val="ListParagraph"/>
        <w:numPr>
          <w:ilvl w:val="0"/>
          <w:numId w:val="1"/>
        </w:numPr>
      </w:pPr>
      <w:r>
        <w:t>Quality of response (3 marks)</w:t>
      </w:r>
    </w:p>
    <w:p w:rsidR="00225059" w:rsidRDefault="00225059">
      <w:r>
        <w:br w:type="page"/>
      </w:r>
    </w:p>
    <w:tbl>
      <w:tblPr>
        <w:tblW w:w="95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78"/>
        <w:gridCol w:w="1037"/>
      </w:tblGrid>
      <w:tr w:rsidR="00225059" w:rsidRPr="00902636" w:rsidTr="00766468">
        <w:trPr>
          <w:trHeight w:val="324"/>
        </w:trPr>
        <w:tc>
          <w:tcPr>
            <w:tcW w:w="8478" w:type="dxa"/>
            <w:shd w:val="clear" w:color="auto" w:fill="auto"/>
          </w:tcPr>
          <w:p w:rsidR="00225059" w:rsidRPr="009C0EDA" w:rsidRDefault="00225059" w:rsidP="00766468">
            <w:pPr>
              <w:rPr>
                <w:rFonts w:ascii="Arial" w:hAnsi="Arial"/>
                <w:b/>
              </w:rPr>
            </w:pPr>
            <w:r w:rsidRPr="009C0EDA">
              <w:rPr>
                <w:rFonts w:ascii="Arial" w:hAnsi="Arial"/>
                <w:b/>
              </w:rPr>
              <w:lastRenderedPageBreak/>
              <w:t>Gui</w:t>
            </w:r>
            <w:r>
              <w:rPr>
                <w:rFonts w:ascii="Arial" w:hAnsi="Arial"/>
                <w:b/>
              </w:rPr>
              <w:t>de to Marking Extended Response</w:t>
            </w:r>
          </w:p>
        </w:tc>
        <w:tc>
          <w:tcPr>
            <w:tcW w:w="1037" w:type="dxa"/>
            <w:shd w:val="clear" w:color="auto" w:fill="auto"/>
          </w:tcPr>
          <w:p w:rsidR="00225059" w:rsidRPr="009C0EDA" w:rsidRDefault="00225059" w:rsidP="00766468">
            <w:pPr>
              <w:rPr>
                <w:rFonts w:ascii="Arial" w:hAnsi="Arial"/>
                <w:b/>
              </w:rPr>
            </w:pPr>
            <w:r w:rsidRPr="009C0EDA">
              <w:rPr>
                <w:rFonts w:ascii="Arial" w:hAnsi="Arial"/>
                <w:b/>
              </w:rPr>
              <w:t>Marks</w:t>
            </w:r>
          </w:p>
        </w:tc>
      </w:tr>
      <w:tr w:rsidR="00225059" w:rsidRPr="00902636" w:rsidTr="00766468">
        <w:trPr>
          <w:trHeight w:val="379"/>
        </w:trPr>
        <w:tc>
          <w:tcPr>
            <w:tcW w:w="8478" w:type="dxa"/>
            <w:shd w:val="clear" w:color="auto" w:fill="auto"/>
          </w:tcPr>
          <w:p w:rsidR="00225059" w:rsidRPr="009C0EDA" w:rsidRDefault="00225059" w:rsidP="00766468">
            <w:pPr>
              <w:rPr>
                <w:rFonts w:ascii="Arial" w:hAnsi="Arial"/>
                <w:b/>
              </w:rPr>
            </w:pPr>
            <w:r>
              <w:rPr>
                <w:rFonts w:ascii="Arial" w:hAnsi="Arial"/>
                <w:b/>
              </w:rPr>
              <w:t xml:space="preserve">Definition </w:t>
            </w:r>
          </w:p>
        </w:tc>
        <w:tc>
          <w:tcPr>
            <w:tcW w:w="1037" w:type="dxa"/>
            <w:shd w:val="clear" w:color="auto" w:fill="auto"/>
          </w:tcPr>
          <w:p w:rsidR="00225059" w:rsidRPr="009C0EDA" w:rsidRDefault="00225059" w:rsidP="00766468">
            <w:pPr>
              <w:rPr>
                <w:rFonts w:ascii="Arial" w:hAnsi="Arial"/>
                <w:b/>
              </w:rPr>
            </w:pPr>
            <w:r>
              <w:rPr>
                <w:rFonts w:ascii="Arial" w:hAnsi="Arial"/>
                <w:b/>
              </w:rPr>
              <w:t>3</w:t>
            </w:r>
          </w:p>
        </w:tc>
      </w:tr>
      <w:tr w:rsidR="00225059" w:rsidRPr="00902636" w:rsidTr="00766468">
        <w:trPr>
          <w:trHeight w:val="1874"/>
        </w:trPr>
        <w:tc>
          <w:tcPr>
            <w:tcW w:w="8478" w:type="dxa"/>
            <w:shd w:val="clear" w:color="auto" w:fill="auto"/>
          </w:tcPr>
          <w:p w:rsidR="00225059" w:rsidRPr="001B453A" w:rsidRDefault="00225059" w:rsidP="00225059">
            <w:pPr>
              <w:pStyle w:val="ListParagraph"/>
              <w:numPr>
                <w:ilvl w:val="0"/>
                <w:numId w:val="3"/>
              </w:numPr>
              <w:spacing w:after="0" w:line="240" w:lineRule="auto"/>
              <w:rPr>
                <w:rFonts w:ascii="Arial" w:hAnsi="Arial"/>
              </w:rPr>
            </w:pPr>
            <w:r>
              <w:rPr>
                <w:noProof/>
                <w:lang w:eastAsia="en-AU"/>
              </w:rPr>
              <w:drawing>
                <wp:inline distT="0" distB="0" distL="0" distR="0" wp14:anchorId="5A6BC40D" wp14:editId="3EBF52B7">
                  <wp:extent cx="4419600" cy="130820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38737" cy="1313866"/>
                          </a:xfrm>
                          <a:prstGeom prst="rect">
                            <a:avLst/>
                          </a:prstGeom>
                        </pic:spPr>
                      </pic:pic>
                    </a:graphicData>
                  </a:graphic>
                </wp:inline>
              </w:drawing>
            </w:r>
          </w:p>
        </w:tc>
        <w:tc>
          <w:tcPr>
            <w:tcW w:w="1037" w:type="dxa"/>
            <w:shd w:val="clear" w:color="auto" w:fill="auto"/>
          </w:tcPr>
          <w:p w:rsidR="00225059" w:rsidRPr="009C0EDA" w:rsidRDefault="00225059" w:rsidP="00766468">
            <w:pPr>
              <w:rPr>
                <w:rFonts w:ascii="Arial" w:hAnsi="Arial"/>
              </w:rPr>
            </w:pPr>
            <w:r>
              <w:rPr>
                <w:rFonts w:ascii="Arial" w:hAnsi="Arial"/>
              </w:rPr>
              <w:t>0-5</w:t>
            </w:r>
          </w:p>
        </w:tc>
      </w:tr>
      <w:tr w:rsidR="00225059" w:rsidRPr="00902636" w:rsidTr="00766468">
        <w:trPr>
          <w:trHeight w:val="278"/>
        </w:trPr>
        <w:tc>
          <w:tcPr>
            <w:tcW w:w="8478" w:type="dxa"/>
            <w:shd w:val="clear" w:color="auto" w:fill="auto"/>
          </w:tcPr>
          <w:p w:rsidR="00225059" w:rsidRPr="00A05091" w:rsidRDefault="00225059" w:rsidP="00766468">
            <w:pPr>
              <w:rPr>
                <w:rFonts w:ascii="Arial" w:hAnsi="Arial"/>
                <w:b/>
              </w:rPr>
            </w:pPr>
            <w:r>
              <w:rPr>
                <w:rFonts w:ascii="Arial" w:hAnsi="Arial"/>
                <w:b/>
              </w:rPr>
              <w:t>Membership</w:t>
            </w:r>
          </w:p>
        </w:tc>
        <w:tc>
          <w:tcPr>
            <w:tcW w:w="1037" w:type="dxa"/>
            <w:shd w:val="clear" w:color="auto" w:fill="auto"/>
          </w:tcPr>
          <w:p w:rsidR="00225059" w:rsidRPr="009C0EDA" w:rsidRDefault="00225059" w:rsidP="00766468">
            <w:pPr>
              <w:rPr>
                <w:rFonts w:ascii="Arial" w:hAnsi="Arial"/>
              </w:rPr>
            </w:pPr>
            <w:r>
              <w:rPr>
                <w:rFonts w:ascii="Arial" w:hAnsi="Arial"/>
                <w:b/>
              </w:rPr>
              <w:t>4</w:t>
            </w:r>
          </w:p>
        </w:tc>
      </w:tr>
      <w:tr w:rsidR="001A203E" w:rsidRPr="00902636" w:rsidTr="00766468">
        <w:tc>
          <w:tcPr>
            <w:tcW w:w="8478" w:type="dxa"/>
            <w:shd w:val="clear" w:color="auto" w:fill="auto"/>
          </w:tcPr>
          <w:p w:rsidR="001A203E" w:rsidRDefault="001A203E" w:rsidP="001A203E">
            <w:pPr>
              <w:pStyle w:val="07parta"/>
              <w:tabs>
                <w:tab w:val="clear" w:pos="720"/>
              </w:tabs>
              <w:spacing w:before="0" w:after="0"/>
              <w:jc w:val="left"/>
              <w:rPr>
                <w:rFonts w:cs="Arial"/>
                <w:bCs/>
                <w:sz w:val="22"/>
                <w:szCs w:val="22"/>
              </w:rPr>
            </w:pPr>
            <w:r>
              <w:rPr>
                <w:rFonts w:cs="Arial"/>
                <w:bCs/>
                <w:sz w:val="22"/>
                <w:szCs w:val="22"/>
              </w:rPr>
              <w:t>Definition:</w:t>
            </w:r>
          </w:p>
          <w:p w:rsidR="001A203E" w:rsidRDefault="001A203E" w:rsidP="001A203E">
            <w:pPr>
              <w:pStyle w:val="07parta"/>
              <w:tabs>
                <w:tab w:val="clear" w:pos="720"/>
              </w:tabs>
              <w:spacing w:before="0" w:after="0"/>
              <w:jc w:val="left"/>
              <w:rPr>
                <w:rFonts w:cs="Arial"/>
                <w:bCs/>
                <w:sz w:val="22"/>
                <w:szCs w:val="22"/>
              </w:rPr>
            </w:pPr>
            <w:proofErr w:type="gramStart"/>
            <w:r>
              <w:rPr>
                <w:rFonts w:cs="Arial"/>
                <w:bCs/>
                <w:sz w:val="22"/>
                <w:szCs w:val="22"/>
              </w:rPr>
              <w:t>feeling</w:t>
            </w:r>
            <w:proofErr w:type="gramEnd"/>
            <w:r>
              <w:rPr>
                <w:rFonts w:cs="Arial"/>
                <w:bCs/>
                <w:sz w:val="22"/>
                <w:szCs w:val="22"/>
              </w:rPr>
              <w:t xml:space="preserve"> of belonging and feeling oneself is invested in the community. (accept other relevant definition)</w:t>
            </w:r>
          </w:p>
          <w:p w:rsidR="001A203E" w:rsidRDefault="001A203E" w:rsidP="001A203E">
            <w:pPr>
              <w:pStyle w:val="07parta"/>
              <w:tabs>
                <w:tab w:val="clear" w:pos="720"/>
              </w:tabs>
              <w:spacing w:before="0" w:after="0"/>
              <w:jc w:val="left"/>
              <w:rPr>
                <w:rFonts w:cs="Arial"/>
                <w:bCs/>
                <w:sz w:val="22"/>
                <w:szCs w:val="22"/>
              </w:rPr>
            </w:pPr>
          </w:p>
          <w:p w:rsidR="001A203E" w:rsidRDefault="001A203E" w:rsidP="001A203E">
            <w:pPr>
              <w:pStyle w:val="07parta"/>
              <w:tabs>
                <w:tab w:val="clear" w:pos="720"/>
              </w:tabs>
              <w:spacing w:before="0" w:after="0"/>
              <w:jc w:val="left"/>
            </w:pPr>
            <w:r>
              <w:t>Description:</w:t>
            </w:r>
          </w:p>
          <w:p w:rsidR="001A203E" w:rsidRDefault="001A203E" w:rsidP="001A203E">
            <w:pPr>
              <w:pStyle w:val="07parta"/>
              <w:tabs>
                <w:tab w:val="clear" w:pos="720"/>
              </w:tabs>
              <w:spacing w:before="0" w:after="0"/>
              <w:jc w:val="left"/>
            </w:pPr>
            <w:r>
              <w:t>One mark for any of the following, max. 3 marks</w:t>
            </w:r>
          </w:p>
          <w:p w:rsidR="001A203E" w:rsidRDefault="001A203E" w:rsidP="001A203E">
            <w:pPr>
              <w:pStyle w:val="07parta"/>
              <w:tabs>
                <w:tab w:val="clear" w:pos="720"/>
              </w:tabs>
              <w:spacing w:before="0" w:after="0"/>
              <w:jc w:val="left"/>
              <w:rPr>
                <w:rFonts w:cs="Arial"/>
                <w:bCs/>
                <w:sz w:val="22"/>
                <w:szCs w:val="22"/>
              </w:rPr>
            </w:pPr>
          </w:p>
          <w:p w:rsidR="001A203E" w:rsidRPr="00E0466D" w:rsidRDefault="001A203E" w:rsidP="001A203E">
            <w:pPr>
              <w:pStyle w:val="07parta"/>
              <w:numPr>
                <w:ilvl w:val="0"/>
                <w:numId w:val="2"/>
              </w:numPr>
              <w:spacing w:after="0"/>
              <w:rPr>
                <w:rFonts w:cs="Arial"/>
                <w:bCs/>
                <w:sz w:val="22"/>
                <w:szCs w:val="22"/>
              </w:rPr>
            </w:pPr>
            <w:r>
              <w:rPr>
                <w:rFonts w:cs="Arial"/>
                <w:bCs/>
                <w:sz w:val="22"/>
                <w:szCs w:val="22"/>
              </w:rPr>
              <w:t xml:space="preserve"> </w:t>
            </w:r>
            <w:r w:rsidRPr="00E0466D">
              <w:rPr>
                <w:rFonts w:cs="Arial"/>
                <w:bCs/>
                <w:sz w:val="22"/>
                <w:szCs w:val="22"/>
              </w:rPr>
              <w:t xml:space="preserve"> </w:t>
            </w:r>
            <w:proofErr w:type="gramStart"/>
            <w:r w:rsidRPr="00E0466D">
              <w:rPr>
                <w:rFonts w:cs="Arial"/>
                <w:bCs/>
                <w:sz w:val="22"/>
                <w:szCs w:val="22"/>
              </w:rPr>
              <w:t>membership</w:t>
            </w:r>
            <w:proofErr w:type="gramEnd"/>
            <w:r w:rsidRPr="00E0466D">
              <w:rPr>
                <w:rFonts w:cs="Arial"/>
                <w:bCs/>
                <w:sz w:val="22"/>
                <w:szCs w:val="22"/>
              </w:rPr>
              <w:t xml:space="preserve"> includes boundaries that define those who belong and those</w:t>
            </w:r>
            <w:r>
              <w:rPr>
                <w:rFonts w:cs="Arial"/>
                <w:bCs/>
                <w:sz w:val="22"/>
                <w:szCs w:val="22"/>
              </w:rPr>
              <w:t xml:space="preserve"> </w:t>
            </w:r>
            <w:r w:rsidRPr="00E0466D">
              <w:rPr>
                <w:rFonts w:cs="Arial"/>
                <w:bCs/>
                <w:sz w:val="22"/>
                <w:szCs w:val="22"/>
              </w:rPr>
              <w:t>who do not.</w:t>
            </w:r>
          </w:p>
          <w:p w:rsidR="001A203E" w:rsidRPr="00E0466D" w:rsidRDefault="001A203E" w:rsidP="001A203E">
            <w:pPr>
              <w:pStyle w:val="07parta"/>
              <w:numPr>
                <w:ilvl w:val="0"/>
                <w:numId w:val="2"/>
              </w:numPr>
              <w:spacing w:after="0"/>
              <w:rPr>
                <w:rFonts w:cs="Arial"/>
                <w:bCs/>
                <w:sz w:val="22"/>
                <w:szCs w:val="22"/>
              </w:rPr>
            </w:pPr>
            <w:r w:rsidRPr="00E0466D">
              <w:rPr>
                <w:rFonts w:cs="Arial"/>
                <w:bCs/>
                <w:sz w:val="22"/>
                <w:szCs w:val="22"/>
              </w:rPr>
              <w:t>boundaries provide members with the emotional safety necessary for needs</w:t>
            </w:r>
            <w:r>
              <w:rPr>
                <w:rFonts w:cs="Arial"/>
                <w:bCs/>
                <w:sz w:val="22"/>
                <w:szCs w:val="22"/>
              </w:rPr>
              <w:t xml:space="preserve"> </w:t>
            </w:r>
            <w:r w:rsidRPr="00E0466D">
              <w:rPr>
                <w:rFonts w:cs="Arial"/>
                <w:bCs/>
                <w:sz w:val="22"/>
                <w:szCs w:val="22"/>
              </w:rPr>
              <w:t>and feelings to be exposed and for intimacy to develop</w:t>
            </w:r>
          </w:p>
          <w:p w:rsidR="001A203E" w:rsidRPr="00E0466D" w:rsidRDefault="001A203E" w:rsidP="001A203E">
            <w:pPr>
              <w:pStyle w:val="07parta"/>
              <w:numPr>
                <w:ilvl w:val="0"/>
                <w:numId w:val="2"/>
              </w:numPr>
              <w:spacing w:after="0"/>
              <w:rPr>
                <w:rFonts w:cs="Arial"/>
                <w:bCs/>
                <w:sz w:val="22"/>
                <w:szCs w:val="22"/>
              </w:rPr>
            </w:pPr>
            <w:proofErr w:type="gramStart"/>
            <w:r w:rsidRPr="00E0466D">
              <w:rPr>
                <w:rFonts w:cs="Arial"/>
                <w:bCs/>
                <w:sz w:val="22"/>
                <w:szCs w:val="22"/>
              </w:rPr>
              <w:t>groups</w:t>
            </w:r>
            <w:proofErr w:type="gramEnd"/>
            <w:r w:rsidRPr="00E0466D">
              <w:rPr>
                <w:rFonts w:cs="Arial"/>
                <w:bCs/>
                <w:sz w:val="22"/>
                <w:szCs w:val="22"/>
              </w:rPr>
              <w:t xml:space="preserve"> often use language, dress and rituals to create boundaries. People</w:t>
            </w:r>
            <w:r>
              <w:rPr>
                <w:rFonts w:cs="Arial"/>
                <w:bCs/>
                <w:sz w:val="22"/>
                <w:szCs w:val="22"/>
              </w:rPr>
              <w:t xml:space="preserve"> </w:t>
            </w:r>
            <w:r w:rsidRPr="00E0466D">
              <w:rPr>
                <w:rFonts w:cs="Arial"/>
                <w:bCs/>
                <w:sz w:val="22"/>
                <w:szCs w:val="22"/>
              </w:rPr>
              <w:t>need these barriers to protect against threat</w:t>
            </w:r>
          </w:p>
          <w:p w:rsidR="001A203E" w:rsidRPr="00E0466D" w:rsidRDefault="001A203E" w:rsidP="001A203E">
            <w:pPr>
              <w:pStyle w:val="07parta"/>
              <w:numPr>
                <w:ilvl w:val="0"/>
                <w:numId w:val="2"/>
              </w:numPr>
              <w:spacing w:after="0"/>
              <w:rPr>
                <w:rFonts w:cs="Arial"/>
                <w:bCs/>
                <w:sz w:val="22"/>
                <w:szCs w:val="22"/>
              </w:rPr>
            </w:pPr>
            <w:r w:rsidRPr="00E0466D">
              <w:rPr>
                <w:rFonts w:cs="Arial"/>
                <w:bCs/>
                <w:sz w:val="22"/>
                <w:szCs w:val="22"/>
              </w:rPr>
              <w:t xml:space="preserve"> boundaries are the most troublesome feature of this part of the definition of</w:t>
            </w:r>
            <w:r>
              <w:rPr>
                <w:rFonts w:cs="Arial"/>
                <w:bCs/>
                <w:sz w:val="22"/>
                <w:szCs w:val="22"/>
              </w:rPr>
              <w:t xml:space="preserve"> </w:t>
            </w:r>
            <w:r w:rsidRPr="00E0466D">
              <w:rPr>
                <w:rFonts w:cs="Arial"/>
                <w:bCs/>
                <w:sz w:val="22"/>
                <w:szCs w:val="22"/>
              </w:rPr>
              <w:t>sense of community as deviants within the community or outsiders can be</w:t>
            </w:r>
            <w:r>
              <w:rPr>
                <w:rFonts w:cs="Arial"/>
                <w:bCs/>
                <w:sz w:val="22"/>
                <w:szCs w:val="22"/>
              </w:rPr>
              <w:t xml:space="preserve"> </w:t>
            </w:r>
            <w:r w:rsidRPr="00E0466D">
              <w:rPr>
                <w:rFonts w:cs="Arial"/>
                <w:bCs/>
                <w:sz w:val="22"/>
                <w:szCs w:val="22"/>
              </w:rPr>
              <w:t>used to establish boundaries that can lead to persecution or punishment</w:t>
            </w:r>
          </w:p>
          <w:p w:rsidR="001A203E" w:rsidRPr="00E0466D" w:rsidRDefault="001A203E" w:rsidP="001A203E">
            <w:pPr>
              <w:pStyle w:val="07parta"/>
              <w:numPr>
                <w:ilvl w:val="0"/>
                <w:numId w:val="2"/>
              </w:numPr>
              <w:spacing w:after="0"/>
              <w:rPr>
                <w:rFonts w:cs="Arial"/>
                <w:bCs/>
                <w:sz w:val="22"/>
                <w:szCs w:val="22"/>
              </w:rPr>
            </w:pPr>
            <w:r w:rsidRPr="00E0466D">
              <w:rPr>
                <w:rFonts w:cs="Arial"/>
                <w:bCs/>
                <w:sz w:val="22"/>
                <w:szCs w:val="22"/>
              </w:rPr>
              <w:t xml:space="preserve"> emotional safety is considered part of the broader notion of security</w:t>
            </w:r>
          </w:p>
          <w:p w:rsidR="001A203E" w:rsidRPr="00E0466D" w:rsidRDefault="001A203E" w:rsidP="001A203E">
            <w:pPr>
              <w:pStyle w:val="07parta"/>
              <w:numPr>
                <w:ilvl w:val="0"/>
                <w:numId w:val="2"/>
              </w:numPr>
              <w:spacing w:after="0"/>
              <w:rPr>
                <w:rFonts w:cs="Arial"/>
                <w:bCs/>
                <w:sz w:val="22"/>
                <w:szCs w:val="22"/>
              </w:rPr>
            </w:pPr>
            <w:r w:rsidRPr="00E0466D">
              <w:rPr>
                <w:rFonts w:cs="Arial"/>
                <w:bCs/>
                <w:sz w:val="22"/>
                <w:szCs w:val="22"/>
              </w:rPr>
              <w:t xml:space="preserve"> boundaries established by membership criteria provide the structure </w:t>
            </w:r>
            <w:proofErr w:type="spellStart"/>
            <w:r w:rsidRPr="00E0466D">
              <w:rPr>
                <w:rFonts w:cs="Arial"/>
                <w:bCs/>
                <w:sz w:val="22"/>
                <w:szCs w:val="22"/>
              </w:rPr>
              <w:t>andsecurity</w:t>
            </w:r>
            <w:proofErr w:type="spellEnd"/>
            <w:r w:rsidRPr="00E0466D">
              <w:rPr>
                <w:rFonts w:cs="Arial"/>
                <w:bCs/>
                <w:sz w:val="22"/>
                <w:szCs w:val="22"/>
              </w:rPr>
              <w:t xml:space="preserve"> that protect group intimacy</w:t>
            </w:r>
          </w:p>
          <w:p w:rsidR="001A203E" w:rsidRPr="00E0466D" w:rsidRDefault="001A203E" w:rsidP="001A203E">
            <w:pPr>
              <w:pStyle w:val="07parta"/>
              <w:numPr>
                <w:ilvl w:val="0"/>
                <w:numId w:val="2"/>
              </w:numPr>
              <w:spacing w:after="0"/>
              <w:rPr>
                <w:rFonts w:cs="Arial"/>
                <w:bCs/>
                <w:sz w:val="22"/>
                <w:szCs w:val="22"/>
              </w:rPr>
            </w:pPr>
            <w:r w:rsidRPr="00E0466D">
              <w:rPr>
                <w:rFonts w:cs="Arial"/>
                <w:bCs/>
                <w:sz w:val="22"/>
                <w:szCs w:val="22"/>
              </w:rPr>
              <w:t>emotional safety includes the willingness of members to reveal their feelings</w:t>
            </w:r>
            <w:r>
              <w:rPr>
                <w:rFonts w:cs="Arial"/>
                <w:bCs/>
                <w:sz w:val="22"/>
                <w:szCs w:val="22"/>
              </w:rPr>
              <w:t xml:space="preserve"> </w:t>
            </w:r>
            <w:r w:rsidRPr="00E0466D">
              <w:rPr>
                <w:rFonts w:cs="Arial"/>
                <w:bCs/>
                <w:sz w:val="22"/>
                <w:szCs w:val="22"/>
              </w:rPr>
              <w:t>to one another</w:t>
            </w:r>
          </w:p>
          <w:p w:rsidR="001A203E" w:rsidRPr="00E0466D" w:rsidRDefault="001A203E" w:rsidP="001A203E">
            <w:pPr>
              <w:pStyle w:val="07parta"/>
              <w:numPr>
                <w:ilvl w:val="0"/>
                <w:numId w:val="2"/>
              </w:numPr>
              <w:spacing w:after="0"/>
              <w:rPr>
                <w:rFonts w:cs="Arial"/>
                <w:bCs/>
                <w:sz w:val="22"/>
                <w:szCs w:val="22"/>
              </w:rPr>
            </w:pPr>
            <w:r w:rsidRPr="00E0466D">
              <w:rPr>
                <w:rFonts w:cs="Arial"/>
                <w:bCs/>
                <w:sz w:val="22"/>
                <w:szCs w:val="22"/>
              </w:rPr>
              <w:t xml:space="preserve"> sense of belonging and identification involves the feeling, belief and</w:t>
            </w:r>
            <w:r>
              <w:rPr>
                <w:rFonts w:cs="Arial"/>
                <w:bCs/>
                <w:sz w:val="22"/>
                <w:szCs w:val="22"/>
              </w:rPr>
              <w:t xml:space="preserve"> </w:t>
            </w:r>
            <w:r w:rsidRPr="00E0466D">
              <w:rPr>
                <w:rFonts w:cs="Arial"/>
                <w:bCs/>
                <w:sz w:val="22"/>
                <w:szCs w:val="22"/>
              </w:rPr>
              <w:t>expectation that one fits into the group and has a place there</w:t>
            </w:r>
          </w:p>
          <w:p w:rsidR="001A203E" w:rsidRPr="00E0466D" w:rsidRDefault="001A203E" w:rsidP="001A203E">
            <w:pPr>
              <w:pStyle w:val="07parta"/>
              <w:numPr>
                <w:ilvl w:val="0"/>
                <w:numId w:val="2"/>
              </w:numPr>
              <w:spacing w:after="0"/>
              <w:rPr>
                <w:rFonts w:cs="Arial"/>
                <w:bCs/>
                <w:sz w:val="22"/>
                <w:szCs w:val="22"/>
              </w:rPr>
            </w:pPr>
            <w:r w:rsidRPr="00E0466D">
              <w:rPr>
                <w:rFonts w:cs="Arial"/>
                <w:bCs/>
                <w:sz w:val="22"/>
                <w:szCs w:val="22"/>
              </w:rPr>
              <w:t xml:space="preserve"> sense of belonging and identification involves a feeling of acceptance by the</w:t>
            </w:r>
            <w:r>
              <w:rPr>
                <w:rFonts w:cs="Arial"/>
                <w:bCs/>
                <w:sz w:val="22"/>
                <w:szCs w:val="22"/>
              </w:rPr>
              <w:t xml:space="preserve"> </w:t>
            </w:r>
            <w:r w:rsidRPr="00E0466D">
              <w:rPr>
                <w:rFonts w:cs="Arial"/>
                <w:bCs/>
                <w:sz w:val="22"/>
                <w:szCs w:val="22"/>
              </w:rPr>
              <w:t>group</w:t>
            </w:r>
          </w:p>
          <w:p w:rsidR="001A203E" w:rsidRPr="00E0466D" w:rsidRDefault="001A203E" w:rsidP="001A203E">
            <w:pPr>
              <w:pStyle w:val="07parta"/>
              <w:numPr>
                <w:ilvl w:val="0"/>
                <w:numId w:val="2"/>
              </w:numPr>
              <w:spacing w:after="0"/>
              <w:rPr>
                <w:rFonts w:cs="Arial"/>
                <w:bCs/>
                <w:sz w:val="22"/>
                <w:szCs w:val="22"/>
              </w:rPr>
            </w:pPr>
            <w:r w:rsidRPr="00E0466D">
              <w:rPr>
                <w:rFonts w:cs="Arial"/>
                <w:bCs/>
                <w:sz w:val="22"/>
                <w:szCs w:val="22"/>
              </w:rPr>
              <w:t xml:space="preserve"> personal investment contributes to a sense of community as working for</w:t>
            </w:r>
            <w:r>
              <w:rPr>
                <w:rFonts w:cs="Arial"/>
                <w:bCs/>
                <w:sz w:val="22"/>
                <w:szCs w:val="22"/>
              </w:rPr>
              <w:t xml:space="preserve"> </w:t>
            </w:r>
            <w:r w:rsidRPr="00E0466D">
              <w:rPr>
                <w:rFonts w:cs="Arial"/>
                <w:bCs/>
                <w:sz w:val="22"/>
                <w:szCs w:val="22"/>
              </w:rPr>
              <w:t>membership will provide a feeling that one has earned a place in the group</w:t>
            </w:r>
          </w:p>
          <w:p w:rsidR="001A203E" w:rsidRPr="00E0466D" w:rsidRDefault="001A203E" w:rsidP="001A203E">
            <w:pPr>
              <w:pStyle w:val="07parta"/>
              <w:numPr>
                <w:ilvl w:val="0"/>
                <w:numId w:val="2"/>
              </w:numPr>
              <w:spacing w:after="0"/>
              <w:rPr>
                <w:rFonts w:cs="Arial"/>
                <w:bCs/>
                <w:sz w:val="22"/>
                <w:szCs w:val="22"/>
              </w:rPr>
            </w:pPr>
            <w:r w:rsidRPr="00E0466D">
              <w:rPr>
                <w:rFonts w:cs="Arial"/>
                <w:bCs/>
                <w:sz w:val="22"/>
                <w:szCs w:val="22"/>
              </w:rPr>
              <w:t xml:space="preserve"> as a consequence of personal investment, membership will be more</w:t>
            </w:r>
            <w:r>
              <w:rPr>
                <w:rFonts w:cs="Arial"/>
                <w:bCs/>
                <w:sz w:val="22"/>
                <w:szCs w:val="22"/>
              </w:rPr>
              <w:t xml:space="preserve"> </w:t>
            </w:r>
            <w:r w:rsidRPr="00E0466D">
              <w:rPr>
                <w:rFonts w:cs="Arial"/>
                <w:bCs/>
                <w:sz w:val="22"/>
                <w:szCs w:val="22"/>
              </w:rPr>
              <w:t>meaningful and valuable</w:t>
            </w:r>
          </w:p>
          <w:p w:rsidR="001A203E" w:rsidRPr="00E0466D" w:rsidRDefault="001A203E" w:rsidP="001A203E">
            <w:pPr>
              <w:pStyle w:val="07parta"/>
              <w:numPr>
                <w:ilvl w:val="0"/>
                <w:numId w:val="2"/>
              </w:numPr>
              <w:spacing w:after="0"/>
              <w:rPr>
                <w:rFonts w:cs="Arial"/>
                <w:bCs/>
                <w:sz w:val="22"/>
                <w:szCs w:val="22"/>
              </w:rPr>
            </w:pPr>
            <w:r w:rsidRPr="00E0466D">
              <w:rPr>
                <w:rFonts w:cs="Arial"/>
                <w:bCs/>
                <w:sz w:val="22"/>
                <w:szCs w:val="22"/>
              </w:rPr>
              <w:t xml:space="preserve"> a common symbol system maintains group boundaries and may include</w:t>
            </w:r>
            <w:r>
              <w:rPr>
                <w:rFonts w:cs="Arial"/>
                <w:bCs/>
                <w:sz w:val="22"/>
                <w:szCs w:val="22"/>
              </w:rPr>
              <w:t xml:space="preserve"> </w:t>
            </w:r>
            <w:r w:rsidRPr="00E0466D">
              <w:rPr>
                <w:rFonts w:cs="Arial"/>
                <w:bCs/>
                <w:sz w:val="22"/>
                <w:szCs w:val="22"/>
              </w:rPr>
              <w:t>language, dress, rites of passage, celebrations, myths and holidays</w:t>
            </w:r>
          </w:p>
          <w:p w:rsidR="001A203E" w:rsidRPr="00E0466D" w:rsidRDefault="001A203E" w:rsidP="001A203E">
            <w:pPr>
              <w:pStyle w:val="07parta"/>
              <w:numPr>
                <w:ilvl w:val="0"/>
                <w:numId w:val="2"/>
              </w:numPr>
              <w:spacing w:after="0"/>
              <w:rPr>
                <w:rFonts w:cs="Arial"/>
                <w:bCs/>
                <w:sz w:val="22"/>
                <w:szCs w:val="22"/>
              </w:rPr>
            </w:pPr>
            <w:r w:rsidRPr="00E0466D">
              <w:rPr>
                <w:rFonts w:cs="Arial"/>
                <w:bCs/>
                <w:sz w:val="22"/>
                <w:szCs w:val="22"/>
              </w:rPr>
              <w:t xml:space="preserve"> a common symbol system is symbolic of the social bond and is required to</w:t>
            </w:r>
            <w:r>
              <w:rPr>
                <w:rFonts w:cs="Arial"/>
                <w:bCs/>
                <w:sz w:val="22"/>
                <w:szCs w:val="22"/>
              </w:rPr>
              <w:t xml:space="preserve"> </w:t>
            </w:r>
            <w:r w:rsidRPr="00E0466D">
              <w:rPr>
                <w:rFonts w:cs="Arial"/>
                <w:bCs/>
                <w:sz w:val="22"/>
                <w:szCs w:val="22"/>
              </w:rPr>
              <w:t>obtain smooth functioning and integration in the social life of the community</w:t>
            </w:r>
          </w:p>
          <w:p w:rsidR="001A203E" w:rsidRPr="00E0466D" w:rsidRDefault="001A203E" w:rsidP="001A203E">
            <w:pPr>
              <w:pStyle w:val="07parta"/>
              <w:numPr>
                <w:ilvl w:val="0"/>
                <w:numId w:val="2"/>
              </w:numPr>
              <w:spacing w:after="0"/>
              <w:rPr>
                <w:rFonts w:cs="Arial"/>
                <w:bCs/>
                <w:sz w:val="22"/>
                <w:szCs w:val="22"/>
              </w:rPr>
            </w:pPr>
            <w:r w:rsidRPr="00E0466D">
              <w:rPr>
                <w:rFonts w:cs="Arial"/>
                <w:bCs/>
                <w:sz w:val="22"/>
                <w:szCs w:val="22"/>
              </w:rPr>
              <w:lastRenderedPageBreak/>
              <w:t>groups use the social conventions (common symbol system) as boundaries</w:t>
            </w:r>
            <w:r>
              <w:rPr>
                <w:rFonts w:cs="Arial"/>
                <w:bCs/>
                <w:sz w:val="22"/>
                <w:szCs w:val="22"/>
              </w:rPr>
              <w:t xml:space="preserve"> </w:t>
            </w:r>
            <w:r w:rsidRPr="00E0466D">
              <w:rPr>
                <w:rFonts w:cs="Arial"/>
                <w:bCs/>
                <w:sz w:val="22"/>
                <w:szCs w:val="22"/>
              </w:rPr>
              <w:t>to create distance between members and non-members*</w:t>
            </w:r>
          </w:p>
          <w:p w:rsidR="001A203E" w:rsidRPr="00E0466D" w:rsidRDefault="001A203E" w:rsidP="001A203E">
            <w:pPr>
              <w:pStyle w:val="07parta"/>
              <w:numPr>
                <w:ilvl w:val="0"/>
                <w:numId w:val="2"/>
              </w:numPr>
              <w:spacing w:after="0"/>
              <w:rPr>
                <w:rFonts w:cs="Arial"/>
                <w:bCs/>
                <w:sz w:val="22"/>
                <w:szCs w:val="22"/>
              </w:rPr>
            </w:pPr>
            <w:proofErr w:type="gramStart"/>
            <w:r w:rsidRPr="00E0466D">
              <w:rPr>
                <w:rFonts w:cs="Arial"/>
                <w:bCs/>
                <w:sz w:val="22"/>
                <w:szCs w:val="22"/>
              </w:rPr>
              <w:t>identification</w:t>
            </w:r>
            <w:proofErr w:type="gramEnd"/>
            <w:r w:rsidRPr="00E0466D">
              <w:rPr>
                <w:rFonts w:cs="Arial"/>
                <w:bCs/>
                <w:sz w:val="22"/>
                <w:szCs w:val="22"/>
              </w:rPr>
              <w:t xml:space="preserve"> with the group is important and may be expressed in</w:t>
            </w:r>
            <w:r>
              <w:rPr>
                <w:rFonts w:cs="Arial"/>
                <w:bCs/>
                <w:sz w:val="22"/>
                <w:szCs w:val="22"/>
              </w:rPr>
              <w:t xml:space="preserve"> </w:t>
            </w:r>
            <w:r w:rsidRPr="00E0466D">
              <w:rPr>
                <w:rFonts w:cs="Arial"/>
                <w:bCs/>
                <w:sz w:val="22"/>
                <w:szCs w:val="22"/>
              </w:rPr>
              <w:t>statements such as ‘It is my group’; and ‘I am part of the group’.</w:t>
            </w:r>
          </w:p>
        </w:tc>
        <w:tc>
          <w:tcPr>
            <w:tcW w:w="1037" w:type="dxa"/>
            <w:shd w:val="clear" w:color="auto" w:fill="auto"/>
          </w:tcPr>
          <w:p w:rsidR="001A203E" w:rsidRDefault="001A203E" w:rsidP="001A203E">
            <w:pPr>
              <w:rPr>
                <w:rFonts w:ascii="Arial" w:hAnsi="Arial"/>
              </w:rPr>
            </w:pPr>
          </w:p>
          <w:p w:rsidR="001A203E" w:rsidRDefault="001A203E" w:rsidP="001A203E">
            <w:pPr>
              <w:rPr>
                <w:rFonts w:ascii="Arial" w:hAnsi="Arial"/>
              </w:rPr>
            </w:pPr>
            <w:r>
              <w:rPr>
                <w:rFonts w:ascii="Arial" w:hAnsi="Arial"/>
              </w:rPr>
              <w:t>1</w:t>
            </w:r>
          </w:p>
          <w:p w:rsidR="001A203E" w:rsidRDefault="001A203E" w:rsidP="001A203E">
            <w:pPr>
              <w:rPr>
                <w:rFonts w:ascii="Arial" w:hAnsi="Arial"/>
              </w:rPr>
            </w:pPr>
          </w:p>
          <w:p w:rsidR="001A203E" w:rsidRPr="00A05091" w:rsidRDefault="001A203E" w:rsidP="001A203E">
            <w:pPr>
              <w:rPr>
                <w:rFonts w:ascii="Arial" w:hAnsi="Arial"/>
                <w:b/>
              </w:rPr>
            </w:pPr>
            <w:r>
              <w:rPr>
                <w:rFonts w:ascii="Arial" w:hAnsi="Arial"/>
              </w:rPr>
              <w:t>1-3</w:t>
            </w:r>
          </w:p>
        </w:tc>
      </w:tr>
      <w:tr w:rsidR="001A203E" w:rsidRPr="00902636" w:rsidTr="00766468">
        <w:tc>
          <w:tcPr>
            <w:tcW w:w="8478" w:type="dxa"/>
            <w:shd w:val="clear" w:color="auto" w:fill="auto"/>
          </w:tcPr>
          <w:p w:rsidR="001A203E" w:rsidRPr="001A203E" w:rsidRDefault="001A203E" w:rsidP="001A203E">
            <w:pPr>
              <w:pStyle w:val="07parta"/>
              <w:tabs>
                <w:tab w:val="clear" w:pos="720"/>
              </w:tabs>
              <w:spacing w:before="0" w:after="0"/>
              <w:jc w:val="left"/>
              <w:rPr>
                <w:rFonts w:cs="Arial"/>
                <w:b/>
                <w:bCs/>
                <w:sz w:val="22"/>
                <w:szCs w:val="22"/>
              </w:rPr>
            </w:pPr>
            <w:r w:rsidRPr="001A203E">
              <w:rPr>
                <w:rFonts w:cs="Arial"/>
                <w:b/>
                <w:bCs/>
                <w:sz w:val="22"/>
                <w:szCs w:val="22"/>
              </w:rPr>
              <w:t>Shared Emotional Connection</w:t>
            </w:r>
          </w:p>
        </w:tc>
        <w:tc>
          <w:tcPr>
            <w:tcW w:w="1037" w:type="dxa"/>
            <w:shd w:val="clear" w:color="auto" w:fill="auto"/>
          </w:tcPr>
          <w:p w:rsidR="001A203E" w:rsidRPr="001A203E" w:rsidRDefault="001A203E" w:rsidP="001A203E">
            <w:pPr>
              <w:rPr>
                <w:rFonts w:ascii="Arial" w:hAnsi="Arial"/>
                <w:b/>
              </w:rPr>
            </w:pPr>
            <w:r w:rsidRPr="001A203E">
              <w:rPr>
                <w:rFonts w:ascii="Arial" w:hAnsi="Arial"/>
                <w:b/>
              </w:rPr>
              <w:t>4</w:t>
            </w:r>
          </w:p>
        </w:tc>
      </w:tr>
      <w:tr w:rsidR="001A203E" w:rsidRPr="00902636" w:rsidTr="00766468">
        <w:tc>
          <w:tcPr>
            <w:tcW w:w="8478" w:type="dxa"/>
            <w:shd w:val="clear" w:color="auto" w:fill="auto"/>
          </w:tcPr>
          <w:p w:rsidR="001A203E" w:rsidRPr="00225059" w:rsidRDefault="001A203E" w:rsidP="001A203E">
            <w:pPr>
              <w:pStyle w:val="07parta"/>
              <w:tabs>
                <w:tab w:val="clear" w:pos="720"/>
              </w:tabs>
              <w:spacing w:before="0" w:after="0"/>
              <w:jc w:val="left"/>
              <w:rPr>
                <w:rFonts w:cs="Arial"/>
                <w:bCs/>
                <w:sz w:val="22"/>
                <w:szCs w:val="22"/>
              </w:rPr>
            </w:pPr>
            <w:r>
              <w:rPr>
                <w:rFonts w:cs="Arial"/>
                <w:bCs/>
                <w:sz w:val="22"/>
                <w:szCs w:val="22"/>
              </w:rPr>
              <w:t>Definition:</w:t>
            </w:r>
          </w:p>
          <w:p w:rsidR="001A203E" w:rsidRPr="00225059" w:rsidRDefault="001A203E" w:rsidP="001A203E">
            <w:pPr>
              <w:pStyle w:val="07parta"/>
              <w:numPr>
                <w:ilvl w:val="0"/>
                <w:numId w:val="2"/>
              </w:numPr>
              <w:tabs>
                <w:tab w:val="clear" w:pos="720"/>
              </w:tabs>
              <w:spacing w:before="0" w:after="0"/>
              <w:jc w:val="left"/>
              <w:rPr>
                <w:rFonts w:cs="Arial"/>
                <w:bCs/>
                <w:sz w:val="22"/>
                <w:szCs w:val="22"/>
              </w:rPr>
            </w:pPr>
            <w:r>
              <w:t>A shared emotional connection is based, in part, on a shared history. It is not necessary that group members have participated in the history in order to share it, but they must identify with it</w:t>
            </w:r>
          </w:p>
          <w:p w:rsidR="001A203E" w:rsidRPr="00225059" w:rsidRDefault="001A203E" w:rsidP="001A203E">
            <w:pPr>
              <w:pStyle w:val="07parta"/>
              <w:tabs>
                <w:tab w:val="clear" w:pos="720"/>
              </w:tabs>
              <w:spacing w:before="0" w:after="0"/>
              <w:ind w:firstLine="0"/>
              <w:jc w:val="left"/>
              <w:rPr>
                <w:rFonts w:cs="Arial"/>
                <w:bCs/>
                <w:sz w:val="22"/>
                <w:szCs w:val="22"/>
              </w:rPr>
            </w:pPr>
            <w:r>
              <w:t xml:space="preserve">or </w:t>
            </w:r>
          </w:p>
          <w:p w:rsidR="001A203E" w:rsidRPr="00225059" w:rsidRDefault="001A203E" w:rsidP="001A203E">
            <w:pPr>
              <w:pStyle w:val="07parta"/>
              <w:numPr>
                <w:ilvl w:val="0"/>
                <w:numId w:val="2"/>
              </w:numPr>
              <w:tabs>
                <w:tab w:val="clear" w:pos="720"/>
              </w:tabs>
              <w:spacing w:before="0" w:after="0"/>
              <w:jc w:val="left"/>
              <w:rPr>
                <w:rFonts w:cs="Arial"/>
                <w:bCs/>
                <w:sz w:val="22"/>
                <w:szCs w:val="22"/>
              </w:rPr>
            </w:pPr>
            <w:r>
              <w:t>A shared emotional connection is based, in part, on a shared history and includes interactions of members in shared events and the specific attributes of events</w:t>
            </w:r>
          </w:p>
          <w:p w:rsidR="001A203E" w:rsidRDefault="001A203E" w:rsidP="001A203E">
            <w:pPr>
              <w:pStyle w:val="07parta"/>
              <w:tabs>
                <w:tab w:val="clear" w:pos="720"/>
              </w:tabs>
              <w:spacing w:before="0" w:after="0"/>
              <w:jc w:val="left"/>
            </w:pPr>
          </w:p>
          <w:p w:rsidR="001A203E" w:rsidRDefault="001A203E" w:rsidP="001A203E">
            <w:pPr>
              <w:pStyle w:val="07parta"/>
              <w:tabs>
                <w:tab w:val="clear" w:pos="720"/>
              </w:tabs>
              <w:spacing w:before="0" w:after="0"/>
              <w:jc w:val="left"/>
            </w:pPr>
            <w:r>
              <w:t>Description:</w:t>
            </w:r>
          </w:p>
          <w:p w:rsidR="001A203E" w:rsidRDefault="001A203E" w:rsidP="001A203E">
            <w:pPr>
              <w:pStyle w:val="07parta"/>
              <w:tabs>
                <w:tab w:val="clear" w:pos="720"/>
              </w:tabs>
              <w:spacing w:before="0" w:after="0"/>
              <w:jc w:val="left"/>
            </w:pPr>
            <w:r>
              <w:t>One mark for any of the following, max. 3 marks</w:t>
            </w:r>
          </w:p>
          <w:p w:rsidR="001A203E" w:rsidRPr="00225059" w:rsidRDefault="001A203E" w:rsidP="001A203E">
            <w:pPr>
              <w:pStyle w:val="07parta"/>
              <w:numPr>
                <w:ilvl w:val="0"/>
                <w:numId w:val="4"/>
              </w:numPr>
              <w:spacing w:after="0"/>
              <w:rPr>
                <w:rFonts w:cs="Arial"/>
                <w:bCs/>
                <w:sz w:val="22"/>
                <w:szCs w:val="22"/>
              </w:rPr>
            </w:pPr>
            <w:r w:rsidRPr="00225059">
              <w:rPr>
                <w:rFonts w:cs="Arial"/>
                <w:bCs/>
                <w:sz w:val="22"/>
                <w:szCs w:val="22"/>
              </w:rPr>
              <w:t>shared emotional connection is the definitive element for true community</w:t>
            </w:r>
          </w:p>
          <w:p w:rsidR="001A203E" w:rsidRPr="001A203E" w:rsidRDefault="001A203E" w:rsidP="001A203E">
            <w:pPr>
              <w:pStyle w:val="07parta"/>
              <w:numPr>
                <w:ilvl w:val="0"/>
                <w:numId w:val="4"/>
              </w:numPr>
              <w:spacing w:after="0"/>
              <w:rPr>
                <w:rFonts w:cs="Arial"/>
                <w:bCs/>
                <w:sz w:val="22"/>
                <w:szCs w:val="22"/>
              </w:rPr>
            </w:pPr>
            <w:r w:rsidRPr="00225059">
              <w:rPr>
                <w:rFonts w:cs="Arial"/>
                <w:bCs/>
                <w:sz w:val="22"/>
                <w:szCs w:val="22"/>
              </w:rPr>
              <w:t xml:space="preserve"> contact hypothesis: The more people interact, the more likely they are to</w:t>
            </w:r>
            <w:r>
              <w:rPr>
                <w:rFonts w:cs="Arial"/>
                <w:bCs/>
                <w:sz w:val="22"/>
                <w:szCs w:val="22"/>
              </w:rPr>
              <w:t xml:space="preserve"> </w:t>
            </w:r>
            <w:r w:rsidRPr="001A203E">
              <w:rPr>
                <w:rFonts w:cs="Arial"/>
                <w:bCs/>
                <w:sz w:val="22"/>
                <w:szCs w:val="22"/>
              </w:rPr>
              <w:t>become close</w:t>
            </w:r>
          </w:p>
          <w:p w:rsidR="001A203E" w:rsidRPr="001A203E" w:rsidRDefault="001A203E" w:rsidP="001A203E">
            <w:pPr>
              <w:pStyle w:val="07parta"/>
              <w:numPr>
                <w:ilvl w:val="0"/>
                <w:numId w:val="4"/>
              </w:numPr>
              <w:spacing w:after="0"/>
              <w:rPr>
                <w:rFonts w:cs="Arial"/>
                <w:bCs/>
                <w:sz w:val="22"/>
                <w:szCs w:val="22"/>
              </w:rPr>
            </w:pPr>
            <w:r w:rsidRPr="00225059">
              <w:rPr>
                <w:rFonts w:cs="Arial"/>
                <w:bCs/>
                <w:sz w:val="22"/>
                <w:szCs w:val="22"/>
              </w:rPr>
              <w:t xml:space="preserve"> </w:t>
            </w:r>
            <w:proofErr w:type="gramStart"/>
            <w:r w:rsidRPr="00225059">
              <w:rPr>
                <w:rFonts w:cs="Arial"/>
                <w:bCs/>
                <w:sz w:val="22"/>
                <w:szCs w:val="22"/>
              </w:rPr>
              <w:t>quality</w:t>
            </w:r>
            <w:proofErr w:type="gramEnd"/>
            <w:r w:rsidRPr="00225059">
              <w:rPr>
                <w:rFonts w:cs="Arial"/>
                <w:bCs/>
                <w:sz w:val="22"/>
                <w:szCs w:val="22"/>
              </w:rPr>
              <w:t xml:space="preserve"> of the interaction: the more positive the experience and the</w:t>
            </w:r>
            <w:r>
              <w:rPr>
                <w:rFonts w:cs="Arial"/>
                <w:bCs/>
                <w:sz w:val="22"/>
                <w:szCs w:val="22"/>
              </w:rPr>
              <w:t xml:space="preserve"> </w:t>
            </w:r>
            <w:r w:rsidRPr="001A203E">
              <w:rPr>
                <w:rFonts w:cs="Arial"/>
                <w:bCs/>
                <w:sz w:val="22"/>
                <w:szCs w:val="22"/>
              </w:rPr>
              <w:t>relationships, the greater the bond.</w:t>
            </w:r>
          </w:p>
          <w:p w:rsidR="001A203E" w:rsidRPr="00225059" w:rsidRDefault="001A203E" w:rsidP="001A203E">
            <w:pPr>
              <w:pStyle w:val="07parta"/>
              <w:numPr>
                <w:ilvl w:val="0"/>
                <w:numId w:val="4"/>
              </w:numPr>
              <w:spacing w:after="0"/>
              <w:rPr>
                <w:rFonts w:cs="Arial"/>
                <w:bCs/>
                <w:sz w:val="22"/>
                <w:szCs w:val="22"/>
              </w:rPr>
            </w:pPr>
            <w:r w:rsidRPr="00225059">
              <w:rPr>
                <w:rFonts w:cs="Arial"/>
                <w:bCs/>
                <w:sz w:val="22"/>
                <w:szCs w:val="22"/>
              </w:rPr>
              <w:t xml:space="preserve"> quality of the interaction - success creates cohesion</w:t>
            </w:r>
          </w:p>
          <w:p w:rsidR="001A203E" w:rsidRPr="001A203E" w:rsidRDefault="001A203E" w:rsidP="001A203E">
            <w:pPr>
              <w:pStyle w:val="07parta"/>
              <w:numPr>
                <w:ilvl w:val="0"/>
                <w:numId w:val="4"/>
              </w:numPr>
              <w:spacing w:after="0"/>
              <w:rPr>
                <w:rFonts w:cs="Arial"/>
                <w:bCs/>
                <w:sz w:val="22"/>
                <w:szCs w:val="22"/>
              </w:rPr>
            </w:pPr>
            <w:r w:rsidRPr="00225059">
              <w:rPr>
                <w:rFonts w:cs="Arial"/>
                <w:bCs/>
                <w:sz w:val="22"/>
                <w:szCs w:val="22"/>
              </w:rPr>
              <w:t xml:space="preserve"> closure to events - if the interaction is ambiguous and the community’s tasks</w:t>
            </w:r>
            <w:r>
              <w:rPr>
                <w:rFonts w:cs="Arial"/>
                <w:bCs/>
                <w:sz w:val="22"/>
                <w:szCs w:val="22"/>
              </w:rPr>
              <w:t xml:space="preserve"> </w:t>
            </w:r>
            <w:r w:rsidRPr="001A203E">
              <w:rPr>
                <w:rFonts w:cs="Arial"/>
                <w:bCs/>
                <w:sz w:val="22"/>
                <w:szCs w:val="22"/>
              </w:rPr>
              <w:t>are left unresolved, group cohesiveness will be inhibited</w:t>
            </w:r>
          </w:p>
          <w:p w:rsidR="001A203E" w:rsidRPr="001A203E" w:rsidRDefault="001A203E" w:rsidP="001A203E">
            <w:pPr>
              <w:pStyle w:val="07parta"/>
              <w:numPr>
                <w:ilvl w:val="0"/>
                <w:numId w:val="4"/>
              </w:numPr>
              <w:spacing w:after="0"/>
              <w:rPr>
                <w:rFonts w:cs="Arial"/>
                <w:bCs/>
                <w:sz w:val="22"/>
                <w:szCs w:val="22"/>
              </w:rPr>
            </w:pPr>
            <w:r w:rsidRPr="00225059">
              <w:rPr>
                <w:rFonts w:cs="Arial"/>
                <w:bCs/>
                <w:sz w:val="22"/>
                <w:szCs w:val="22"/>
              </w:rPr>
              <w:t xml:space="preserve"> </w:t>
            </w:r>
            <w:proofErr w:type="gramStart"/>
            <w:r w:rsidRPr="00225059">
              <w:rPr>
                <w:rFonts w:cs="Arial"/>
                <w:bCs/>
                <w:sz w:val="22"/>
                <w:szCs w:val="22"/>
              </w:rPr>
              <w:t>shared</w:t>
            </w:r>
            <w:proofErr w:type="gramEnd"/>
            <w:r w:rsidRPr="00225059">
              <w:rPr>
                <w:rFonts w:cs="Arial"/>
                <w:bCs/>
                <w:sz w:val="22"/>
                <w:szCs w:val="22"/>
              </w:rPr>
              <w:t xml:space="preserve"> </w:t>
            </w:r>
            <w:proofErr w:type="spellStart"/>
            <w:r w:rsidRPr="00225059">
              <w:rPr>
                <w:rFonts w:cs="Arial"/>
                <w:bCs/>
                <w:sz w:val="22"/>
                <w:szCs w:val="22"/>
              </w:rPr>
              <w:t>valent</w:t>
            </w:r>
            <w:proofErr w:type="spellEnd"/>
            <w:r w:rsidRPr="00225059">
              <w:rPr>
                <w:rFonts w:cs="Arial"/>
                <w:bCs/>
                <w:sz w:val="22"/>
                <w:szCs w:val="22"/>
              </w:rPr>
              <w:t xml:space="preserve"> event hypothesis: the more important the shared event is to</w:t>
            </w:r>
            <w:r>
              <w:rPr>
                <w:rFonts w:cs="Arial"/>
                <w:bCs/>
                <w:sz w:val="22"/>
                <w:szCs w:val="22"/>
              </w:rPr>
              <w:t xml:space="preserve"> </w:t>
            </w:r>
            <w:r w:rsidRPr="001A203E">
              <w:rPr>
                <w:rFonts w:cs="Arial"/>
                <w:bCs/>
                <w:sz w:val="22"/>
                <w:szCs w:val="22"/>
              </w:rPr>
              <w:t>those involved, the greater the community bond.</w:t>
            </w:r>
          </w:p>
          <w:p w:rsidR="001A203E" w:rsidRPr="001A203E" w:rsidRDefault="001A203E" w:rsidP="001A203E">
            <w:pPr>
              <w:pStyle w:val="07parta"/>
              <w:numPr>
                <w:ilvl w:val="0"/>
                <w:numId w:val="4"/>
              </w:numPr>
              <w:spacing w:after="0"/>
              <w:rPr>
                <w:rFonts w:cs="Arial"/>
                <w:bCs/>
                <w:sz w:val="22"/>
                <w:szCs w:val="22"/>
              </w:rPr>
            </w:pPr>
            <w:r w:rsidRPr="00225059">
              <w:rPr>
                <w:rFonts w:cs="Arial"/>
                <w:bCs/>
                <w:sz w:val="22"/>
                <w:szCs w:val="22"/>
              </w:rPr>
              <w:t xml:space="preserve"> Investment - contributes more than just boundary maintenance (may also</w:t>
            </w:r>
            <w:r>
              <w:rPr>
                <w:rFonts w:cs="Arial"/>
                <w:bCs/>
                <w:sz w:val="22"/>
                <w:szCs w:val="22"/>
              </w:rPr>
              <w:t xml:space="preserve"> </w:t>
            </w:r>
            <w:r w:rsidRPr="001A203E">
              <w:rPr>
                <w:rFonts w:cs="Arial"/>
                <w:bCs/>
                <w:sz w:val="22"/>
                <w:szCs w:val="22"/>
              </w:rPr>
              <w:t>mention cognitive dissonance)</w:t>
            </w:r>
          </w:p>
          <w:p w:rsidR="001A203E" w:rsidRPr="001A203E" w:rsidRDefault="001A203E" w:rsidP="001A203E">
            <w:pPr>
              <w:pStyle w:val="07parta"/>
              <w:numPr>
                <w:ilvl w:val="0"/>
                <w:numId w:val="4"/>
              </w:numPr>
              <w:spacing w:after="0"/>
              <w:rPr>
                <w:rFonts w:cs="Arial"/>
                <w:bCs/>
                <w:sz w:val="22"/>
                <w:szCs w:val="22"/>
              </w:rPr>
            </w:pPr>
            <w:r w:rsidRPr="00225059">
              <w:rPr>
                <w:rFonts w:cs="Arial"/>
                <w:bCs/>
                <w:sz w:val="22"/>
                <w:szCs w:val="22"/>
              </w:rPr>
              <w:t xml:space="preserve"> investment determines the importance to the member of the community’s</w:t>
            </w:r>
            <w:r>
              <w:rPr>
                <w:rFonts w:cs="Arial"/>
                <w:bCs/>
                <w:sz w:val="22"/>
                <w:szCs w:val="22"/>
              </w:rPr>
              <w:t xml:space="preserve"> </w:t>
            </w:r>
            <w:r w:rsidRPr="001A203E">
              <w:rPr>
                <w:rFonts w:cs="Arial"/>
                <w:bCs/>
                <w:sz w:val="22"/>
                <w:szCs w:val="22"/>
              </w:rPr>
              <w:t>history and current status.(Note to marker</w:t>
            </w:r>
            <w:r>
              <w:rPr>
                <w:rFonts w:cs="Arial"/>
                <w:bCs/>
                <w:sz w:val="22"/>
                <w:szCs w:val="22"/>
              </w:rPr>
              <w:t xml:space="preserve">s: to receive a mark, candidates </w:t>
            </w:r>
            <w:r w:rsidRPr="001A203E">
              <w:rPr>
                <w:rFonts w:cs="Arial"/>
                <w:bCs/>
                <w:sz w:val="22"/>
                <w:szCs w:val="22"/>
              </w:rPr>
              <w:t>must show that this is not just a repeat of ‘personal investment’ as described</w:t>
            </w:r>
            <w:r>
              <w:rPr>
                <w:rFonts w:cs="Arial"/>
                <w:bCs/>
                <w:sz w:val="22"/>
                <w:szCs w:val="22"/>
              </w:rPr>
              <w:t xml:space="preserve"> </w:t>
            </w:r>
            <w:r w:rsidRPr="001A203E">
              <w:rPr>
                <w:rFonts w:cs="Arial"/>
                <w:bCs/>
                <w:sz w:val="22"/>
                <w:szCs w:val="22"/>
              </w:rPr>
              <w:t>in terms of Membership)</w:t>
            </w:r>
          </w:p>
          <w:p w:rsidR="001A203E" w:rsidRPr="001A203E" w:rsidRDefault="001A203E" w:rsidP="001A203E">
            <w:pPr>
              <w:pStyle w:val="07parta"/>
              <w:numPr>
                <w:ilvl w:val="0"/>
                <w:numId w:val="4"/>
              </w:numPr>
              <w:spacing w:after="0"/>
              <w:rPr>
                <w:rFonts w:cs="Arial"/>
                <w:bCs/>
                <w:sz w:val="22"/>
                <w:szCs w:val="22"/>
              </w:rPr>
            </w:pPr>
            <w:r w:rsidRPr="00225059">
              <w:rPr>
                <w:rFonts w:cs="Arial"/>
                <w:bCs/>
                <w:sz w:val="22"/>
                <w:szCs w:val="22"/>
              </w:rPr>
              <w:t xml:space="preserve"> effect of </w:t>
            </w:r>
            <w:proofErr w:type="spellStart"/>
            <w:r w:rsidRPr="00225059">
              <w:rPr>
                <w:rFonts w:cs="Arial"/>
                <w:bCs/>
                <w:sz w:val="22"/>
                <w:szCs w:val="22"/>
              </w:rPr>
              <w:t>honour</w:t>
            </w:r>
            <w:proofErr w:type="spellEnd"/>
            <w:r w:rsidRPr="00225059">
              <w:rPr>
                <w:rFonts w:cs="Arial"/>
                <w:bCs/>
                <w:sz w:val="22"/>
                <w:szCs w:val="22"/>
              </w:rPr>
              <w:t xml:space="preserve"> and humiliation on community members: Reward or</w:t>
            </w:r>
            <w:r>
              <w:rPr>
                <w:rFonts w:cs="Arial"/>
                <w:bCs/>
                <w:sz w:val="22"/>
                <w:szCs w:val="22"/>
              </w:rPr>
              <w:t xml:space="preserve"> </w:t>
            </w:r>
            <w:r w:rsidRPr="001A203E">
              <w:rPr>
                <w:rFonts w:cs="Arial"/>
                <w:bCs/>
                <w:sz w:val="22"/>
                <w:szCs w:val="22"/>
              </w:rPr>
              <w:t>humiliation in the presence of community has a significant impact on</w:t>
            </w:r>
            <w:r>
              <w:rPr>
                <w:rFonts w:cs="Arial"/>
                <w:bCs/>
                <w:sz w:val="22"/>
                <w:szCs w:val="22"/>
              </w:rPr>
              <w:t xml:space="preserve"> </w:t>
            </w:r>
            <w:r w:rsidRPr="001A203E">
              <w:rPr>
                <w:rFonts w:cs="Arial"/>
                <w:bCs/>
                <w:sz w:val="22"/>
                <w:szCs w:val="22"/>
              </w:rPr>
              <w:t>attractiveness or adverseness of the community to the person</w:t>
            </w:r>
          </w:p>
          <w:p w:rsidR="001A203E" w:rsidRPr="00225059" w:rsidRDefault="001A203E" w:rsidP="001A203E">
            <w:pPr>
              <w:pStyle w:val="07parta"/>
              <w:numPr>
                <w:ilvl w:val="0"/>
                <w:numId w:val="4"/>
              </w:numPr>
              <w:spacing w:after="0"/>
              <w:rPr>
                <w:rFonts w:cs="Arial"/>
                <w:bCs/>
                <w:sz w:val="22"/>
                <w:szCs w:val="22"/>
              </w:rPr>
            </w:pPr>
            <w:r w:rsidRPr="00225059">
              <w:rPr>
                <w:rFonts w:cs="Arial"/>
                <w:bCs/>
                <w:sz w:val="22"/>
                <w:szCs w:val="22"/>
              </w:rPr>
              <w:t xml:space="preserve"> spiritual bond: present to a degree in all communities</w:t>
            </w:r>
          </w:p>
          <w:p w:rsidR="001A203E" w:rsidRPr="00225059" w:rsidRDefault="001A203E" w:rsidP="001A203E">
            <w:pPr>
              <w:pStyle w:val="07parta"/>
              <w:numPr>
                <w:ilvl w:val="0"/>
                <w:numId w:val="4"/>
              </w:numPr>
              <w:spacing w:after="0"/>
              <w:rPr>
                <w:rFonts w:cs="Arial"/>
                <w:bCs/>
                <w:sz w:val="22"/>
                <w:szCs w:val="22"/>
              </w:rPr>
            </w:pPr>
            <w:r w:rsidRPr="00225059">
              <w:rPr>
                <w:rFonts w:cs="Arial"/>
                <w:bCs/>
                <w:sz w:val="22"/>
                <w:szCs w:val="22"/>
              </w:rPr>
              <w:t>spiritual bond: most difficult to describe</w:t>
            </w:r>
          </w:p>
          <w:p w:rsidR="001A203E" w:rsidRPr="001A203E" w:rsidRDefault="001A203E" w:rsidP="001A203E">
            <w:pPr>
              <w:pStyle w:val="07parta"/>
              <w:numPr>
                <w:ilvl w:val="0"/>
                <w:numId w:val="4"/>
              </w:numPr>
              <w:spacing w:after="0"/>
              <w:rPr>
                <w:rFonts w:cs="Arial"/>
                <w:bCs/>
                <w:sz w:val="22"/>
                <w:szCs w:val="22"/>
              </w:rPr>
            </w:pPr>
            <w:proofErr w:type="gramStart"/>
            <w:r w:rsidRPr="00225059">
              <w:rPr>
                <w:rFonts w:cs="Arial"/>
                <w:bCs/>
                <w:sz w:val="22"/>
                <w:szCs w:val="22"/>
              </w:rPr>
              <w:t>spiritual</w:t>
            </w:r>
            <w:proofErr w:type="gramEnd"/>
            <w:r w:rsidRPr="00225059">
              <w:rPr>
                <w:rFonts w:cs="Arial"/>
                <w:bCs/>
                <w:sz w:val="22"/>
                <w:szCs w:val="22"/>
              </w:rPr>
              <w:t xml:space="preserve"> bond: connection to a belief system that may be religious or</w:t>
            </w:r>
            <w:r>
              <w:rPr>
                <w:rFonts w:cs="Arial"/>
                <w:bCs/>
                <w:sz w:val="22"/>
                <w:szCs w:val="22"/>
              </w:rPr>
              <w:t xml:space="preserve"> </w:t>
            </w:r>
            <w:r w:rsidRPr="001A203E">
              <w:rPr>
                <w:rFonts w:cs="Arial"/>
                <w:bCs/>
                <w:sz w:val="22"/>
                <w:szCs w:val="22"/>
              </w:rPr>
              <w:t xml:space="preserve">quasi-religious. Not based purely on locality. </w:t>
            </w:r>
          </w:p>
        </w:tc>
        <w:tc>
          <w:tcPr>
            <w:tcW w:w="1037" w:type="dxa"/>
            <w:shd w:val="clear" w:color="auto" w:fill="auto"/>
          </w:tcPr>
          <w:p w:rsidR="001A203E" w:rsidRDefault="001A203E" w:rsidP="001A203E">
            <w:pPr>
              <w:rPr>
                <w:rFonts w:ascii="Arial" w:hAnsi="Arial"/>
              </w:rPr>
            </w:pPr>
          </w:p>
          <w:p w:rsidR="001A203E" w:rsidRDefault="001A203E" w:rsidP="001A203E">
            <w:pPr>
              <w:rPr>
                <w:rFonts w:ascii="Arial" w:hAnsi="Arial"/>
              </w:rPr>
            </w:pPr>
          </w:p>
          <w:p w:rsidR="001A203E" w:rsidRDefault="001A203E" w:rsidP="001A203E">
            <w:pPr>
              <w:rPr>
                <w:rFonts w:ascii="Arial" w:hAnsi="Arial"/>
              </w:rPr>
            </w:pPr>
            <w:r>
              <w:rPr>
                <w:rFonts w:ascii="Arial" w:hAnsi="Arial"/>
              </w:rPr>
              <w:t>1</w:t>
            </w:r>
          </w:p>
          <w:p w:rsidR="001A203E" w:rsidRDefault="001A203E" w:rsidP="001A203E">
            <w:pPr>
              <w:rPr>
                <w:rFonts w:ascii="Arial" w:hAnsi="Arial"/>
              </w:rPr>
            </w:pPr>
          </w:p>
          <w:p w:rsidR="001A203E" w:rsidRDefault="001A203E" w:rsidP="001A203E">
            <w:pPr>
              <w:rPr>
                <w:rFonts w:ascii="Arial" w:hAnsi="Arial"/>
              </w:rPr>
            </w:pPr>
          </w:p>
          <w:p w:rsidR="001A203E" w:rsidRDefault="001A203E" w:rsidP="001A203E">
            <w:pPr>
              <w:rPr>
                <w:rFonts w:ascii="Arial" w:hAnsi="Arial"/>
              </w:rPr>
            </w:pPr>
          </w:p>
          <w:p w:rsidR="001A203E" w:rsidRDefault="001A203E" w:rsidP="001A203E">
            <w:pPr>
              <w:rPr>
                <w:rFonts w:ascii="Arial" w:hAnsi="Arial"/>
              </w:rPr>
            </w:pPr>
            <w:r>
              <w:rPr>
                <w:rFonts w:ascii="Arial" w:hAnsi="Arial"/>
              </w:rPr>
              <w:t>1-3</w:t>
            </w:r>
          </w:p>
        </w:tc>
      </w:tr>
      <w:tr w:rsidR="001A203E" w:rsidRPr="00902636" w:rsidTr="00766468">
        <w:tc>
          <w:tcPr>
            <w:tcW w:w="8478" w:type="dxa"/>
            <w:shd w:val="clear" w:color="auto" w:fill="auto"/>
          </w:tcPr>
          <w:p w:rsidR="001A203E" w:rsidRPr="006270B3" w:rsidRDefault="001A203E" w:rsidP="001A203E">
            <w:pPr>
              <w:pStyle w:val="07parta"/>
              <w:tabs>
                <w:tab w:val="clear" w:pos="720"/>
              </w:tabs>
              <w:spacing w:before="0" w:after="0"/>
              <w:jc w:val="left"/>
              <w:rPr>
                <w:rFonts w:cs="Arial"/>
                <w:b/>
                <w:bCs/>
                <w:sz w:val="22"/>
                <w:szCs w:val="22"/>
              </w:rPr>
            </w:pPr>
            <w:r w:rsidRPr="006270B3">
              <w:rPr>
                <w:rFonts w:cs="Arial"/>
                <w:b/>
                <w:bCs/>
                <w:sz w:val="22"/>
                <w:szCs w:val="22"/>
              </w:rPr>
              <w:t xml:space="preserve">Application </w:t>
            </w:r>
            <w:r w:rsidR="006270B3">
              <w:rPr>
                <w:rFonts w:cs="Arial"/>
                <w:b/>
                <w:bCs/>
                <w:sz w:val="22"/>
                <w:szCs w:val="22"/>
              </w:rPr>
              <w:t xml:space="preserve">of McMillan and </w:t>
            </w:r>
            <w:proofErr w:type="spellStart"/>
            <w:r w:rsidR="006270B3">
              <w:rPr>
                <w:rFonts w:cs="Arial"/>
                <w:b/>
                <w:bCs/>
                <w:sz w:val="22"/>
                <w:szCs w:val="22"/>
              </w:rPr>
              <w:t>Chavis</w:t>
            </w:r>
            <w:proofErr w:type="spellEnd"/>
            <w:r w:rsidR="006270B3">
              <w:rPr>
                <w:rFonts w:cs="Arial"/>
                <w:b/>
                <w:bCs/>
                <w:sz w:val="22"/>
                <w:szCs w:val="22"/>
              </w:rPr>
              <w:t xml:space="preserve"> </w:t>
            </w:r>
            <w:r w:rsidRPr="006270B3">
              <w:rPr>
                <w:rFonts w:cs="Arial"/>
                <w:b/>
                <w:bCs/>
                <w:sz w:val="22"/>
                <w:szCs w:val="22"/>
              </w:rPr>
              <w:t>to the scenario</w:t>
            </w:r>
          </w:p>
        </w:tc>
        <w:tc>
          <w:tcPr>
            <w:tcW w:w="1037" w:type="dxa"/>
            <w:shd w:val="clear" w:color="auto" w:fill="auto"/>
          </w:tcPr>
          <w:p w:rsidR="001A203E" w:rsidRPr="006270B3" w:rsidRDefault="002D0D41" w:rsidP="001A203E">
            <w:pPr>
              <w:rPr>
                <w:rFonts w:ascii="Arial" w:hAnsi="Arial"/>
                <w:b/>
              </w:rPr>
            </w:pPr>
            <w:r w:rsidRPr="006270B3">
              <w:rPr>
                <w:rFonts w:ascii="Arial" w:hAnsi="Arial"/>
                <w:b/>
              </w:rPr>
              <w:t>4</w:t>
            </w:r>
          </w:p>
        </w:tc>
      </w:tr>
      <w:tr w:rsidR="001A203E" w:rsidRPr="00902636" w:rsidTr="00766468">
        <w:tc>
          <w:tcPr>
            <w:tcW w:w="8478" w:type="dxa"/>
            <w:shd w:val="clear" w:color="auto" w:fill="auto"/>
          </w:tcPr>
          <w:p w:rsidR="001A203E" w:rsidRDefault="001A203E" w:rsidP="001A203E">
            <w:pPr>
              <w:pStyle w:val="07parta"/>
              <w:tabs>
                <w:tab w:val="clear" w:pos="720"/>
              </w:tabs>
              <w:spacing w:before="0" w:after="0"/>
              <w:jc w:val="left"/>
            </w:pPr>
            <w:r>
              <w:t>One mark for identifying and describing a specific example of at least one feature of membership, one mark extra for discussing in detail</w:t>
            </w:r>
          </w:p>
          <w:p w:rsidR="001A203E" w:rsidRDefault="001A203E" w:rsidP="001A203E">
            <w:pPr>
              <w:pStyle w:val="07parta"/>
              <w:tabs>
                <w:tab w:val="clear" w:pos="720"/>
              </w:tabs>
              <w:spacing w:before="0" w:after="0"/>
              <w:jc w:val="left"/>
            </w:pPr>
            <w:r>
              <w:lastRenderedPageBreak/>
              <w:t>One mark for identifying and describing a specific example of at least one feature of shared emotional connection, one mark extra for discussing in detail</w:t>
            </w:r>
          </w:p>
          <w:p w:rsidR="001A203E" w:rsidRDefault="001A203E" w:rsidP="001A203E">
            <w:pPr>
              <w:pStyle w:val="07parta"/>
              <w:tabs>
                <w:tab w:val="clear" w:pos="720"/>
              </w:tabs>
              <w:spacing w:before="0" w:after="0"/>
              <w:jc w:val="left"/>
            </w:pPr>
          </w:p>
          <w:p w:rsidR="001A203E" w:rsidRDefault="001A203E" w:rsidP="001A203E">
            <w:pPr>
              <w:pStyle w:val="07parta"/>
              <w:tabs>
                <w:tab w:val="clear" w:pos="720"/>
              </w:tabs>
              <w:spacing w:before="0" w:after="0"/>
              <w:jc w:val="left"/>
            </w:pPr>
            <w:r>
              <w:t xml:space="preserve">Applications to the scenario may include but are not limited to (response may be in terms of community or individual): </w:t>
            </w:r>
          </w:p>
          <w:p w:rsidR="001A203E" w:rsidRDefault="001A203E" w:rsidP="001A203E">
            <w:pPr>
              <w:pStyle w:val="07parta"/>
              <w:tabs>
                <w:tab w:val="clear" w:pos="720"/>
              </w:tabs>
              <w:spacing w:before="0" w:after="0"/>
              <w:jc w:val="left"/>
            </w:pPr>
          </w:p>
          <w:p w:rsidR="001A203E" w:rsidRDefault="001A203E" w:rsidP="001A203E">
            <w:pPr>
              <w:pStyle w:val="07parta"/>
              <w:tabs>
                <w:tab w:val="clear" w:pos="720"/>
              </w:tabs>
              <w:spacing w:before="0" w:after="0"/>
              <w:jc w:val="left"/>
            </w:pPr>
            <w:r>
              <w:t>Membership: use of local dialect/version of language that is not easily understood by others, regular community meetings where members speak freely (emotionally safe to do so), identifying themselves as ‘</w:t>
            </w:r>
            <w:proofErr w:type="spellStart"/>
            <w:r>
              <w:t>Aramulan</w:t>
            </w:r>
            <w:proofErr w:type="spellEnd"/>
            <w:r>
              <w:t>’, being part of the community to enable them to contribute at meetings, members share expectations such as they will resolve problems together in the community meetings, shared expectation that they will attend local school and work/volunteer to support the community, members participate in cultural celebrations (</w:t>
            </w:r>
            <w:proofErr w:type="spellStart"/>
            <w:r>
              <w:t>Jimbar</w:t>
            </w:r>
            <w:proofErr w:type="spellEnd"/>
            <w:r>
              <w:t xml:space="preserve">) </w:t>
            </w:r>
          </w:p>
          <w:p w:rsidR="001A203E" w:rsidRDefault="001A203E" w:rsidP="001A203E">
            <w:pPr>
              <w:pStyle w:val="07parta"/>
              <w:tabs>
                <w:tab w:val="clear" w:pos="720"/>
              </w:tabs>
              <w:spacing w:before="0" w:after="0"/>
              <w:jc w:val="left"/>
            </w:pPr>
          </w:p>
          <w:p w:rsidR="001A203E" w:rsidRDefault="001A203E" w:rsidP="001A203E">
            <w:pPr>
              <w:pStyle w:val="07parta"/>
              <w:tabs>
                <w:tab w:val="clear" w:pos="720"/>
              </w:tabs>
              <w:spacing w:before="0" w:after="0"/>
              <w:jc w:val="left"/>
            </w:pPr>
            <w:r>
              <w:t>Shared emotional connection: as well as living close together, the community has regular meetings/ close contact, meetings successfully resolve issues likely to increase cohesion/closer bonds, many families have lived in the community for generations, participating in the successful rescue increases cohesion, event is successfully resolved (closure), saving the people is extremely important to the community so likely to increase bond, reward for successful rescue based on cooperation (international and local) likely increase attractiveness of the community, community successful in attracting tourists, shared investment in the rescue operation contributes to shared history</w:t>
            </w:r>
          </w:p>
          <w:p w:rsidR="001A203E" w:rsidRDefault="001A203E" w:rsidP="001A203E">
            <w:pPr>
              <w:pStyle w:val="07parta"/>
              <w:tabs>
                <w:tab w:val="clear" w:pos="720"/>
              </w:tabs>
              <w:spacing w:before="0" w:after="0"/>
              <w:jc w:val="left"/>
            </w:pPr>
          </w:p>
          <w:p w:rsidR="001A203E" w:rsidRDefault="001A203E" w:rsidP="001A203E">
            <w:pPr>
              <w:pStyle w:val="07parta"/>
              <w:tabs>
                <w:tab w:val="clear" w:pos="720"/>
              </w:tabs>
              <w:spacing w:before="0" w:after="0"/>
              <w:jc w:val="left"/>
              <w:rPr>
                <w:rFonts w:cs="Arial"/>
                <w:bCs/>
                <w:sz w:val="22"/>
                <w:szCs w:val="22"/>
              </w:rPr>
            </w:pPr>
          </w:p>
        </w:tc>
        <w:tc>
          <w:tcPr>
            <w:tcW w:w="1037" w:type="dxa"/>
            <w:shd w:val="clear" w:color="auto" w:fill="auto"/>
          </w:tcPr>
          <w:p w:rsidR="001A203E" w:rsidRDefault="002D0D41" w:rsidP="001A203E">
            <w:pPr>
              <w:rPr>
                <w:rFonts w:ascii="Arial" w:hAnsi="Arial"/>
              </w:rPr>
            </w:pPr>
            <w:r>
              <w:rPr>
                <w:rFonts w:ascii="Arial" w:hAnsi="Arial"/>
              </w:rPr>
              <w:lastRenderedPageBreak/>
              <w:t>1-2</w:t>
            </w:r>
          </w:p>
          <w:p w:rsidR="002D0D41" w:rsidRDefault="002D0D41" w:rsidP="001A203E">
            <w:pPr>
              <w:rPr>
                <w:rFonts w:ascii="Arial" w:hAnsi="Arial"/>
              </w:rPr>
            </w:pPr>
          </w:p>
          <w:p w:rsidR="002D0D41" w:rsidRDefault="002D0D41" w:rsidP="001A203E">
            <w:pPr>
              <w:rPr>
                <w:rFonts w:ascii="Arial" w:hAnsi="Arial"/>
              </w:rPr>
            </w:pPr>
            <w:r>
              <w:rPr>
                <w:rFonts w:ascii="Arial" w:hAnsi="Arial"/>
              </w:rPr>
              <w:lastRenderedPageBreak/>
              <w:t>1-2</w:t>
            </w:r>
          </w:p>
        </w:tc>
      </w:tr>
      <w:tr w:rsidR="001A203E" w:rsidRPr="00902636" w:rsidTr="00766468">
        <w:tc>
          <w:tcPr>
            <w:tcW w:w="8478" w:type="dxa"/>
            <w:shd w:val="clear" w:color="auto" w:fill="auto"/>
          </w:tcPr>
          <w:p w:rsidR="001A203E" w:rsidRPr="001A203E" w:rsidRDefault="001A203E" w:rsidP="001A203E">
            <w:pPr>
              <w:pStyle w:val="07parta"/>
              <w:tabs>
                <w:tab w:val="clear" w:pos="720"/>
              </w:tabs>
              <w:spacing w:before="0" w:after="0"/>
              <w:jc w:val="left"/>
              <w:rPr>
                <w:rFonts w:cs="Arial"/>
                <w:b/>
                <w:bCs/>
                <w:sz w:val="22"/>
                <w:szCs w:val="22"/>
              </w:rPr>
            </w:pPr>
            <w:r w:rsidRPr="001A203E">
              <w:rPr>
                <w:rFonts w:cs="Arial"/>
                <w:b/>
                <w:bCs/>
                <w:sz w:val="22"/>
                <w:szCs w:val="22"/>
              </w:rPr>
              <w:lastRenderedPageBreak/>
              <w:t>Event characteristics contributing to stress on communities and individuals</w:t>
            </w:r>
          </w:p>
        </w:tc>
        <w:tc>
          <w:tcPr>
            <w:tcW w:w="1037" w:type="dxa"/>
            <w:shd w:val="clear" w:color="auto" w:fill="auto"/>
          </w:tcPr>
          <w:p w:rsidR="001A203E" w:rsidRPr="001A203E" w:rsidRDefault="008C4185" w:rsidP="001A203E">
            <w:pPr>
              <w:rPr>
                <w:rFonts w:ascii="Arial" w:hAnsi="Arial"/>
                <w:b/>
              </w:rPr>
            </w:pPr>
            <w:r>
              <w:rPr>
                <w:rFonts w:ascii="Arial" w:hAnsi="Arial"/>
                <w:b/>
              </w:rPr>
              <w:t>3</w:t>
            </w:r>
          </w:p>
        </w:tc>
      </w:tr>
      <w:tr w:rsidR="001A203E" w:rsidRPr="00902636" w:rsidTr="00766468">
        <w:tc>
          <w:tcPr>
            <w:tcW w:w="8478" w:type="dxa"/>
            <w:shd w:val="clear" w:color="auto" w:fill="auto"/>
          </w:tcPr>
          <w:p w:rsidR="001A203E" w:rsidRDefault="008C4185" w:rsidP="001A203E">
            <w:pPr>
              <w:pStyle w:val="07parta"/>
              <w:tabs>
                <w:tab w:val="clear" w:pos="720"/>
              </w:tabs>
              <w:spacing w:before="0" w:after="0"/>
              <w:jc w:val="left"/>
              <w:rPr>
                <w:rFonts w:cs="Arial"/>
                <w:bCs/>
                <w:sz w:val="22"/>
                <w:szCs w:val="22"/>
                <w:lang w:val="en-AU"/>
              </w:rPr>
            </w:pPr>
            <w:r>
              <w:rPr>
                <w:rFonts w:cs="Arial"/>
                <w:bCs/>
                <w:sz w:val="22"/>
                <w:szCs w:val="22"/>
                <w:lang w:val="en-AU"/>
              </w:rPr>
              <w:t>Predictability</w:t>
            </w:r>
            <w:r w:rsidR="001A203E" w:rsidRPr="001A203E">
              <w:rPr>
                <w:rFonts w:cs="Arial"/>
                <w:bCs/>
                <w:sz w:val="22"/>
                <w:szCs w:val="22"/>
                <w:lang w:val="en-AU"/>
              </w:rPr>
              <w:t>: the extent to which the community/individual is able to ascertain the likelihood</w:t>
            </w:r>
            <w:r w:rsidR="001A203E">
              <w:rPr>
                <w:rFonts w:cs="Arial"/>
                <w:bCs/>
                <w:sz w:val="22"/>
                <w:szCs w:val="22"/>
                <w:lang w:val="en-AU"/>
              </w:rPr>
              <w:t xml:space="preserve"> of an event occurring. (1) </w:t>
            </w:r>
          </w:p>
          <w:p w:rsidR="001A203E" w:rsidRDefault="008C4185" w:rsidP="001A203E">
            <w:pPr>
              <w:pStyle w:val="07parta"/>
              <w:tabs>
                <w:tab w:val="clear" w:pos="720"/>
              </w:tabs>
              <w:spacing w:before="0" w:after="0"/>
              <w:jc w:val="left"/>
              <w:rPr>
                <w:rFonts w:cs="Arial"/>
                <w:bCs/>
                <w:sz w:val="22"/>
                <w:szCs w:val="22"/>
                <w:lang w:val="en-AU"/>
              </w:rPr>
            </w:pPr>
            <w:r>
              <w:rPr>
                <w:rFonts w:cs="Arial"/>
                <w:bCs/>
                <w:sz w:val="22"/>
                <w:szCs w:val="22"/>
                <w:lang w:val="en-AU"/>
              </w:rPr>
              <w:t>Controllability</w:t>
            </w:r>
            <w:r w:rsidR="001A203E" w:rsidRPr="001A203E">
              <w:rPr>
                <w:rFonts w:cs="Arial"/>
                <w:bCs/>
                <w:sz w:val="22"/>
                <w:szCs w:val="22"/>
                <w:lang w:val="en-AU"/>
              </w:rPr>
              <w:t>: the extent to which the community/individual is able to control the impact/ effects/aftermath of an event. (1)</w:t>
            </w:r>
            <w:r w:rsidR="001A203E">
              <w:rPr>
                <w:rFonts w:cs="Arial"/>
                <w:bCs/>
                <w:sz w:val="22"/>
                <w:szCs w:val="22"/>
                <w:lang w:val="en-AU"/>
              </w:rPr>
              <w:t xml:space="preserve"> </w:t>
            </w:r>
          </w:p>
          <w:p w:rsidR="001A203E" w:rsidRDefault="008C4185" w:rsidP="008C4185">
            <w:pPr>
              <w:pStyle w:val="07parta"/>
              <w:tabs>
                <w:tab w:val="clear" w:pos="720"/>
              </w:tabs>
              <w:spacing w:before="0" w:after="0"/>
              <w:jc w:val="left"/>
              <w:rPr>
                <w:rFonts w:cs="Arial"/>
                <w:bCs/>
                <w:sz w:val="22"/>
                <w:szCs w:val="22"/>
              </w:rPr>
            </w:pPr>
            <w:r>
              <w:rPr>
                <w:rFonts w:cs="Arial"/>
                <w:bCs/>
                <w:sz w:val="22"/>
                <w:szCs w:val="22"/>
                <w:lang w:val="en-AU"/>
              </w:rPr>
              <w:t>Experience of threat or loss</w:t>
            </w:r>
            <w:r w:rsidR="001A203E" w:rsidRPr="001A203E">
              <w:rPr>
                <w:rFonts w:cs="Arial"/>
                <w:bCs/>
                <w:sz w:val="22"/>
                <w:szCs w:val="22"/>
                <w:lang w:val="en-AU"/>
              </w:rPr>
              <w:t xml:space="preserve">: the extent to which threat or loss is perceived </w:t>
            </w:r>
            <w:r w:rsidR="001A203E">
              <w:rPr>
                <w:rFonts w:cs="Arial"/>
                <w:bCs/>
                <w:sz w:val="22"/>
                <w:szCs w:val="22"/>
                <w:lang w:val="en-AU"/>
              </w:rPr>
              <w:t xml:space="preserve">or actually experienced. (1) </w:t>
            </w:r>
          </w:p>
        </w:tc>
        <w:tc>
          <w:tcPr>
            <w:tcW w:w="1037" w:type="dxa"/>
            <w:shd w:val="clear" w:color="auto" w:fill="auto"/>
          </w:tcPr>
          <w:p w:rsidR="001A203E" w:rsidRDefault="001A203E" w:rsidP="001A203E">
            <w:pPr>
              <w:rPr>
                <w:rFonts w:ascii="Arial" w:hAnsi="Arial"/>
              </w:rPr>
            </w:pPr>
          </w:p>
        </w:tc>
      </w:tr>
      <w:tr w:rsidR="001A203E" w:rsidRPr="00902636" w:rsidTr="00766468">
        <w:tc>
          <w:tcPr>
            <w:tcW w:w="8478" w:type="dxa"/>
            <w:shd w:val="clear" w:color="auto" w:fill="auto"/>
          </w:tcPr>
          <w:p w:rsidR="001A203E" w:rsidRPr="00DF0A93" w:rsidRDefault="002D0D41" w:rsidP="001A203E">
            <w:pPr>
              <w:pStyle w:val="07parta"/>
              <w:tabs>
                <w:tab w:val="clear" w:pos="720"/>
              </w:tabs>
              <w:spacing w:before="0" w:after="0"/>
              <w:jc w:val="left"/>
              <w:rPr>
                <w:rFonts w:cs="Arial"/>
                <w:b/>
                <w:bCs/>
                <w:sz w:val="22"/>
                <w:szCs w:val="22"/>
              </w:rPr>
            </w:pPr>
            <w:r w:rsidRPr="00DF0A93">
              <w:rPr>
                <w:rFonts w:cs="Arial"/>
                <w:b/>
                <w:bCs/>
                <w:sz w:val="22"/>
                <w:szCs w:val="22"/>
              </w:rPr>
              <w:t xml:space="preserve">Application </w:t>
            </w:r>
            <w:r w:rsidR="00DF0A93">
              <w:rPr>
                <w:rFonts w:cs="Arial"/>
                <w:b/>
                <w:bCs/>
                <w:sz w:val="22"/>
                <w:szCs w:val="22"/>
              </w:rPr>
              <w:t xml:space="preserve">of event characteristics </w:t>
            </w:r>
            <w:r w:rsidRPr="00DF0A93">
              <w:rPr>
                <w:rFonts w:cs="Arial"/>
                <w:b/>
                <w:bCs/>
                <w:sz w:val="22"/>
                <w:szCs w:val="22"/>
              </w:rPr>
              <w:t xml:space="preserve">to the scenario </w:t>
            </w:r>
          </w:p>
        </w:tc>
        <w:tc>
          <w:tcPr>
            <w:tcW w:w="1037" w:type="dxa"/>
            <w:shd w:val="clear" w:color="auto" w:fill="auto"/>
          </w:tcPr>
          <w:p w:rsidR="001A203E" w:rsidRPr="00DF0A93" w:rsidRDefault="002D0D41" w:rsidP="001A203E">
            <w:pPr>
              <w:rPr>
                <w:rFonts w:ascii="Arial" w:hAnsi="Arial"/>
                <w:b/>
              </w:rPr>
            </w:pPr>
            <w:r w:rsidRPr="00DF0A93">
              <w:rPr>
                <w:rFonts w:ascii="Arial" w:hAnsi="Arial"/>
                <w:b/>
              </w:rPr>
              <w:t>3</w:t>
            </w:r>
          </w:p>
        </w:tc>
      </w:tr>
      <w:tr w:rsidR="001A203E" w:rsidRPr="00902636" w:rsidTr="00766468">
        <w:tc>
          <w:tcPr>
            <w:tcW w:w="8478" w:type="dxa"/>
            <w:shd w:val="clear" w:color="auto" w:fill="auto"/>
          </w:tcPr>
          <w:p w:rsidR="002D0D41" w:rsidRDefault="002D0D41" w:rsidP="002D0D41">
            <w:pPr>
              <w:pStyle w:val="07parta"/>
              <w:tabs>
                <w:tab w:val="clear" w:pos="720"/>
              </w:tabs>
              <w:spacing w:before="0" w:after="0"/>
              <w:jc w:val="left"/>
            </w:pPr>
            <w:r>
              <w:t>One mark for discussing each factor.</w:t>
            </w:r>
          </w:p>
          <w:p w:rsidR="002D0D41" w:rsidRDefault="002D0D41" w:rsidP="002D0D41">
            <w:pPr>
              <w:pStyle w:val="07parta"/>
              <w:tabs>
                <w:tab w:val="clear" w:pos="720"/>
              </w:tabs>
              <w:spacing w:before="0" w:after="0"/>
              <w:jc w:val="left"/>
            </w:pPr>
          </w:p>
          <w:p w:rsidR="002D0D41" w:rsidRDefault="002D0D41" w:rsidP="002D0D41">
            <w:pPr>
              <w:pStyle w:val="07parta"/>
              <w:tabs>
                <w:tab w:val="clear" w:pos="720"/>
              </w:tabs>
              <w:spacing w:before="0" w:after="0"/>
              <w:jc w:val="left"/>
            </w:pPr>
            <w:r>
              <w:t>Applications to the scenario may include but are no</w:t>
            </w:r>
            <w:r w:rsidR="00FF0D8F">
              <w:t xml:space="preserve">t limited to (response may </w:t>
            </w:r>
            <w:r>
              <w:t xml:space="preserve">be in terms of community or individual): </w:t>
            </w:r>
          </w:p>
          <w:p w:rsidR="002D0D41" w:rsidRDefault="002D0D41" w:rsidP="001A203E">
            <w:pPr>
              <w:pStyle w:val="07parta"/>
              <w:tabs>
                <w:tab w:val="clear" w:pos="720"/>
              </w:tabs>
              <w:spacing w:before="0" w:after="0"/>
              <w:jc w:val="left"/>
            </w:pPr>
          </w:p>
          <w:p w:rsidR="002D0D41" w:rsidRDefault="002D0D41" w:rsidP="001A203E">
            <w:pPr>
              <w:pStyle w:val="07parta"/>
              <w:tabs>
                <w:tab w:val="clear" w:pos="720"/>
              </w:tabs>
              <w:spacing w:before="0" w:after="0"/>
              <w:jc w:val="left"/>
            </w:pPr>
            <w:r>
              <w:t xml:space="preserve">Predictability: some level of predictability due to dangerous terrain and forecast weather (seasonal), local children being lost not predictable </w:t>
            </w:r>
          </w:p>
          <w:p w:rsidR="002D0D41" w:rsidRDefault="002D0D41" w:rsidP="001A203E">
            <w:pPr>
              <w:pStyle w:val="07parta"/>
              <w:tabs>
                <w:tab w:val="clear" w:pos="720"/>
              </w:tabs>
              <w:spacing w:before="0" w:after="0"/>
              <w:jc w:val="left"/>
            </w:pPr>
          </w:p>
          <w:p w:rsidR="002D0D41" w:rsidRDefault="002D0D41" w:rsidP="001A203E">
            <w:pPr>
              <w:pStyle w:val="07parta"/>
              <w:tabs>
                <w:tab w:val="clear" w:pos="720"/>
              </w:tabs>
              <w:spacing w:before="0" w:after="0"/>
              <w:jc w:val="left"/>
            </w:pPr>
            <w:r>
              <w:t xml:space="preserve">Controllability: community has no control over the weather, medicine dependent children control their health but this is removed in this situation, the community cannot conduct the rescue without help, community is familiar with treacherous conditions so are able to </w:t>
            </w:r>
            <w:proofErr w:type="spellStart"/>
            <w:r>
              <w:t>recognise</w:t>
            </w:r>
            <w:proofErr w:type="spellEnd"/>
            <w:r>
              <w:t xml:space="preserve"> their limitations and act accordingly </w:t>
            </w:r>
          </w:p>
          <w:p w:rsidR="002D0D41" w:rsidRDefault="002D0D41" w:rsidP="001A203E">
            <w:pPr>
              <w:pStyle w:val="07parta"/>
              <w:tabs>
                <w:tab w:val="clear" w:pos="720"/>
              </w:tabs>
              <w:spacing w:before="0" w:after="0"/>
              <w:jc w:val="left"/>
            </w:pPr>
          </w:p>
          <w:p w:rsidR="001A203E" w:rsidRDefault="002D0D41" w:rsidP="001A203E">
            <w:pPr>
              <w:pStyle w:val="07parta"/>
              <w:tabs>
                <w:tab w:val="clear" w:pos="720"/>
              </w:tabs>
              <w:spacing w:before="0" w:after="0"/>
              <w:jc w:val="left"/>
            </w:pPr>
            <w:r>
              <w:t>Experience of threat or loss: there is a significant threat to the survival of some or all of the children especially the medicine-dependent individuals.</w:t>
            </w:r>
          </w:p>
          <w:p w:rsidR="002E1E59" w:rsidRDefault="002E1E59" w:rsidP="001A203E">
            <w:pPr>
              <w:pStyle w:val="07parta"/>
              <w:tabs>
                <w:tab w:val="clear" w:pos="720"/>
              </w:tabs>
              <w:spacing w:before="0" w:after="0"/>
              <w:jc w:val="left"/>
              <w:rPr>
                <w:rFonts w:cs="Arial"/>
                <w:bCs/>
                <w:sz w:val="22"/>
                <w:szCs w:val="22"/>
              </w:rPr>
            </w:pPr>
          </w:p>
        </w:tc>
        <w:tc>
          <w:tcPr>
            <w:tcW w:w="1037" w:type="dxa"/>
            <w:shd w:val="clear" w:color="auto" w:fill="auto"/>
          </w:tcPr>
          <w:p w:rsidR="001A203E" w:rsidRDefault="002D0D41" w:rsidP="001A203E">
            <w:pPr>
              <w:rPr>
                <w:rFonts w:ascii="Arial" w:hAnsi="Arial"/>
              </w:rPr>
            </w:pPr>
            <w:r>
              <w:rPr>
                <w:rFonts w:ascii="Arial" w:hAnsi="Arial"/>
              </w:rPr>
              <w:t>1-3</w:t>
            </w:r>
          </w:p>
        </w:tc>
      </w:tr>
      <w:tr w:rsidR="001A203E" w:rsidRPr="00902636" w:rsidTr="00766468">
        <w:trPr>
          <w:trHeight w:val="295"/>
        </w:trPr>
        <w:tc>
          <w:tcPr>
            <w:tcW w:w="8478" w:type="dxa"/>
            <w:shd w:val="clear" w:color="auto" w:fill="auto"/>
          </w:tcPr>
          <w:p w:rsidR="001A203E" w:rsidRDefault="002D0D41" w:rsidP="001A203E">
            <w:pPr>
              <w:rPr>
                <w:rFonts w:ascii="Arial" w:hAnsi="Arial"/>
              </w:rPr>
            </w:pPr>
            <w:r>
              <w:rPr>
                <w:rFonts w:ascii="Arial" w:hAnsi="Arial"/>
                <w:b/>
              </w:rPr>
              <w:lastRenderedPageBreak/>
              <w:t>Resilience and post-traumatic growth</w:t>
            </w:r>
          </w:p>
        </w:tc>
        <w:tc>
          <w:tcPr>
            <w:tcW w:w="1037" w:type="dxa"/>
            <w:shd w:val="clear" w:color="auto" w:fill="auto"/>
          </w:tcPr>
          <w:p w:rsidR="001A203E" w:rsidRDefault="00D46A13" w:rsidP="001A203E">
            <w:pPr>
              <w:rPr>
                <w:rFonts w:ascii="Arial" w:hAnsi="Arial"/>
              </w:rPr>
            </w:pPr>
            <w:r>
              <w:rPr>
                <w:rFonts w:ascii="Arial" w:hAnsi="Arial"/>
                <w:b/>
              </w:rPr>
              <w:t>4</w:t>
            </w:r>
          </w:p>
        </w:tc>
      </w:tr>
      <w:tr w:rsidR="001A203E" w:rsidRPr="00902636" w:rsidTr="00766468">
        <w:trPr>
          <w:trHeight w:val="295"/>
        </w:trPr>
        <w:tc>
          <w:tcPr>
            <w:tcW w:w="8478" w:type="dxa"/>
            <w:shd w:val="clear" w:color="auto" w:fill="auto"/>
          </w:tcPr>
          <w:p w:rsidR="002D0D41" w:rsidRDefault="002D0D41" w:rsidP="001A203E">
            <w:pPr>
              <w:rPr>
                <w:rFonts w:ascii="Arial" w:hAnsi="Arial"/>
              </w:rPr>
            </w:pPr>
            <w:r>
              <w:rPr>
                <w:rFonts w:ascii="Arial" w:hAnsi="Arial"/>
              </w:rPr>
              <w:t>Define resilience:</w:t>
            </w:r>
          </w:p>
          <w:p w:rsidR="002D0D41" w:rsidRDefault="00D46A13" w:rsidP="00D46A13">
            <w:pPr>
              <w:pStyle w:val="ListParagraph"/>
              <w:numPr>
                <w:ilvl w:val="0"/>
                <w:numId w:val="7"/>
              </w:numPr>
              <w:rPr>
                <w:rFonts w:ascii="Arial" w:hAnsi="Arial"/>
              </w:rPr>
            </w:pPr>
            <w:r w:rsidRPr="00D46A13">
              <w:rPr>
                <w:rFonts w:ascii="Arial" w:hAnsi="Arial"/>
              </w:rPr>
              <w:t>The capacity to act positively in the face of difficult or traumatic circumstances</w:t>
            </w:r>
          </w:p>
        </w:tc>
        <w:tc>
          <w:tcPr>
            <w:tcW w:w="1037" w:type="dxa"/>
            <w:shd w:val="clear" w:color="auto" w:fill="auto"/>
          </w:tcPr>
          <w:p w:rsidR="001A203E" w:rsidRDefault="002D0D41" w:rsidP="001A203E">
            <w:pPr>
              <w:rPr>
                <w:rFonts w:ascii="Arial" w:hAnsi="Arial"/>
              </w:rPr>
            </w:pPr>
            <w:r>
              <w:rPr>
                <w:rFonts w:ascii="Arial" w:hAnsi="Arial"/>
              </w:rPr>
              <w:t>1</w:t>
            </w:r>
          </w:p>
        </w:tc>
      </w:tr>
      <w:tr w:rsidR="001A203E" w:rsidRPr="00902636" w:rsidTr="00766468">
        <w:trPr>
          <w:trHeight w:val="296"/>
        </w:trPr>
        <w:tc>
          <w:tcPr>
            <w:tcW w:w="8478" w:type="dxa"/>
            <w:shd w:val="clear" w:color="auto" w:fill="auto"/>
          </w:tcPr>
          <w:p w:rsidR="001A203E" w:rsidRDefault="002D0D41" w:rsidP="001A203E">
            <w:pPr>
              <w:rPr>
                <w:rFonts w:ascii="Arial" w:hAnsi="Arial"/>
              </w:rPr>
            </w:pPr>
            <w:r>
              <w:rPr>
                <w:rFonts w:ascii="Arial" w:hAnsi="Arial"/>
              </w:rPr>
              <w:t>Any three of the following:</w:t>
            </w:r>
          </w:p>
          <w:p w:rsidR="00766468" w:rsidRPr="00D46A13" w:rsidRDefault="00766468" w:rsidP="00D46A13">
            <w:pPr>
              <w:pStyle w:val="ListParagraph"/>
              <w:numPr>
                <w:ilvl w:val="0"/>
                <w:numId w:val="5"/>
              </w:numPr>
              <w:rPr>
                <w:rFonts w:ascii="Arial" w:hAnsi="Arial"/>
              </w:rPr>
            </w:pPr>
            <w:r w:rsidRPr="00D46A13">
              <w:rPr>
                <w:rFonts w:ascii="Arial" w:hAnsi="Arial"/>
              </w:rPr>
              <w:t>Faith system/religion</w:t>
            </w:r>
            <w:r w:rsidR="00D46A13" w:rsidRPr="00D46A13">
              <w:rPr>
                <w:rFonts w:ascii="Arial" w:hAnsi="Arial"/>
              </w:rPr>
              <w:t>/philosophy</w:t>
            </w:r>
          </w:p>
          <w:p w:rsidR="00766468" w:rsidRPr="00D46A13" w:rsidRDefault="00766468" w:rsidP="00D46A13">
            <w:pPr>
              <w:pStyle w:val="ListParagraph"/>
              <w:numPr>
                <w:ilvl w:val="0"/>
                <w:numId w:val="5"/>
              </w:numPr>
              <w:rPr>
                <w:rFonts w:ascii="Arial" w:hAnsi="Arial"/>
              </w:rPr>
            </w:pPr>
            <w:r w:rsidRPr="00D46A13">
              <w:rPr>
                <w:rFonts w:ascii="Arial" w:hAnsi="Arial"/>
              </w:rPr>
              <w:t>Large support network</w:t>
            </w:r>
          </w:p>
          <w:p w:rsidR="00766468" w:rsidRPr="00D46A13" w:rsidRDefault="00766468" w:rsidP="00D46A13">
            <w:pPr>
              <w:pStyle w:val="ListParagraph"/>
              <w:numPr>
                <w:ilvl w:val="0"/>
                <w:numId w:val="5"/>
              </w:numPr>
              <w:rPr>
                <w:rFonts w:ascii="Arial" w:hAnsi="Arial"/>
              </w:rPr>
            </w:pPr>
            <w:r w:rsidRPr="00D46A13">
              <w:rPr>
                <w:rFonts w:ascii="Arial" w:hAnsi="Arial"/>
              </w:rPr>
              <w:t>Sense of community</w:t>
            </w:r>
          </w:p>
          <w:p w:rsidR="00D46A13" w:rsidRPr="00D46A13" w:rsidRDefault="00D46A13" w:rsidP="00D46A13">
            <w:pPr>
              <w:pStyle w:val="ListParagraph"/>
              <w:numPr>
                <w:ilvl w:val="0"/>
                <w:numId w:val="5"/>
              </w:numPr>
              <w:rPr>
                <w:rFonts w:ascii="Arial" w:hAnsi="Arial"/>
              </w:rPr>
            </w:pPr>
            <w:r w:rsidRPr="00D46A13">
              <w:rPr>
                <w:rFonts w:ascii="Arial" w:hAnsi="Arial"/>
              </w:rPr>
              <w:t>Positive re-appraisal of situation</w:t>
            </w:r>
          </w:p>
          <w:p w:rsidR="00D46A13" w:rsidRPr="00D46A13" w:rsidRDefault="00D46A13" w:rsidP="00D46A13">
            <w:pPr>
              <w:pStyle w:val="ListParagraph"/>
              <w:numPr>
                <w:ilvl w:val="0"/>
                <w:numId w:val="5"/>
              </w:numPr>
              <w:rPr>
                <w:rFonts w:ascii="Arial" w:hAnsi="Arial"/>
              </w:rPr>
            </w:pPr>
            <w:r w:rsidRPr="00D46A13">
              <w:rPr>
                <w:rFonts w:ascii="Arial" w:hAnsi="Arial"/>
              </w:rPr>
              <w:t>Wide comfort zone</w:t>
            </w:r>
          </w:p>
          <w:p w:rsidR="00D46A13" w:rsidRPr="00D46A13" w:rsidRDefault="00D46A13" w:rsidP="00D46A13">
            <w:pPr>
              <w:pStyle w:val="ListParagraph"/>
              <w:numPr>
                <w:ilvl w:val="0"/>
                <w:numId w:val="5"/>
              </w:numPr>
              <w:rPr>
                <w:rFonts w:ascii="Arial" w:hAnsi="Arial"/>
              </w:rPr>
            </w:pPr>
            <w:r w:rsidRPr="00D46A13">
              <w:rPr>
                <w:rFonts w:ascii="Arial" w:hAnsi="Arial"/>
              </w:rPr>
              <w:t>Sense of humour</w:t>
            </w:r>
          </w:p>
          <w:p w:rsidR="00D46A13" w:rsidRPr="00D46A13" w:rsidRDefault="00D46A13" w:rsidP="00D46A13">
            <w:pPr>
              <w:pStyle w:val="ListParagraph"/>
              <w:numPr>
                <w:ilvl w:val="0"/>
                <w:numId w:val="5"/>
              </w:numPr>
              <w:rPr>
                <w:rFonts w:ascii="Arial" w:hAnsi="Arial"/>
              </w:rPr>
            </w:pPr>
            <w:r w:rsidRPr="00D46A13">
              <w:rPr>
                <w:rFonts w:ascii="Arial" w:hAnsi="Arial"/>
              </w:rPr>
              <w:t>Optimism</w:t>
            </w:r>
          </w:p>
          <w:p w:rsidR="00D46A13" w:rsidRDefault="00D46A13" w:rsidP="00D46A13">
            <w:pPr>
              <w:pStyle w:val="ListParagraph"/>
              <w:numPr>
                <w:ilvl w:val="0"/>
                <w:numId w:val="5"/>
              </w:numPr>
              <w:rPr>
                <w:rFonts w:ascii="Arial" w:hAnsi="Arial"/>
              </w:rPr>
            </w:pPr>
            <w:r w:rsidRPr="00D46A13">
              <w:rPr>
                <w:rFonts w:ascii="Arial" w:hAnsi="Arial"/>
              </w:rPr>
              <w:t>Striving to grow as a person</w:t>
            </w:r>
          </w:p>
          <w:p w:rsidR="00D46A13" w:rsidRPr="00D46A13" w:rsidRDefault="00D46A13" w:rsidP="00D46A13">
            <w:pPr>
              <w:rPr>
                <w:rFonts w:ascii="Arial" w:hAnsi="Arial"/>
              </w:rPr>
            </w:pPr>
            <w:r>
              <w:rPr>
                <w:rFonts w:ascii="Arial" w:hAnsi="Arial"/>
              </w:rPr>
              <w:t>Accept relevant responses</w:t>
            </w:r>
          </w:p>
        </w:tc>
        <w:tc>
          <w:tcPr>
            <w:tcW w:w="1037" w:type="dxa"/>
            <w:shd w:val="clear" w:color="auto" w:fill="auto"/>
          </w:tcPr>
          <w:p w:rsidR="001A203E" w:rsidRDefault="00D46A13" w:rsidP="001A203E">
            <w:pPr>
              <w:rPr>
                <w:rFonts w:ascii="Arial" w:hAnsi="Arial"/>
              </w:rPr>
            </w:pPr>
            <w:r>
              <w:rPr>
                <w:rFonts w:ascii="Arial" w:hAnsi="Arial"/>
              </w:rPr>
              <w:t>1-3</w:t>
            </w:r>
          </w:p>
        </w:tc>
      </w:tr>
      <w:tr w:rsidR="001A203E" w:rsidRPr="00902636" w:rsidTr="00766468">
        <w:tc>
          <w:tcPr>
            <w:tcW w:w="8478" w:type="dxa"/>
            <w:shd w:val="clear" w:color="auto" w:fill="auto"/>
          </w:tcPr>
          <w:p w:rsidR="001A203E" w:rsidRPr="009C0EDA" w:rsidRDefault="001A203E" w:rsidP="001A203E">
            <w:pPr>
              <w:rPr>
                <w:rFonts w:ascii="Arial" w:hAnsi="Arial"/>
                <w:b/>
              </w:rPr>
            </w:pPr>
            <w:r>
              <w:rPr>
                <w:rFonts w:ascii="Arial" w:hAnsi="Arial"/>
                <w:b/>
              </w:rPr>
              <w:t>Quality of extended response</w:t>
            </w:r>
          </w:p>
        </w:tc>
        <w:tc>
          <w:tcPr>
            <w:tcW w:w="1037" w:type="dxa"/>
            <w:shd w:val="clear" w:color="auto" w:fill="auto"/>
          </w:tcPr>
          <w:p w:rsidR="001A203E" w:rsidRPr="009C0EDA" w:rsidRDefault="001A203E" w:rsidP="001A203E">
            <w:pPr>
              <w:rPr>
                <w:rFonts w:ascii="Arial" w:hAnsi="Arial"/>
                <w:b/>
              </w:rPr>
            </w:pPr>
            <w:r>
              <w:rPr>
                <w:rFonts w:ascii="Arial" w:hAnsi="Arial"/>
                <w:b/>
              </w:rPr>
              <w:t>3</w:t>
            </w:r>
          </w:p>
        </w:tc>
      </w:tr>
      <w:tr w:rsidR="001A203E" w:rsidRPr="00902636" w:rsidTr="00766468">
        <w:tc>
          <w:tcPr>
            <w:tcW w:w="8478" w:type="dxa"/>
            <w:shd w:val="clear" w:color="auto" w:fill="auto"/>
          </w:tcPr>
          <w:p w:rsidR="001A203E" w:rsidRPr="009C0EDA" w:rsidRDefault="001A203E" w:rsidP="001A203E">
            <w:pPr>
              <w:rPr>
                <w:rFonts w:ascii="Arial" w:hAnsi="Arial"/>
              </w:rPr>
            </w:pPr>
            <w:r w:rsidRPr="009C0EDA">
              <w:rPr>
                <w:rFonts w:ascii="Arial" w:hAnsi="Arial"/>
              </w:rPr>
              <w:t xml:space="preserve">A </w:t>
            </w:r>
            <w:r>
              <w:rPr>
                <w:rFonts w:ascii="Arial" w:hAnsi="Arial"/>
              </w:rPr>
              <w:t>well-structured response with consistent use of appropriate psychological language and correct spelling, grammar and punctuation throughout</w:t>
            </w:r>
          </w:p>
        </w:tc>
        <w:tc>
          <w:tcPr>
            <w:tcW w:w="1037" w:type="dxa"/>
            <w:shd w:val="clear" w:color="auto" w:fill="auto"/>
          </w:tcPr>
          <w:p w:rsidR="001A203E" w:rsidRPr="009C0EDA" w:rsidRDefault="001A203E" w:rsidP="001A203E">
            <w:pPr>
              <w:rPr>
                <w:rFonts w:ascii="Arial" w:hAnsi="Arial"/>
              </w:rPr>
            </w:pPr>
            <w:r>
              <w:rPr>
                <w:rFonts w:ascii="Arial" w:hAnsi="Arial"/>
              </w:rPr>
              <w:t>3</w:t>
            </w:r>
          </w:p>
        </w:tc>
      </w:tr>
      <w:tr w:rsidR="001A203E" w:rsidRPr="00902636" w:rsidTr="00766468">
        <w:trPr>
          <w:trHeight w:val="295"/>
        </w:trPr>
        <w:tc>
          <w:tcPr>
            <w:tcW w:w="8478" w:type="dxa"/>
            <w:shd w:val="clear" w:color="auto" w:fill="auto"/>
          </w:tcPr>
          <w:p w:rsidR="001A203E" w:rsidRPr="009C0EDA" w:rsidRDefault="001A203E" w:rsidP="001A203E">
            <w:pPr>
              <w:rPr>
                <w:rFonts w:ascii="Arial" w:hAnsi="Arial"/>
              </w:rPr>
            </w:pPr>
            <w:r>
              <w:rPr>
                <w:rFonts w:ascii="Arial" w:hAnsi="Arial"/>
              </w:rPr>
              <w:t>Satisfactory structure and everyday language with adequate spelling, grammar and punctuation</w:t>
            </w:r>
          </w:p>
        </w:tc>
        <w:tc>
          <w:tcPr>
            <w:tcW w:w="1037" w:type="dxa"/>
            <w:shd w:val="clear" w:color="auto" w:fill="auto"/>
          </w:tcPr>
          <w:p w:rsidR="001A203E" w:rsidRPr="009C0EDA" w:rsidRDefault="001A203E" w:rsidP="001A203E">
            <w:pPr>
              <w:rPr>
                <w:rFonts w:ascii="Arial" w:hAnsi="Arial"/>
              </w:rPr>
            </w:pPr>
            <w:r>
              <w:rPr>
                <w:rFonts w:ascii="Arial" w:hAnsi="Arial"/>
              </w:rPr>
              <w:t>2</w:t>
            </w:r>
          </w:p>
        </w:tc>
      </w:tr>
      <w:tr w:rsidR="001A203E" w:rsidRPr="00902636" w:rsidTr="00766468">
        <w:trPr>
          <w:trHeight w:val="352"/>
        </w:trPr>
        <w:tc>
          <w:tcPr>
            <w:tcW w:w="8478" w:type="dxa"/>
            <w:shd w:val="clear" w:color="auto" w:fill="auto"/>
          </w:tcPr>
          <w:p w:rsidR="001A203E" w:rsidRDefault="001A203E" w:rsidP="001A203E">
            <w:pPr>
              <w:rPr>
                <w:rFonts w:ascii="Arial" w:hAnsi="Arial"/>
              </w:rPr>
            </w:pPr>
            <w:r>
              <w:rPr>
                <w:rFonts w:ascii="Arial" w:hAnsi="Arial"/>
              </w:rPr>
              <w:t>Poor Structure with colloquial language and/or poor English expression and/or many spelling/grammar/punctuation errors throughout</w:t>
            </w:r>
          </w:p>
        </w:tc>
        <w:tc>
          <w:tcPr>
            <w:tcW w:w="1037" w:type="dxa"/>
            <w:shd w:val="clear" w:color="auto" w:fill="auto"/>
          </w:tcPr>
          <w:p w:rsidR="001A203E" w:rsidRDefault="001A203E" w:rsidP="001A203E">
            <w:pPr>
              <w:rPr>
                <w:rFonts w:ascii="Arial" w:hAnsi="Arial"/>
              </w:rPr>
            </w:pPr>
            <w:r>
              <w:rPr>
                <w:rFonts w:ascii="Arial" w:hAnsi="Arial"/>
              </w:rPr>
              <w:t>1</w:t>
            </w:r>
          </w:p>
        </w:tc>
      </w:tr>
      <w:tr w:rsidR="001A203E" w:rsidRPr="00902636" w:rsidTr="00766468">
        <w:trPr>
          <w:trHeight w:val="161"/>
        </w:trPr>
        <w:tc>
          <w:tcPr>
            <w:tcW w:w="8478" w:type="dxa"/>
            <w:shd w:val="clear" w:color="auto" w:fill="auto"/>
          </w:tcPr>
          <w:p w:rsidR="001A203E" w:rsidRPr="009C0EDA" w:rsidRDefault="001A203E" w:rsidP="001A203E">
            <w:pPr>
              <w:rPr>
                <w:rFonts w:ascii="Arial" w:hAnsi="Arial"/>
              </w:rPr>
            </w:pPr>
            <w:r>
              <w:rPr>
                <w:rFonts w:ascii="Arial" w:hAnsi="Arial"/>
              </w:rPr>
              <w:t>Answer is too brief or irrelevant</w:t>
            </w:r>
          </w:p>
        </w:tc>
        <w:tc>
          <w:tcPr>
            <w:tcW w:w="1037" w:type="dxa"/>
            <w:shd w:val="clear" w:color="auto" w:fill="auto"/>
          </w:tcPr>
          <w:p w:rsidR="001A203E" w:rsidRPr="009C0EDA" w:rsidRDefault="001A203E" w:rsidP="001A203E">
            <w:pPr>
              <w:rPr>
                <w:rFonts w:ascii="Arial" w:hAnsi="Arial"/>
              </w:rPr>
            </w:pPr>
            <w:r w:rsidRPr="009C0EDA">
              <w:rPr>
                <w:rFonts w:ascii="Arial" w:hAnsi="Arial"/>
              </w:rPr>
              <w:t>0</w:t>
            </w:r>
          </w:p>
        </w:tc>
      </w:tr>
      <w:tr w:rsidR="001A203E" w:rsidRPr="00902636" w:rsidTr="00766468">
        <w:tc>
          <w:tcPr>
            <w:tcW w:w="8478" w:type="dxa"/>
            <w:shd w:val="clear" w:color="auto" w:fill="auto"/>
          </w:tcPr>
          <w:p w:rsidR="001A203E" w:rsidRPr="009C0EDA" w:rsidRDefault="001A203E" w:rsidP="001A203E">
            <w:pPr>
              <w:jc w:val="right"/>
              <w:rPr>
                <w:rFonts w:ascii="Arial" w:hAnsi="Arial"/>
                <w:b/>
              </w:rPr>
            </w:pPr>
            <w:r w:rsidRPr="009C0EDA">
              <w:rPr>
                <w:rFonts w:ascii="Arial" w:hAnsi="Arial"/>
                <w:b/>
              </w:rPr>
              <w:t>TOTAL</w:t>
            </w:r>
          </w:p>
        </w:tc>
        <w:tc>
          <w:tcPr>
            <w:tcW w:w="1037" w:type="dxa"/>
            <w:shd w:val="clear" w:color="auto" w:fill="auto"/>
          </w:tcPr>
          <w:p w:rsidR="001A203E" w:rsidRPr="009C0EDA" w:rsidRDefault="006A5063" w:rsidP="001A203E">
            <w:pPr>
              <w:rPr>
                <w:rFonts w:ascii="Arial" w:hAnsi="Arial"/>
                <w:b/>
              </w:rPr>
            </w:pPr>
            <w:r>
              <w:rPr>
                <w:rFonts w:ascii="Arial" w:hAnsi="Arial"/>
                <w:b/>
              </w:rPr>
              <w:t>/28</w:t>
            </w:r>
          </w:p>
        </w:tc>
      </w:tr>
    </w:tbl>
    <w:p w:rsidR="0004205E" w:rsidRDefault="0004205E" w:rsidP="00225059"/>
    <w:p w:rsidR="0028294E" w:rsidRDefault="0028294E" w:rsidP="00225059">
      <w:bookmarkStart w:id="0" w:name="_GoBack"/>
      <w:bookmarkEnd w:id="0"/>
    </w:p>
    <w:sectPr w:rsidR="0028294E" w:rsidSect="006B4FE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24A67"/>
    <w:multiLevelType w:val="hybridMultilevel"/>
    <w:tmpl w:val="34F62C60"/>
    <w:lvl w:ilvl="0" w:tplc="D240A0FC">
      <w:start w:val="1"/>
      <w:numFmt w:val="bullet"/>
      <w:lvlText w:val=""/>
      <w:lvlJc w:val="left"/>
      <w:pPr>
        <w:tabs>
          <w:tab w:val="num" w:pos="720"/>
        </w:tabs>
        <w:ind w:left="720" w:hanging="360"/>
      </w:pPr>
      <w:rPr>
        <w:rFonts w:ascii="Wingdings 2" w:hAnsi="Wingdings 2" w:hint="default"/>
      </w:rPr>
    </w:lvl>
    <w:lvl w:ilvl="1" w:tplc="72AC8CFE" w:tentative="1">
      <w:start w:val="1"/>
      <w:numFmt w:val="bullet"/>
      <w:lvlText w:val=""/>
      <w:lvlJc w:val="left"/>
      <w:pPr>
        <w:tabs>
          <w:tab w:val="num" w:pos="1440"/>
        </w:tabs>
        <w:ind w:left="1440" w:hanging="360"/>
      </w:pPr>
      <w:rPr>
        <w:rFonts w:ascii="Wingdings 2" w:hAnsi="Wingdings 2" w:hint="default"/>
      </w:rPr>
    </w:lvl>
    <w:lvl w:ilvl="2" w:tplc="8E5497A8" w:tentative="1">
      <w:start w:val="1"/>
      <w:numFmt w:val="bullet"/>
      <w:lvlText w:val=""/>
      <w:lvlJc w:val="left"/>
      <w:pPr>
        <w:tabs>
          <w:tab w:val="num" w:pos="2160"/>
        </w:tabs>
        <w:ind w:left="2160" w:hanging="360"/>
      </w:pPr>
      <w:rPr>
        <w:rFonts w:ascii="Wingdings 2" w:hAnsi="Wingdings 2" w:hint="default"/>
      </w:rPr>
    </w:lvl>
    <w:lvl w:ilvl="3" w:tplc="7702FB48" w:tentative="1">
      <w:start w:val="1"/>
      <w:numFmt w:val="bullet"/>
      <w:lvlText w:val=""/>
      <w:lvlJc w:val="left"/>
      <w:pPr>
        <w:tabs>
          <w:tab w:val="num" w:pos="2880"/>
        </w:tabs>
        <w:ind w:left="2880" w:hanging="360"/>
      </w:pPr>
      <w:rPr>
        <w:rFonts w:ascii="Wingdings 2" w:hAnsi="Wingdings 2" w:hint="default"/>
      </w:rPr>
    </w:lvl>
    <w:lvl w:ilvl="4" w:tplc="BDE6DAFA" w:tentative="1">
      <w:start w:val="1"/>
      <w:numFmt w:val="bullet"/>
      <w:lvlText w:val=""/>
      <w:lvlJc w:val="left"/>
      <w:pPr>
        <w:tabs>
          <w:tab w:val="num" w:pos="3600"/>
        </w:tabs>
        <w:ind w:left="3600" w:hanging="360"/>
      </w:pPr>
      <w:rPr>
        <w:rFonts w:ascii="Wingdings 2" w:hAnsi="Wingdings 2" w:hint="default"/>
      </w:rPr>
    </w:lvl>
    <w:lvl w:ilvl="5" w:tplc="2EA6239A" w:tentative="1">
      <w:start w:val="1"/>
      <w:numFmt w:val="bullet"/>
      <w:lvlText w:val=""/>
      <w:lvlJc w:val="left"/>
      <w:pPr>
        <w:tabs>
          <w:tab w:val="num" w:pos="4320"/>
        </w:tabs>
        <w:ind w:left="4320" w:hanging="360"/>
      </w:pPr>
      <w:rPr>
        <w:rFonts w:ascii="Wingdings 2" w:hAnsi="Wingdings 2" w:hint="default"/>
      </w:rPr>
    </w:lvl>
    <w:lvl w:ilvl="6" w:tplc="4D5AFD4E" w:tentative="1">
      <w:start w:val="1"/>
      <w:numFmt w:val="bullet"/>
      <w:lvlText w:val=""/>
      <w:lvlJc w:val="left"/>
      <w:pPr>
        <w:tabs>
          <w:tab w:val="num" w:pos="5040"/>
        </w:tabs>
        <w:ind w:left="5040" w:hanging="360"/>
      </w:pPr>
      <w:rPr>
        <w:rFonts w:ascii="Wingdings 2" w:hAnsi="Wingdings 2" w:hint="default"/>
      </w:rPr>
    </w:lvl>
    <w:lvl w:ilvl="7" w:tplc="4ACABF96" w:tentative="1">
      <w:start w:val="1"/>
      <w:numFmt w:val="bullet"/>
      <w:lvlText w:val=""/>
      <w:lvlJc w:val="left"/>
      <w:pPr>
        <w:tabs>
          <w:tab w:val="num" w:pos="5760"/>
        </w:tabs>
        <w:ind w:left="5760" w:hanging="360"/>
      </w:pPr>
      <w:rPr>
        <w:rFonts w:ascii="Wingdings 2" w:hAnsi="Wingdings 2" w:hint="default"/>
      </w:rPr>
    </w:lvl>
    <w:lvl w:ilvl="8" w:tplc="63728EB8"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1AAF5FE6"/>
    <w:multiLevelType w:val="hybridMultilevel"/>
    <w:tmpl w:val="8B48E01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72551B"/>
    <w:multiLevelType w:val="hybridMultilevel"/>
    <w:tmpl w:val="580C5A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6366FA9"/>
    <w:multiLevelType w:val="hybridMultilevel"/>
    <w:tmpl w:val="359C26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D4F2846"/>
    <w:multiLevelType w:val="hybridMultilevel"/>
    <w:tmpl w:val="CE60B4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8E501A7"/>
    <w:multiLevelType w:val="hybridMultilevel"/>
    <w:tmpl w:val="320A25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A9372B3"/>
    <w:multiLevelType w:val="hybridMultilevel"/>
    <w:tmpl w:val="2D4E6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4"/>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FE5"/>
    <w:rsid w:val="0003694E"/>
    <w:rsid w:val="0004205E"/>
    <w:rsid w:val="0011718B"/>
    <w:rsid w:val="001A203E"/>
    <w:rsid w:val="00225059"/>
    <w:rsid w:val="0028294E"/>
    <w:rsid w:val="002D0D41"/>
    <w:rsid w:val="002E1E59"/>
    <w:rsid w:val="002E5995"/>
    <w:rsid w:val="00406C03"/>
    <w:rsid w:val="004B45EC"/>
    <w:rsid w:val="00602137"/>
    <w:rsid w:val="006270B3"/>
    <w:rsid w:val="006A5063"/>
    <w:rsid w:val="006B4FE5"/>
    <w:rsid w:val="00766468"/>
    <w:rsid w:val="008C4185"/>
    <w:rsid w:val="008F436F"/>
    <w:rsid w:val="00933346"/>
    <w:rsid w:val="00A64099"/>
    <w:rsid w:val="00BD5BCF"/>
    <w:rsid w:val="00C41CA4"/>
    <w:rsid w:val="00D06326"/>
    <w:rsid w:val="00D06E5E"/>
    <w:rsid w:val="00D46A13"/>
    <w:rsid w:val="00D82031"/>
    <w:rsid w:val="00DF0A93"/>
    <w:rsid w:val="00FA4B55"/>
    <w:rsid w:val="00FD7F2A"/>
    <w:rsid w:val="00FF0D8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298D3"/>
  <w15:chartTrackingRefBased/>
  <w15:docId w15:val="{A89F5955-E0DD-4AE1-8205-41BE7A23E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36F"/>
    <w:pPr>
      <w:ind w:left="720"/>
      <w:contextualSpacing/>
    </w:pPr>
  </w:style>
  <w:style w:type="paragraph" w:customStyle="1" w:styleId="07parta">
    <w:name w:val="07 part a"/>
    <w:aliases w:val="b,c"/>
    <w:basedOn w:val="Normal"/>
    <w:link w:val="07partaChar"/>
    <w:qFormat/>
    <w:rsid w:val="00225059"/>
    <w:pPr>
      <w:tabs>
        <w:tab w:val="left" w:pos="720"/>
        <w:tab w:val="right" w:pos="10206"/>
      </w:tabs>
      <w:spacing w:before="240" w:after="120" w:line="240" w:lineRule="auto"/>
      <w:ind w:left="720" w:hanging="720"/>
      <w:jc w:val="both"/>
    </w:pPr>
    <w:rPr>
      <w:rFonts w:ascii="Arial" w:eastAsia="MS Mincho" w:hAnsi="Arial" w:cs="Times New Roman"/>
      <w:sz w:val="24"/>
      <w:szCs w:val="20"/>
      <w:lang w:val="en-US" w:eastAsia="ja-JP"/>
    </w:rPr>
  </w:style>
  <w:style w:type="character" w:customStyle="1" w:styleId="07partaChar">
    <w:name w:val="07 part a Char"/>
    <w:aliases w:val="b Char,c Char"/>
    <w:link w:val="07parta"/>
    <w:rsid w:val="00225059"/>
    <w:rPr>
      <w:rFonts w:ascii="Arial" w:eastAsia="MS Mincho" w:hAnsi="Arial" w:cs="Times New Roman"/>
      <w:sz w:val="24"/>
      <w:szCs w:val="2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3005484">
      <w:bodyDiv w:val="1"/>
      <w:marLeft w:val="0"/>
      <w:marRight w:val="0"/>
      <w:marTop w:val="0"/>
      <w:marBottom w:val="0"/>
      <w:divBdr>
        <w:top w:val="none" w:sz="0" w:space="0" w:color="auto"/>
        <w:left w:val="none" w:sz="0" w:space="0" w:color="auto"/>
        <w:bottom w:val="none" w:sz="0" w:space="0" w:color="auto"/>
        <w:right w:val="none" w:sz="0" w:space="0" w:color="auto"/>
      </w:divBdr>
      <w:divsChild>
        <w:div w:id="1698044588">
          <w:marLeft w:val="547"/>
          <w:marRight w:val="0"/>
          <w:marTop w:val="173"/>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6</Pages>
  <Words>1650</Words>
  <Characters>9408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11036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EDWARDS Natalie [Narrogin Senior High School]</dc:creator>
  <cp:keywords/>
  <dc:description/>
  <cp:lastModifiedBy>EDWARDS Natalie [Narrogin Senior High School]</cp:lastModifiedBy>
  <cp:revision>25</cp:revision>
  <dcterms:created xsi:type="dcterms:W3CDTF">2021-08-12T04:06:00Z</dcterms:created>
  <dcterms:modified xsi:type="dcterms:W3CDTF">2021-08-27T03:12:00Z</dcterms:modified>
</cp:coreProperties>
</file>