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64" w:rsidRPr="001A293E" w:rsidRDefault="00274364" w:rsidP="00274364">
      <w:pPr>
        <w:widowControl w:val="0"/>
        <w:autoSpaceDE w:val="0"/>
        <w:autoSpaceDN w:val="0"/>
        <w:adjustRightInd w:val="0"/>
        <w:rPr>
          <w:rFonts w:asciiTheme="majorHAnsi" w:hAnsiTheme="majorHAnsi" w:cs="Times New Roman"/>
          <w:b/>
          <w:sz w:val="20"/>
          <w:szCs w:val="20"/>
          <w:lang w:val="en-US"/>
        </w:rPr>
      </w:pPr>
      <w:r>
        <w:rPr>
          <w:rFonts w:asciiTheme="majorHAnsi" w:hAnsiTheme="majorHAnsi" w:cs="Times New Roman"/>
          <w:b/>
          <w:sz w:val="20"/>
          <w:szCs w:val="20"/>
          <w:lang w:val="en-US"/>
        </w:rPr>
        <w:t xml:space="preserve">Extended answer </w:t>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bookmarkStart w:id="0" w:name="_GoBack"/>
      <w:bookmarkEnd w:id="0"/>
      <w:r w:rsidRPr="001A293E">
        <w:rPr>
          <w:rFonts w:asciiTheme="majorHAnsi" w:hAnsiTheme="majorHAnsi" w:cs="Times New Roman"/>
          <w:b/>
          <w:sz w:val="20"/>
          <w:szCs w:val="20"/>
          <w:lang w:val="en-US"/>
        </w:rPr>
        <w:t>(25 marks)</w:t>
      </w:r>
    </w:p>
    <w:p w:rsidR="00274364" w:rsidRPr="001A293E" w:rsidRDefault="00274364" w:rsidP="00274364">
      <w:pPr>
        <w:pStyle w:val="NormalWeb"/>
        <w:pBdr>
          <w:bottom w:val="single" w:sz="12" w:space="1" w:color="auto"/>
        </w:pBdr>
        <w:spacing w:before="0" w:beforeAutospacing="0" w:after="0" w:afterAutospacing="0"/>
        <w:rPr>
          <w:rFonts w:asciiTheme="majorHAnsi" w:hAnsiTheme="majorHAnsi"/>
          <w:lang w:val="en-US"/>
        </w:rPr>
      </w:pPr>
    </w:p>
    <w:p w:rsidR="00274364" w:rsidRPr="001A293E" w:rsidRDefault="00274364" w:rsidP="00274364">
      <w:pPr>
        <w:pStyle w:val="NormalWeb"/>
        <w:spacing w:before="0" w:beforeAutospacing="0" w:after="0" w:afterAutospacing="0"/>
        <w:rPr>
          <w:rFonts w:asciiTheme="majorHAnsi" w:hAnsiTheme="majorHAnsi"/>
          <w:b/>
          <w:bCs/>
        </w:rPr>
      </w:pPr>
    </w:p>
    <w:p w:rsidR="00274364" w:rsidRPr="001A293E" w:rsidRDefault="00274364" w:rsidP="00274364">
      <w:pPr>
        <w:pStyle w:val="NormalWeb"/>
        <w:spacing w:before="0" w:beforeAutospacing="0" w:after="0" w:afterAutospacing="0"/>
        <w:rPr>
          <w:rFonts w:asciiTheme="majorHAnsi" w:hAnsiTheme="majorHAnsi"/>
          <w:bCs/>
        </w:rPr>
      </w:pPr>
      <w:r w:rsidRPr="001A293E">
        <w:rPr>
          <w:rFonts w:asciiTheme="majorHAnsi" w:hAnsiTheme="majorHAnsi"/>
          <w:bCs/>
        </w:rPr>
        <w:t>Jarred and his younger brother Aaron share a car.  On Friday night, Jarred has a date with Celia at the local cinema for the 9pm session.  Aaron was hoping to go and pick up a new pair of shoes at late-night shopping in the city after he finishes work at 6pm.  Discuss the three types of conflict resolution available to the brothers and the different types of solutions they could result in.</w:t>
      </w:r>
    </w:p>
    <w:p w:rsidR="00274364" w:rsidRPr="001A293E" w:rsidRDefault="00274364" w:rsidP="00274364">
      <w:pPr>
        <w:pStyle w:val="NormalWeb"/>
        <w:spacing w:before="0" w:beforeAutospacing="0" w:after="0" w:afterAutospacing="0"/>
        <w:rPr>
          <w:rFonts w:asciiTheme="majorHAnsi" w:hAnsiTheme="majorHAnsi"/>
          <w:bCs/>
        </w:rPr>
      </w:pPr>
    </w:p>
    <w:p w:rsidR="00274364" w:rsidRPr="001A293E" w:rsidRDefault="00274364" w:rsidP="00274364">
      <w:pPr>
        <w:pStyle w:val="NormalWeb"/>
        <w:spacing w:before="0" w:beforeAutospacing="0" w:after="0" w:afterAutospacing="0"/>
        <w:rPr>
          <w:rFonts w:asciiTheme="majorHAnsi" w:hAnsiTheme="majorHAnsi"/>
          <w:bCs/>
        </w:rPr>
      </w:pPr>
      <w:r w:rsidRPr="001A293E">
        <w:rPr>
          <w:rFonts w:asciiTheme="majorHAnsi" w:hAnsiTheme="majorHAnsi"/>
          <w:bCs/>
        </w:rPr>
        <w:t>In your answer you should:</w:t>
      </w:r>
    </w:p>
    <w:p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Define conflict</w:t>
      </w:r>
    </w:p>
    <w:p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techniques for resolving conflict</w:t>
      </w:r>
    </w:p>
    <w:p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types of solutions to solve conflicts</w:t>
      </w:r>
    </w:p>
    <w:p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Apply these to the given scenario</w:t>
      </w:r>
    </w:p>
    <w:p w:rsidR="00274364" w:rsidRPr="001A293E" w:rsidRDefault="00274364" w:rsidP="00274364">
      <w:pPr>
        <w:pStyle w:val="NormalWeb"/>
        <w:spacing w:before="0" w:beforeAutospacing="0" w:after="0" w:afterAutospacing="0"/>
        <w:rPr>
          <w:rFonts w:asciiTheme="majorHAnsi" w:hAnsiTheme="majorHAnsi"/>
          <w:bCs/>
          <w:sz w:val="28"/>
          <w:szCs w:val="28"/>
        </w:rPr>
      </w:pPr>
    </w:p>
    <w:tbl>
      <w:tblPr>
        <w:tblStyle w:val="TableGrid"/>
        <w:tblW w:w="9356" w:type="dxa"/>
        <w:tblInd w:w="-459" w:type="dxa"/>
        <w:tblLook w:val="04A0" w:firstRow="1" w:lastRow="0" w:firstColumn="1" w:lastColumn="0" w:noHBand="0" w:noVBand="1"/>
      </w:tblPr>
      <w:tblGrid>
        <w:gridCol w:w="7876"/>
        <w:gridCol w:w="1480"/>
      </w:tblGrid>
      <w:tr w:rsidR="00274364" w:rsidRPr="00274364" w:rsidTr="00274364">
        <w:tc>
          <w:tcPr>
            <w:tcW w:w="7876" w:type="dxa"/>
            <w:shd w:val="clear" w:color="auto" w:fill="BFBFBF" w:themeFill="background1" w:themeFillShade="BF"/>
          </w:tcPr>
          <w:p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Definition</w:t>
            </w:r>
          </w:p>
        </w:tc>
        <w:tc>
          <w:tcPr>
            <w:tcW w:w="1480" w:type="dxa"/>
            <w:shd w:val="clear" w:color="auto" w:fill="BFBFBF" w:themeFill="background1" w:themeFillShade="BF"/>
          </w:tcPr>
          <w:p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Defines conflict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definition</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rsidTr="00274364">
        <w:tc>
          <w:tcPr>
            <w:tcW w:w="7876" w:type="dxa"/>
            <w:shd w:val="clear" w:color="auto" w:fill="BFBFBF" w:themeFill="background1" w:themeFillShade="BF"/>
          </w:tcPr>
          <w:p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For each technique for resolving conflict (3x5marks)</w:t>
            </w:r>
          </w:p>
        </w:tc>
        <w:tc>
          <w:tcPr>
            <w:tcW w:w="1480" w:type="dxa"/>
            <w:shd w:val="clear" w:color="auto" w:fill="BFBFBF" w:themeFill="background1" w:themeFillShade="BF"/>
          </w:tcPr>
          <w:p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15</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Detailed discussion, how it is applied in real life and identifies the types of solution expected from each</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4-5</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Brief but accurate discussion on type of conflict resolution, how it is applied in real life and identifies the types of solution expected for one or two techniques</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Identifies the three conflict resolution types without discussing types of solutions</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discussion of conflict resolution or is irrelevant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rsidTr="00274364">
        <w:tc>
          <w:tcPr>
            <w:tcW w:w="7876" w:type="dxa"/>
            <w:shd w:val="clear" w:color="auto" w:fill="BFBFBF" w:themeFill="background1" w:themeFillShade="BF"/>
          </w:tcPr>
          <w:p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Application to scenario</w:t>
            </w:r>
          </w:p>
        </w:tc>
        <w:tc>
          <w:tcPr>
            <w:tcW w:w="1480" w:type="dxa"/>
            <w:shd w:val="clear" w:color="auto" w:fill="BFBFBF" w:themeFill="background1" w:themeFillShade="BF"/>
          </w:tcPr>
          <w:p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Application is consistent and appropriate</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Application is attempted but not applied throughout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application to scenario or application is irrelevant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rsidTr="00274364">
        <w:tc>
          <w:tcPr>
            <w:tcW w:w="7876" w:type="dxa"/>
            <w:shd w:val="clear" w:color="auto" w:fill="BFBFBF" w:themeFill="background1" w:themeFillShade="BF"/>
          </w:tcPr>
          <w:p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Evidence</w:t>
            </w:r>
          </w:p>
        </w:tc>
        <w:tc>
          <w:tcPr>
            <w:tcW w:w="1480" w:type="dxa"/>
            <w:shd w:val="clear" w:color="auto" w:fill="BFBFBF" w:themeFill="background1" w:themeFillShade="BF"/>
          </w:tcPr>
          <w:p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Detailed description of two or more examples of relevant psychological research.</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Refers to one or more examples of research but lacks detail.</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evidence or evidence is irrelevant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rsidTr="00274364">
        <w:tc>
          <w:tcPr>
            <w:tcW w:w="7876" w:type="dxa"/>
            <w:shd w:val="clear" w:color="auto" w:fill="BFBFBF" w:themeFill="background1" w:themeFillShade="BF"/>
          </w:tcPr>
          <w:p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Quality of Extended Response</w:t>
            </w:r>
          </w:p>
        </w:tc>
        <w:tc>
          <w:tcPr>
            <w:tcW w:w="1480" w:type="dxa"/>
            <w:shd w:val="clear" w:color="auto" w:fill="BFBFBF" w:themeFill="background1" w:themeFillShade="BF"/>
          </w:tcPr>
          <w:p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Well-structured response.  Well-developed sentences and paragraphs.  Regular use of appropriate psychological language and level of sophistication.</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3</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Response is coherent and has satisfactory sentence and paragraph structure.  Use of clear, everyday language.</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Lacks structure, ideas still clear.  Colloquial language.</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rsidTr="00274364">
        <w:tc>
          <w:tcPr>
            <w:tcW w:w="7876" w:type="dxa"/>
          </w:tcPr>
          <w:p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Response is too short or is irrelevant.</w:t>
            </w:r>
          </w:p>
        </w:tc>
        <w:tc>
          <w:tcPr>
            <w:tcW w:w="1480" w:type="dxa"/>
          </w:tcPr>
          <w:p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bl>
    <w:p w:rsidR="00EC4778" w:rsidRDefault="00EC4778"/>
    <w:sectPr w:rsidR="00EC4778"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D0D71"/>
    <w:multiLevelType w:val="hybridMultilevel"/>
    <w:tmpl w:val="B17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64"/>
    <w:rsid w:val="00274364"/>
    <w:rsid w:val="00EC47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8C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6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7436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6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7436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Macintosh Word</Application>
  <DocSecurity>0</DocSecurity>
  <Lines>13</Lines>
  <Paragraphs>3</Paragraphs>
  <ScaleCrop>false</ScaleCrop>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cp:revision>
  <dcterms:created xsi:type="dcterms:W3CDTF">2016-05-19T03:15:00Z</dcterms:created>
  <dcterms:modified xsi:type="dcterms:W3CDTF">2016-05-19T03:16:00Z</dcterms:modified>
</cp:coreProperties>
</file>