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EB0C" w14:textId="658F0EAF" w:rsidR="00BD2409" w:rsidRPr="00BD2409" w:rsidRDefault="00BD2409" w:rsidP="00BD2409">
      <w:pPr>
        <w:jc w:val="center"/>
        <w:rPr>
          <w:rFonts w:ascii="Arial" w:hAnsi="Arial" w:cs="Arial"/>
          <w:b/>
          <w:bCs/>
          <w:sz w:val="24"/>
          <w:szCs w:val="24"/>
        </w:rPr>
      </w:pPr>
      <w:r w:rsidRPr="00BD2409">
        <w:rPr>
          <w:rFonts w:ascii="Arial" w:hAnsi="Arial" w:cs="Arial"/>
          <w:b/>
          <w:bCs/>
          <w:sz w:val="24"/>
          <w:szCs w:val="24"/>
        </w:rPr>
        <w:t>Rate of Return on Assets ratio</w:t>
      </w:r>
    </w:p>
    <w:p w14:paraId="33C404B9" w14:textId="77777777" w:rsidR="00BD2409" w:rsidRPr="00BD2409" w:rsidRDefault="00BD2409">
      <w:pPr>
        <w:rPr>
          <w:rFonts w:ascii="Arial" w:hAnsi="Arial" w:cs="Arial"/>
          <w:sz w:val="24"/>
          <w:szCs w:val="24"/>
        </w:rPr>
      </w:pPr>
    </w:p>
    <w:p w14:paraId="3DC64ECB" w14:textId="0E38CAAD" w:rsidR="00BD2409" w:rsidRPr="00BD2409" w:rsidRDefault="00BD2409">
      <w:pPr>
        <w:rPr>
          <w:rFonts w:ascii="Arial" w:hAnsi="Arial" w:cs="Arial"/>
          <w:sz w:val="24"/>
          <w:szCs w:val="24"/>
        </w:rPr>
      </w:pPr>
      <w:r w:rsidRPr="00BD2409">
        <w:rPr>
          <w:rFonts w:ascii="Arial" w:hAnsi="Arial" w:cs="Arial"/>
          <w:sz w:val="24"/>
          <w:szCs w:val="24"/>
        </w:rPr>
        <w:t>This ratio uses the profit for the period divided by average total assets.</w:t>
      </w:r>
    </w:p>
    <w:p w14:paraId="7B639CB6" w14:textId="77777777" w:rsidR="00BD2409" w:rsidRPr="00BD2409" w:rsidRDefault="00BD2409">
      <w:pPr>
        <w:rPr>
          <w:rFonts w:ascii="Arial" w:hAnsi="Arial" w:cs="Arial"/>
          <w:sz w:val="24"/>
          <w:szCs w:val="24"/>
        </w:rPr>
      </w:pPr>
      <w:r w:rsidRPr="00BD2409">
        <w:rPr>
          <w:rFonts w:ascii="Arial" w:hAnsi="Arial" w:cs="Arial"/>
          <w:b/>
          <w:bCs/>
          <w:sz w:val="24"/>
          <w:szCs w:val="24"/>
        </w:rPr>
        <w:t>Average total assets</w:t>
      </w:r>
      <w:r w:rsidRPr="00BD2409">
        <w:rPr>
          <w:rFonts w:ascii="Arial" w:hAnsi="Arial" w:cs="Arial"/>
          <w:sz w:val="24"/>
          <w:szCs w:val="24"/>
        </w:rPr>
        <w:t xml:space="preserve"> is the:</w:t>
      </w:r>
    </w:p>
    <w:p w14:paraId="7E6271F6" w14:textId="444FF01A" w:rsidR="00BD2409" w:rsidRPr="00BD2409" w:rsidRDefault="00BD2409">
      <w:pPr>
        <w:rPr>
          <w:rFonts w:ascii="Arial" w:hAnsi="Arial" w:cs="Arial"/>
          <w:sz w:val="24"/>
          <w:szCs w:val="24"/>
        </w:rPr>
      </w:pPr>
      <w:r w:rsidRPr="00BD2409">
        <w:rPr>
          <w:rFonts w:ascii="Arial" w:hAnsi="Arial" w:cs="Arial"/>
          <w:sz w:val="24"/>
          <w:szCs w:val="24"/>
        </w:rPr>
        <w:t xml:space="preserve"> assets for the period, plus the average for the assets of the </w:t>
      </w:r>
      <w:r>
        <w:rPr>
          <w:rFonts w:ascii="Arial" w:hAnsi="Arial" w:cs="Arial"/>
          <w:sz w:val="24"/>
          <w:szCs w:val="24"/>
        </w:rPr>
        <w:t xml:space="preserve">previous </w:t>
      </w:r>
      <w:r w:rsidRPr="00BD2409">
        <w:rPr>
          <w:rFonts w:ascii="Arial" w:hAnsi="Arial" w:cs="Arial"/>
          <w:sz w:val="24"/>
          <w:szCs w:val="24"/>
        </w:rPr>
        <w:t>period, divided by 2.</w:t>
      </w:r>
    </w:p>
    <w:p w14:paraId="48D94900" w14:textId="77777777" w:rsidR="00BD2409" w:rsidRPr="00BD2409" w:rsidRDefault="00BD2409" w:rsidP="00BD2409">
      <w:pPr>
        <w:shd w:val="clear" w:color="auto" w:fill="FFFFFF"/>
        <w:spacing w:after="0" w:line="240" w:lineRule="auto"/>
        <w:textAlignment w:val="baseline"/>
        <w:rPr>
          <w:rFonts w:ascii="Arial" w:eastAsia="Times New Roman" w:hAnsi="Arial" w:cs="Arial"/>
          <w:color w:val="000000"/>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3265"/>
        <w:gridCol w:w="3265"/>
      </w:tblGrid>
      <w:tr w:rsidR="00BD2409" w:rsidRPr="00BD2409" w14:paraId="7FBFC297" w14:textId="77777777" w:rsidTr="00BD2409">
        <w:trPr>
          <w:trHeight w:val="600"/>
        </w:trPr>
        <w:tc>
          <w:tcPr>
            <w:tcW w:w="32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D250E7" w14:textId="77777777" w:rsidR="00BD2409" w:rsidRPr="00BD2409" w:rsidRDefault="00BD2409" w:rsidP="00BD2409">
            <w:pPr>
              <w:spacing w:after="0" w:line="240" w:lineRule="auto"/>
              <w:rPr>
                <w:rFonts w:ascii="Arial" w:eastAsia="Times New Roman" w:hAnsi="Arial" w:cs="Arial"/>
                <w:sz w:val="24"/>
                <w:szCs w:val="24"/>
                <w:lang w:eastAsia="en-AU"/>
              </w:rPr>
            </w:pPr>
            <w:r w:rsidRPr="00BD2409">
              <w:rPr>
                <w:rFonts w:ascii="Arial" w:eastAsia="Times New Roman" w:hAnsi="Arial" w:cs="Arial"/>
                <w:color w:val="201F1E"/>
                <w:sz w:val="24"/>
                <w:szCs w:val="24"/>
                <w:bdr w:val="none" w:sz="0" w:space="0" w:color="auto" w:frame="1"/>
                <w:lang w:eastAsia="en-AU"/>
              </w:rPr>
              <w:t>rate of return on assets </w:t>
            </w:r>
          </w:p>
        </w:tc>
        <w:tc>
          <w:tcPr>
            <w:tcW w:w="3265" w:type="dxa"/>
            <w:tcBorders>
              <w:top w:val="single" w:sz="8" w:space="0" w:color="auto"/>
              <w:bottom w:val="single" w:sz="8" w:space="0" w:color="auto"/>
              <w:right w:val="single" w:sz="8" w:space="0" w:color="auto"/>
            </w:tcBorders>
            <w:tcMar>
              <w:top w:w="0" w:type="dxa"/>
              <w:left w:w="108" w:type="dxa"/>
              <w:bottom w:w="0" w:type="dxa"/>
              <w:right w:w="108" w:type="dxa"/>
            </w:tcMar>
            <w:hideMark/>
          </w:tcPr>
          <w:p w14:paraId="697687D4" w14:textId="77777777" w:rsidR="00BD2409" w:rsidRPr="00BD2409" w:rsidRDefault="00BD2409" w:rsidP="00BD2409">
            <w:pPr>
              <w:spacing w:after="0" w:line="240" w:lineRule="auto"/>
              <w:jc w:val="center"/>
              <w:rPr>
                <w:rFonts w:ascii="Arial" w:eastAsia="Times New Roman" w:hAnsi="Arial" w:cs="Arial"/>
                <w:sz w:val="24"/>
                <w:szCs w:val="24"/>
                <w:lang w:eastAsia="en-AU"/>
              </w:rPr>
            </w:pPr>
            <w:r w:rsidRPr="00BD2409">
              <w:rPr>
                <w:rFonts w:ascii="Arial" w:eastAsia="Times New Roman" w:hAnsi="Arial" w:cs="Arial"/>
                <w:color w:val="201F1E"/>
                <w:sz w:val="24"/>
                <w:szCs w:val="24"/>
                <w:u w:val="single"/>
                <w:bdr w:val="none" w:sz="0" w:space="0" w:color="auto" w:frame="1"/>
                <w:lang w:eastAsia="en-AU"/>
              </w:rPr>
              <w:t>profit </w:t>
            </w:r>
          </w:p>
          <w:p w14:paraId="0345CF06" w14:textId="77777777" w:rsidR="00BD2409" w:rsidRPr="00BD2409" w:rsidRDefault="00BD2409" w:rsidP="00BD2409">
            <w:pPr>
              <w:spacing w:after="0" w:line="240" w:lineRule="auto"/>
              <w:jc w:val="center"/>
              <w:rPr>
                <w:rFonts w:ascii="Arial" w:eastAsia="Times New Roman" w:hAnsi="Arial" w:cs="Arial"/>
                <w:sz w:val="24"/>
                <w:szCs w:val="24"/>
                <w:lang w:eastAsia="en-AU"/>
              </w:rPr>
            </w:pPr>
            <w:r w:rsidRPr="00BD2409">
              <w:rPr>
                <w:rFonts w:ascii="Arial" w:eastAsia="Times New Roman" w:hAnsi="Arial" w:cs="Arial"/>
                <w:color w:val="201F1E"/>
                <w:sz w:val="24"/>
                <w:szCs w:val="24"/>
                <w:bdr w:val="none" w:sz="0" w:space="0" w:color="auto" w:frame="1"/>
                <w:lang w:eastAsia="en-AU"/>
              </w:rPr>
              <w:t>average total assets </w:t>
            </w:r>
          </w:p>
        </w:tc>
      </w:tr>
    </w:tbl>
    <w:p w14:paraId="66CF0AF0" w14:textId="1956FC2C" w:rsidR="00BD2409" w:rsidRDefault="00BD2409" w:rsidP="00BD2409">
      <w:pPr>
        <w:shd w:val="clear" w:color="auto" w:fill="FFFFFF"/>
        <w:spacing w:after="0" w:line="240" w:lineRule="auto"/>
        <w:rPr>
          <w:rFonts w:ascii="Arial" w:eastAsia="Times New Roman" w:hAnsi="Arial" w:cs="Arial"/>
          <w:color w:val="000000"/>
          <w:sz w:val="24"/>
          <w:szCs w:val="24"/>
          <w:bdr w:val="none" w:sz="0" w:space="0" w:color="auto" w:frame="1"/>
          <w:lang w:eastAsia="en-AU"/>
        </w:rPr>
      </w:pPr>
    </w:p>
    <w:p w14:paraId="3914E938" w14:textId="7243DCE3" w:rsidR="00BD2409" w:rsidRDefault="00BD2409" w:rsidP="00BD2409">
      <w:pPr>
        <w:shd w:val="clear" w:color="auto" w:fill="FFFFFF"/>
        <w:spacing w:after="0" w:line="240" w:lineRule="auto"/>
        <w:rPr>
          <w:rFonts w:ascii="Arial" w:eastAsia="Times New Roman" w:hAnsi="Arial" w:cs="Arial"/>
          <w:color w:val="000000"/>
          <w:sz w:val="24"/>
          <w:szCs w:val="24"/>
          <w:bdr w:val="none" w:sz="0" w:space="0" w:color="auto" w:frame="1"/>
          <w:lang w:eastAsia="en-AU"/>
        </w:rPr>
      </w:pPr>
    </w:p>
    <w:p w14:paraId="307DDE9C" w14:textId="77777777" w:rsidR="00BD2409" w:rsidRPr="00BD2409" w:rsidRDefault="00BD2409" w:rsidP="00BD2409">
      <w:pPr>
        <w:shd w:val="clear" w:color="auto" w:fill="FFFFFF"/>
        <w:spacing w:after="0" w:line="240" w:lineRule="auto"/>
        <w:rPr>
          <w:rFonts w:ascii="Arial" w:eastAsia="Times New Roman" w:hAnsi="Arial" w:cs="Arial"/>
          <w:color w:val="000000"/>
          <w:sz w:val="24"/>
          <w:szCs w:val="24"/>
          <w:bdr w:val="none" w:sz="0" w:space="0" w:color="auto" w:frame="1"/>
          <w:lang w:eastAsia="en-AU"/>
        </w:rPr>
      </w:pPr>
    </w:p>
    <w:p w14:paraId="6A1F6432" w14:textId="5153BCB6" w:rsidR="00BD2409" w:rsidRPr="00BD2409" w:rsidRDefault="00BD2409" w:rsidP="00BD2409">
      <w:pPr>
        <w:shd w:val="clear" w:color="auto" w:fill="FFFFFF"/>
        <w:spacing w:after="0" w:line="240" w:lineRule="auto"/>
        <w:rPr>
          <w:rFonts w:ascii="Arial" w:eastAsia="Times New Roman" w:hAnsi="Arial" w:cs="Arial"/>
          <w:b/>
          <w:bCs/>
          <w:color w:val="000000"/>
          <w:sz w:val="24"/>
          <w:szCs w:val="24"/>
          <w:bdr w:val="none" w:sz="0" w:space="0" w:color="auto" w:frame="1"/>
          <w:lang w:eastAsia="en-AU"/>
        </w:rPr>
      </w:pPr>
      <w:r w:rsidRPr="00BD2409">
        <w:rPr>
          <w:rFonts w:ascii="Arial" w:eastAsia="Times New Roman" w:hAnsi="Arial" w:cs="Arial"/>
          <w:b/>
          <w:bCs/>
          <w:color w:val="000000"/>
          <w:sz w:val="24"/>
          <w:szCs w:val="24"/>
          <w:bdr w:val="none" w:sz="0" w:space="0" w:color="auto" w:frame="1"/>
          <w:lang w:eastAsia="en-AU"/>
        </w:rPr>
        <w:t>For example:</w:t>
      </w:r>
    </w:p>
    <w:p w14:paraId="475E3B92" w14:textId="77777777" w:rsidR="00BD2409" w:rsidRPr="00BD2409" w:rsidRDefault="00BD2409" w:rsidP="00BD2409">
      <w:pPr>
        <w:shd w:val="clear" w:color="auto" w:fill="FFFFFF"/>
        <w:spacing w:after="0" w:line="240" w:lineRule="auto"/>
        <w:rPr>
          <w:rFonts w:ascii="Arial" w:eastAsia="Times New Roman" w:hAnsi="Arial" w:cs="Arial"/>
          <w:color w:val="000000"/>
          <w:sz w:val="24"/>
          <w:szCs w:val="24"/>
          <w:bdr w:val="none" w:sz="0" w:space="0" w:color="auto" w:frame="1"/>
          <w:lang w:eastAsia="en-AU"/>
        </w:rPr>
      </w:pPr>
    </w:p>
    <w:p w14:paraId="6EF1BE4D" w14:textId="5DF01BE8" w:rsidR="00BD2409" w:rsidRPr="0026356B" w:rsidRDefault="00BD2409" w:rsidP="00BD2409">
      <w:pPr>
        <w:shd w:val="clear" w:color="auto" w:fill="FFFFFF"/>
        <w:spacing w:after="0" w:line="240" w:lineRule="auto"/>
        <w:rPr>
          <w:rFonts w:ascii="Arial" w:eastAsia="Times New Roman" w:hAnsi="Arial" w:cs="Arial"/>
          <w:color w:val="000000"/>
          <w:sz w:val="24"/>
          <w:szCs w:val="24"/>
          <w:bdr w:val="none" w:sz="0" w:space="0" w:color="auto" w:frame="1"/>
          <w:lang w:eastAsia="en-AU"/>
        </w:rPr>
      </w:pPr>
      <w:r w:rsidRPr="00BD2409">
        <w:rPr>
          <w:rFonts w:ascii="Arial" w:eastAsia="Times New Roman" w:hAnsi="Arial" w:cs="Arial"/>
          <w:color w:val="000000"/>
          <w:sz w:val="24"/>
          <w:szCs w:val="24"/>
          <w:bdr w:val="none" w:sz="0" w:space="0" w:color="auto" w:frame="1"/>
          <w:lang w:eastAsia="en-AU"/>
        </w:rPr>
        <w:t>An extract from the income statement of Lemon Enterprises for the year ended 30 June 202</w:t>
      </w:r>
      <w:r>
        <w:rPr>
          <w:rFonts w:ascii="Arial" w:eastAsia="Times New Roman" w:hAnsi="Arial" w:cs="Arial"/>
          <w:color w:val="000000"/>
          <w:sz w:val="24"/>
          <w:szCs w:val="24"/>
          <w:bdr w:val="none" w:sz="0" w:space="0" w:color="auto" w:frame="1"/>
          <w:lang w:eastAsia="en-AU"/>
        </w:rPr>
        <w:t>4</w:t>
      </w:r>
      <w:r w:rsidRPr="00BD2409">
        <w:rPr>
          <w:rFonts w:ascii="Arial" w:eastAsia="Times New Roman" w:hAnsi="Arial" w:cs="Arial"/>
          <w:color w:val="000000"/>
          <w:sz w:val="24"/>
          <w:szCs w:val="24"/>
          <w:bdr w:val="none" w:sz="0" w:space="0" w:color="auto" w:frame="1"/>
          <w:lang w:eastAsia="en-AU"/>
        </w:rPr>
        <w:t xml:space="preserve"> revealed the following: </w:t>
      </w:r>
    </w:p>
    <w:p w14:paraId="6EDE5C79" w14:textId="77777777" w:rsidR="00BD2409" w:rsidRPr="00BD2409" w:rsidRDefault="00BD2409" w:rsidP="00BD2409">
      <w:pPr>
        <w:shd w:val="clear" w:color="auto" w:fill="FFFFFF"/>
        <w:spacing w:after="0" w:line="240" w:lineRule="auto"/>
        <w:rPr>
          <w:rFonts w:ascii="Arial" w:eastAsia="Times New Roman" w:hAnsi="Arial" w:cs="Arial"/>
          <w:color w:val="201F1E"/>
          <w:sz w:val="24"/>
          <w:szCs w:val="24"/>
          <w:lang w:eastAsia="en-AU"/>
        </w:rPr>
      </w:pPr>
    </w:p>
    <w:tbl>
      <w:tblPr>
        <w:tblW w:w="8475" w:type="dxa"/>
        <w:tblInd w:w="612" w:type="dxa"/>
        <w:tblCellMar>
          <w:top w:w="15" w:type="dxa"/>
          <w:left w:w="15" w:type="dxa"/>
          <w:bottom w:w="15" w:type="dxa"/>
          <w:right w:w="15" w:type="dxa"/>
        </w:tblCellMar>
        <w:tblLook w:val="04A0" w:firstRow="1" w:lastRow="0" w:firstColumn="1" w:lastColumn="0" w:noHBand="0" w:noVBand="1"/>
      </w:tblPr>
      <w:tblGrid>
        <w:gridCol w:w="8475"/>
      </w:tblGrid>
      <w:tr w:rsidR="00BD2409" w:rsidRPr="00BD2409" w14:paraId="14AA3670" w14:textId="77777777" w:rsidTr="00BD2409">
        <w:trPr>
          <w:trHeight w:val="157"/>
        </w:trPr>
        <w:tc>
          <w:tcPr>
            <w:tcW w:w="8472" w:type="dxa"/>
            <w:tcMar>
              <w:top w:w="0" w:type="dxa"/>
              <w:left w:w="108" w:type="dxa"/>
              <w:bottom w:w="0" w:type="dxa"/>
              <w:right w:w="108" w:type="dxa"/>
            </w:tcMar>
            <w:hideMark/>
          </w:tcPr>
          <w:p w14:paraId="5F7ED6E2" w14:textId="5F6B8B64" w:rsidR="00BD2409" w:rsidRDefault="00BD2409" w:rsidP="00BD2409">
            <w:pPr>
              <w:spacing w:after="0" w:line="240" w:lineRule="auto"/>
              <w:ind w:left="426"/>
              <w:rPr>
                <w:rFonts w:ascii="Arial" w:eastAsia="Times New Roman" w:hAnsi="Arial" w:cs="Arial"/>
                <w:color w:val="000000"/>
                <w:sz w:val="24"/>
                <w:szCs w:val="24"/>
                <w:bdr w:val="none" w:sz="0" w:space="0" w:color="auto" w:frame="1"/>
                <w:lang w:eastAsia="en-AU"/>
              </w:rPr>
            </w:pPr>
            <w:r>
              <w:rPr>
                <w:rFonts w:ascii="Arial" w:eastAsia="Times New Roman" w:hAnsi="Arial" w:cs="Arial"/>
                <w:b/>
                <w:bCs/>
                <w:color w:val="000000"/>
                <w:sz w:val="24"/>
                <w:szCs w:val="24"/>
                <w:bdr w:val="none" w:sz="0" w:space="0" w:color="auto" w:frame="1"/>
                <w:lang w:eastAsia="en-AU"/>
              </w:rPr>
              <w:t>Lemon</w:t>
            </w:r>
            <w:r w:rsidRPr="00BD2409">
              <w:rPr>
                <w:rFonts w:ascii="Arial" w:eastAsia="Times New Roman" w:hAnsi="Arial" w:cs="Arial"/>
                <w:b/>
                <w:bCs/>
                <w:color w:val="000000"/>
                <w:sz w:val="24"/>
                <w:szCs w:val="24"/>
                <w:bdr w:val="none" w:sz="0" w:space="0" w:color="auto" w:frame="1"/>
                <w:lang w:eastAsia="en-AU"/>
              </w:rPr>
              <w:t xml:space="preserve"> Enterprises Income statement (extract) for the year ended 30 June 202</w:t>
            </w:r>
            <w:r>
              <w:rPr>
                <w:rFonts w:ascii="Arial" w:eastAsia="Times New Roman" w:hAnsi="Arial" w:cs="Arial"/>
                <w:b/>
                <w:bCs/>
                <w:color w:val="000000"/>
                <w:sz w:val="24"/>
                <w:szCs w:val="24"/>
                <w:bdr w:val="none" w:sz="0" w:space="0" w:color="auto" w:frame="1"/>
                <w:lang w:eastAsia="en-AU"/>
              </w:rPr>
              <w:t>4</w:t>
            </w:r>
            <w:r w:rsidRPr="00BD2409">
              <w:rPr>
                <w:rFonts w:ascii="Arial" w:eastAsia="Times New Roman" w:hAnsi="Arial" w:cs="Arial"/>
                <w:color w:val="000000"/>
                <w:sz w:val="24"/>
                <w:szCs w:val="24"/>
                <w:bdr w:val="none" w:sz="0" w:space="0" w:color="auto" w:frame="1"/>
                <w:lang w:eastAsia="en-AU"/>
              </w:rPr>
              <w:t>  </w:t>
            </w:r>
          </w:p>
          <w:p w14:paraId="3BCF5BB0" w14:textId="77777777" w:rsidR="0026356B" w:rsidRPr="00BD2409" w:rsidRDefault="0026356B" w:rsidP="00BD2409">
            <w:pPr>
              <w:spacing w:after="0" w:line="240" w:lineRule="auto"/>
              <w:ind w:left="426"/>
              <w:rPr>
                <w:rFonts w:ascii="Arial" w:eastAsia="Times New Roman" w:hAnsi="Arial" w:cs="Arial"/>
                <w:color w:val="000000"/>
                <w:sz w:val="24"/>
                <w:szCs w:val="24"/>
                <w:lang w:eastAsia="en-AU"/>
              </w:rPr>
            </w:pPr>
          </w:p>
          <w:tbl>
            <w:tblPr>
              <w:tblW w:w="4395" w:type="dxa"/>
              <w:tblInd w:w="1271" w:type="dxa"/>
              <w:tblCellMar>
                <w:top w:w="15" w:type="dxa"/>
                <w:left w:w="15" w:type="dxa"/>
                <w:bottom w:w="15" w:type="dxa"/>
                <w:right w:w="15" w:type="dxa"/>
              </w:tblCellMar>
              <w:tblLook w:val="04A0" w:firstRow="1" w:lastRow="0" w:firstColumn="1" w:lastColumn="0" w:noHBand="0" w:noVBand="1"/>
            </w:tblPr>
            <w:tblGrid>
              <w:gridCol w:w="2269"/>
              <w:gridCol w:w="2126"/>
            </w:tblGrid>
            <w:tr w:rsidR="00BD2409" w:rsidRPr="00BD2409" w14:paraId="7165BB9A" w14:textId="77777777" w:rsidTr="00BD2409">
              <w:trPr>
                <w:trHeight w:val="267"/>
              </w:trPr>
              <w:tc>
                <w:tcPr>
                  <w:tcW w:w="2268" w:type="dxa"/>
                  <w:tcBorders>
                    <w:top w:val="single" w:sz="8" w:space="0" w:color="auto"/>
                    <w:left w:val="single" w:sz="8" w:space="0" w:color="auto"/>
                    <w:bottom w:val="single" w:sz="8" w:space="0" w:color="auto"/>
                    <w:right w:val="single" w:sz="8" w:space="0" w:color="auto"/>
                  </w:tcBorders>
                  <w:shd w:val="clear" w:color="auto" w:fill="E4D8EB"/>
                  <w:tcMar>
                    <w:top w:w="0" w:type="dxa"/>
                    <w:left w:w="108" w:type="dxa"/>
                    <w:bottom w:w="0" w:type="dxa"/>
                    <w:right w:w="108" w:type="dxa"/>
                  </w:tcMar>
                  <w:hideMark/>
                </w:tcPr>
                <w:p w14:paraId="200686BA" w14:textId="77777777" w:rsidR="00BD2409" w:rsidRPr="00BD2409" w:rsidRDefault="00BD2409" w:rsidP="00BD2409">
                  <w:pPr>
                    <w:spacing w:after="0" w:line="240" w:lineRule="auto"/>
                    <w:rPr>
                      <w:rFonts w:ascii="Arial" w:eastAsia="Times New Roman" w:hAnsi="Arial" w:cs="Arial"/>
                      <w:color w:val="000000"/>
                      <w:sz w:val="24"/>
                      <w:szCs w:val="24"/>
                      <w:lang w:eastAsia="en-AU"/>
                    </w:rPr>
                  </w:pPr>
                  <w:r w:rsidRPr="00BD2409">
                    <w:rPr>
                      <w:rFonts w:ascii="Arial" w:eastAsia="Times New Roman" w:hAnsi="Arial" w:cs="Arial"/>
                      <w:color w:val="000000"/>
                      <w:sz w:val="24"/>
                      <w:szCs w:val="24"/>
                      <w:bdr w:val="none" w:sz="0" w:space="0" w:color="auto" w:frame="1"/>
                      <w:lang w:eastAsia="en-AU"/>
                    </w:rPr>
                    <w:t> </w:t>
                  </w:r>
                </w:p>
              </w:tc>
              <w:tc>
                <w:tcPr>
                  <w:tcW w:w="2126" w:type="dxa"/>
                  <w:tcBorders>
                    <w:top w:val="single" w:sz="8" w:space="0" w:color="auto"/>
                    <w:bottom w:val="single" w:sz="8" w:space="0" w:color="auto"/>
                    <w:right w:val="single" w:sz="8" w:space="0" w:color="auto"/>
                  </w:tcBorders>
                  <w:shd w:val="clear" w:color="auto" w:fill="E4D8EB"/>
                  <w:tcMar>
                    <w:top w:w="0" w:type="dxa"/>
                    <w:left w:w="108" w:type="dxa"/>
                    <w:bottom w:w="0" w:type="dxa"/>
                    <w:right w:w="108" w:type="dxa"/>
                  </w:tcMar>
                  <w:hideMark/>
                </w:tcPr>
                <w:p w14:paraId="356B5341" w14:textId="77777777" w:rsidR="00BD2409" w:rsidRPr="00BD2409" w:rsidRDefault="00BD2409" w:rsidP="00BD2409">
                  <w:pPr>
                    <w:spacing w:after="0" w:line="240" w:lineRule="auto"/>
                    <w:jc w:val="center"/>
                    <w:rPr>
                      <w:rFonts w:ascii="Arial" w:eastAsia="Times New Roman" w:hAnsi="Arial" w:cs="Arial"/>
                      <w:color w:val="000000"/>
                      <w:sz w:val="24"/>
                      <w:szCs w:val="24"/>
                      <w:lang w:eastAsia="en-AU"/>
                    </w:rPr>
                  </w:pPr>
                  <w:r w:rsidRPr="00BD2409">
                    <w:rPr>
                      <w:rFonts w:ascii="Arial" w:eastAsia="Times New Roman" w:hAnsi="Arial" w:cs="Arial"/>
                      <w:color w:val="000000"/>
                      <w:sz w:val="24"/>
                      <w:szCs w:val="24"/>
                      <w:bdr w:val="none" w:sz="0" w:space="0" w:color="auto" w:frame="1"/>
                      <w:lang w:eastAsia="en-AU"/>
                    </w:rPr>
                    <w:t>$ </w:t>
                  </w:r>
                </w:p>
              </w:tc>
            </w:tr>
            <w:tr w:rsidR="00BD2409" w:rsidRPr="00BD2409" w14:paraId="2B99F824" w14:textId="77777777" w:rsidTr="00BD2409">
              <w:trPr>
                <w:trHeight w:val="285"/>
              </w:trPr>
              <w:tc>
                <w:tcPr>
                  <w:tcW w:w="2268"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6DAFEBA" w14:textId="77777777" w:rsidR="00BD2409" w:rsidRPr="00BD2409" w:rsidRDefault="00BD2409" w:rsidP="00BD2409">
                  <w:pPr>
                    <w:spacing w:after="0" w:line="240" w:lineRule="auto"/>
                    <w:ind w:left="426"/>
                    <w:rPr>
                      <w:rFonts w:ascii="Arial" w:eastAsia="Times New Roman" w:hAnsi="Arial" w:cs="Arial"/>
                      <w:color w:val="000000"/>
                      <w:sz w:val="24"/>
                      <w:szCs w:val="24"/>
                      <w:lang w:eastAsia="en-AU"/>
                    </w:rPr>
                  </w:pPr>
                  <w:r w:rsidRPr="00BD2409">
                    <w:rPr>
                      <w:rFonts w:ascii="Arial" w:eastAsia="Times New Roman" w:hAnsi="Arial" w:cs="Arial"/>
                      <w:color w:val="000000"/>
                      <w:sz w:val="24"/>
                      <w:szCs w:val="24"/>
                      <w:bdr w:val="none" w:sz="0" w:space="0" w:color="auto" w:frame="1"/>
                      <w:lang w:eastAsia="en-AU"/>
                    </w:rPr>
                    <w:t>Sales </w:t>
                  </w:r>
                </w:p>
                <w:p w14:paraId="7A6B021A" w14:textId="77777777" w:rsidR="00BD2409" w:rsidRPr="00BD2409" w:rsidRDefault="00BD2409" w:rsidP="00BD2409">
                  <w:pPr>
                    <w:spacing w:after="0" w:line="240" w:lineRule="auto"/>
                    <w:ind w:left="426"/>
                    <w:rPr>
                      <w:rFonts w:ascii="Arial" w:eastAsia="Times New Roman" w:hAnsi="Arial" w:cs="Arial"/>
                      <w:color w:val="000000"/>
                      <w:sz w:val="24"/>
                      <w:szCs w:val="24"/>
                      <w:lang w:eastAsia="en-AU"/>
                    </w:rPr>
                  </w:pPr>
                  <w:r w:rsidRPr="00BD2409">
                    <w:rPr>
                      <w:rFonts w:ascii="Arial" w:eastAsia="Times New Roman" w:hAnsi="Arial" w:cs="Arial"/>
                      <w:color w:val="000000"/>
                      <w:sz w:val="24"/>
                      <w:szCs w:val="24"/>
                      <w:bdr w:val="none" w:sz="0" w:space="0" w:color="auto" w:frame="1"/>
                      <w:lang w:eastAsia="en-AU"/>
                    </w:rPr>
                    <w:t>Gross profit </w:t>
                  </w:r>
                </w:p>
                <w:p w14:paraId="763CAC28" w14:textId="77777777" w:rsidR="00BD2409" w:rsidRPr="00BD2409" w:rsidRDefault="00BD2409" w:rsidP="00BD2409">
                  <w:pPr>
                    <w:spacing w:after="0" w:line="240" w:lineRule="auto"/>
                    <w:ind w:left="426"/>
                    <w:rPr>
                      <w:rFonts w:ascii="Arial" w:eastAsia="Times New Roman" w:hAnsi="Arial" w:cs="Arial"/>
                      <w:color w:val="000000"/>
                      <w:sz w:val="24"/>
                      <w:szCs w:val="24"/>
                      <w:lang w:eastAsia="en-AU"/>
                    </w:rPr>
                  </w:pPr>
                  <w:r w:rsidRPr="00BD2409">
                    <w:rPr>
                      <w:rFonts w:ascii="Arial" w:eastAsia="Times New Roman" w:hAnsi="Arial" w:cs="Arial"/>
                      <w:color w:val="000000"/>
                      <w:sz w:val="24"/>
                      <w:szCs w:val="24"/>
                      <w:bdr w:val="none" w:sz="0" w:space="0" w:color="auto" w:frame="1"/>
                      <w:lang w:eastAsia="en-AU"/>
                    </w:rPr>
                    <w:t>Profit/Loss </w:t>
                  </w:r>
                </w:p>
              </w:tc>
              <w:tc>
                <w:tcPr>
                  <w:tcW w:w="2126" w:type="dxa"/>
                  <w:tcBorders>
                    <w:bottom w:val="single" w:sz="8" w:space="0" w:color="auto"/>
                    <w:right w:val="single" w:sz="8" w:space="0" w:color="auto"/>
                  </w:tcBorders>
                  <w:tcMar>
                    <w:top w:w="0" w:type="dxa"/>
                    <w:left w:w="108" w:type="dxa"/>
                    <w:bottom w:w="0" w:type="dxa"/>
                    <w:right w:w="108" w:type="dxa"/>
                  </w:tcMar>
                  <w:hideMark/>
                </w:tcPr>
                <w:p w14:paraId="10A57F88" w14:textId="40AD9256" w:rsidR="00BD2409" w:rsidRPr="00BD2409" w:rsidRDefault="00BD2409" w:rsidP="00BD2409">
                  <w:pPr>
                    <w:spacing w:after="0" w:line="240" w:lineRule="auto"/>
                    <w:jc w:val="center"/>
                    <w:rPr>
                      <w:rFonts w:ascii="Arial" w:eastAsia="Times New Roman" w:hAnsi="Arial" w:cs="Arial"/>
                      <w:color w:val="000000"/>
                      <w:sz w:val="24"/>
                      <w:szCs w:val="24"/>
                      <w:lang w:eastAsia="en-AU"/>
                    </w:rPr>
                  </w:pPr>
                  <w:r w:rsidRPr="00BD2409">
                    <w:rPr>
                      <w:rFonts w:ascii="Arial" w:eastAsia="Times New Roman" w:hAnsi="Arial" w:cs="Arial"/>
                      <w:color w:val="000000"/>
                      <w:sz w:val="24"/>
                      <w:szCs w:val="24"/>
                      <w:bdr w:val="none" w:sz="0" w:space="0" w:color="auto" w:frame="1"/>
                      <w:lang w:eastAsia="en-AU"/>
                    </w:rPr>
                    <w:t>370,000 </w:t>
                  </w:r>
                </w:p>
                <w:p w14:paraId="381A47C5" w14:textId="0B2CDB15" w:rsidR="00BD2409" w:rsidRPr="00BD2409" w:rsidRDefault="00BD2409" w:rsidP="00BD2409">
                  <w:pPr>
                    <w:spacing w:after="0" w:line="240" w:lineRule="auto"/>
                    <w:jc w:val="center"/>
                    <w:rPr>
                      <w:rFonts w:ascii="Arial" w:eastAsia="Times New Roman" w:hAnsi="Arial" w:cs="Arial"/>
                      <w:color w:val="000000"/>
                      <w:sz w:val="24"/>
                      <w:szCs w:val="24"/>
                      <w:lang w:eastAsia="en-AU"/>
                    </w:rPr>
                  </w:pPr>
                  <w:r w:rsidRPr="00BD2409">
                    <w:rPr>
                      <w:rFonts w:ascii="Arial" w:eastAsia="Times New Roman" w:hAnsi="Arial" w:cs="Arial"/>
                      <w:color w:val="000000"/>
                      <w:sz w:val="24"/>
                      <w:szCs w:val="24"/>
                      <w:bdr w:val="none" w:sz="0" w:space="0" w:color="auto" w:frame="1"/>
                      <w:lang w:eastAsia="en-AU"/>
                    </w:rPr>
                    <w:t>45,000 </w:t>
                  </w:r>
                </w:p>
                <w:p w14:paraId="63400F5B" w14:textId="35AEF335" w:rsidR="00BD2409" w:rsidRPr="00BD2409" w:rsidRDefault="00BD2409" w:rsidP="00BD2409">
                  <w:pPr>
                    <w:spacing w:after="0" w:line="240" w:lineRule="auto"/>
                    <w:jc w:val="center"/>
                    <w:rPr>
                      <w:rFonts w:ascii="Arial" w:eastAsia="Times New Roman" w:hAnsi="Arial" w:cs="Arial"/>
                      <w:color w:val="000000"/>
                      <w:sz w:val="24"/>
                      <w:szCs w:val="24"/>
                      <w:lang w:eastAsia="en-AU"/>
                    </w:rPr>
                  </w:pPr>
                  <w:r w:rsidRPr="00BD2409">
                    <w:rPr>
                      <w:rFonts w:ascii="Arial" w:eastAsia="Times New Roman" w:hAnsi="Arial" w:cs="Arial"/>
                      <w:color w:val="000000"/>
                      <w:sz w:val="24"/>
                      <w:szCs w:val="24"/>
                      <w:bdr w:val="none" w:sz="0" w:space="0" w:color="auto" w:frame="1"/>
                      <w:lang w:eastAsia="en-AU"/>
                    </w:rPr>
                    <w:t>(5,500) </w:t>
                  </w:r>
                </w:p>
              </w:tc>
            </w:tr>
          </w:tbl>
          <w:p w14:paraId="4CD14E00" w14:textId="77777777" w:rsidR="00BD2409" w:rsidRPr="00BD2409" w:rsidRDefault="00BD2409" w:rsidP="00BD2409">
            <w:pPr>
              <w:spacing w:after="0" w:line="240" w:lineRule="auto"/>
              <w:ind w:left="426"/>
              <w:rPr>
                <w:rFonts w:ascii="Arial" w:eastAsia="Times New Roman" w:hAnsi="Arial" w:cs="Arial"/>
                <w:color w:val="000000"/>
                <w:sz w:val="24"/>
                <w:szCs w:val="24"/>
                <w:lang w:eastAsia="en-AU"/>
              </w:rPr>
            </w:pPr>
            <w:r w:rsidRPr="00BD2409">
              <w:rPr>
                <w:rFonts w:ascii="Arial" w:eastAsia="Times New Roman" w:hAnsi="Arial" w:cs="Arial"/>
                <w:color w:val="000000"/>
                <w:sz w:val="24"/>
                <w:szCs w:val="24"/>
                <w:bdr w:val="none" w:sz="0" w:space="0" w:color="auto" w:frame="1"/>
                <w:lang w:eastAsia="en-AU"/>
              </w:rPr>
              <w:t> </w:t>
            </w:r>
          </w:p>
        </w:tc>
      </w:tr>
    </w:tbl>
    <w:p w14:paraId="60F71165" w14:textId="2F09C87B" w:rsidR="00BD2409" w:rsidRDefault="00BD2409" w:rsidP="00BD2409">
      <w:pPr>
        <w:shd w:val="clear" w:color="auto" w:fill="FFFFFF"/>
        <w:spacing w:after="0" w:line="240" w:lineRule="auto"/>
        <w:rPr>
          <w:rFonts w:ascii="Arial" w:eastAsia="Times New Roman" w:hAnsi="Arial" w:cs="Arial"/>
          <w:color w:val="000000"/>
          <w:sz w:val="24"/>
          <w:szCs w:val="24"/>
          <w:bdr w:val="none" w:sz="0" w:space="0" w:color="auto" w:frame="1"/>
          <w:lang w:eastAsia="en-AU"/>
        </w:rPr>
      </w:pPr>
      <w:r w:rsidRPr="00BD2409">
        <w:rPr>
          <w:rFonts w:ascii="Arial" w:eastAsia="Times New Roman" w:hAnsi="Arial" w:cs="Arial"/>
          <w:b/>
          <w:bCs/>
          <w:color w:val="000000"/>
          <w:sz w:val="24"/>
          <w:szCs w:val="24"/>
          <w:bdr w:val="none" w:sz="0" w:space="0" w:color="auto" w:frame="1"/>
          <w:lang w:eastAsia="en-AU"/>
        </w:rPr>
        <w:t>Note:</w:t>
      </w:r>
      <w:r w:rsidRPr="00BD2409">
        <w:rPr>
          <w:rFonts w:ascii="Arial" w:eastAsia="Times New Roman" w:hAnsi="Arial" w:cs="Arial"/>
          <w:color w:val="000000"/>
          <w:sz w:val="24"/>
          <w:szCs w:val="24"/>
          <w:bdr w:val="none" w:sz="0" w:space="0" w:color="auto" w:frame="1"/>
          <w:lang w:eastAsia="en-AU"/>
        </w:rPr>
        <w:t> Total assets at 1 July 202</w:t>
      </w:r>
      <w:r w:rsidR="0026356B">
        <w:rPr>
          <w:rFonts w:ascii="Arial" w:eastAsia="Times New Roman" w:hAnsi="Arial" w:cs="Arial"/>
          <w:color w:val="000000"/>
          <w:sz w:val="24"/>
          <w:szCs w:val="24"/>
          <w:bdr w:val="none" w:sz="0" w:space="0" w:color="auto" w:frame="1"/>
          <w:lang w:eastAsia="en-AU"/>
        </w:rPr>
        <w:t>3</w:t>
      </w:r>
      <w:r w:rsidRPr="00BD2409">
        <w:rPr>
          <w:rFonts w:ascii="Arial" w:eastAsia="Times New Roman" w:hAnsi="Arial" w:cs="Arial"/>
          <w:color w:val="000000"/>
          <w:sz w:val="24"/>
          <w:szCs w:val="24"/>
          <w:bdr w:val="none" w:sz="0" w:space="0" w:color="auto" w:frame="1"/>
          <w:lang w:eastAsia="en-AU"/>
        </w:rPr>
        <w:t xml:space="preserve"> = $14,000 and at 30 June 202</w:t>
      </w:r>
      <w:r w:rsidR="0026356B">
        <w:rPr>
          <w:rFonts w:ascii="Arial" w:eastAsia="Times New Roman" w:hAnsi="Arial" w:cs="Arial"/>
          <w:color w:val="000000"/>
          <w:sz w:val="24"/>
          <w:szCs w:val="24"/>
          <w:bdr w:val="none" w:sz="0" w:space="0" w:color="auto" w:frame="1"/>
          <w:lang w:eastAsia="en-AU"/>
        </w:rPr>
        <w:t>4</w:t>
      </w:r>
      <w:r w:rsidRPr="00BD2409">
        <w:rPr>
          <w:rFonts w:ascii="Arial" w:eastAsia="Times New Roman" w:hAnsi="Arial" w:cs="Arial"/>
          <w:color w:val="000000"/>
          <w:sz w:val="24"/>
          <w:szCs w:val="24"/>
          <w:bdr w:val="none" w:sz="0" w:space="0" w:color="auto" w:frame="1"/>
          <w:lang w:eastAsia="en-AU"/>
        </w:rPr>
        <w:t xml:space="preserve"> = $25,000 </w:t>
      </w:r>
    </w:p>
    <w:p w14:paraId="7B8F1720" w14:textId="5DE18BAB" w:rsidR="00BD2409" w:rsidRPr="00BD2409" w:rsidRDefault="00BD2409" w:rsidP="00BD2409">
      <w:pPr>
        <w:shd w:val="clear" w:color="auto" w:fill="FFFFFF"/>
        <w:spacing w:after="0" w:line="240" w:lineRule="auto"/>
        <w:rPr>
          <w:rFonts w:ascii="Arial" w:eastAsia="Times New Roman" w:hAnsi="Arial" w:cs="Arial"/>
          <w:color w:val="201F1E"/>
          <w:sz w:val="24"/>
          <w:szCs w:val="24"/>
          <w:lang w:eastAsia="en-AU"/>
        </w:rPr>
      </w:pPr>
      <w:r>
        <w:rPr>
          <w:rFonts w:ascii="Arial" w:eastAsia="Times New Roman" w:hAnsi="Arial" w:cs="Arial"/>
          <w:color w:val="000000"/>
          <w:sz w:val="24"/>
          <w:szCs w:val="24"/>
          <w:bdr w:val="none" w:sz="0" w:space="0" w:color="auto" w:frame="1"/>
          <w:lang w:eastAsia="en-AU"/>
        </w:rPr>
        <w:t>The rate of return on assets industry aver</w:t>
      </w:r>
      <w:r w:rsidR="00CA19C4">
        <w:rPr>
          <w:rFonts w:ascii="Arial" w:eastAsia="Times New Roman" w:hAnsi="Arial" w:cs="Arial"/>
          <w:color w:val="000000"/>
          <w:sz w:val="24"/>
          <w:szCs w:val="24"/>
          <w:bdr w:val="none" w:sz="0" w:space="0" w:color="auto" w:frame="1"/>
          <w:lang w:eastAsia="en-AU"/>
        </w:rPr>
        <w:t>age is 170%</w:t>
      </w:r>
    </w:p>
    <w:p w14:paraId="024E250E" w14:textId="147B7733" w:rsidR="00BD2409" w:rsidRDefault="00BD2409">
      <w:pPr>
        <w:rPr>
          <w:rFonts w:ascii="Arial" w:hAnsi="Arial" w:cs="Arial"/>
          <w:sz w:val="24"/>
          <w:szCs w:val="24"/>
        </w:rPr>
      </w:pPr>
    </w:p>
    <w:p w14:paraId="5F989446" w14:textId="7B0AA700" w:rsidR="00BD2409" w:rsidRDefault="00BD2409" w:rsidP="00BD2409">
      <w:pPr>
        <w:pStyle w:val="ListParagraph"/>
        <w:numPr>
          <w:ilvl w:val="0"/>
          <w:numId w:val="1"/>
        </w:numPr>
        <w:rPr>
          <w:rFonts w:ascii="Arial" w:hAnsi="Arial" w:cs="Arial"/>
          <w:sz w:val="24"/>
          <w:szCs w:val="24"/>
        </w:rPr>
      </w:pPr>
      <w:r w:rsidRPr="00BD2409">
        <w:rPr>
          <w:rFonts w:ascii="Arial" w:hAnsi="Arial" w:cs="Arial"/>
          <w:sz w:val="24"/>
          <w:szCs w:val="24"/>
        </w:rPr>
        <w:t>Calculate the rate of return on assets</w:t>
      </w:r>
      <w:r w:rsidR="00CA19C4">
        <w:rPr>
          <w:rFonts w:ascii="Arial" w:hAnsi="Arial" w:cs="Arial"/>
          <w:sz w:val="24"/>
          <w:szCs w:val="24"/>
        </w:rPr>
        <w:t>.</w:t>
      </w:r>
    </w:p>
    <w:p w14:paraId="5155202A" w14:textId="62B5B012" w:rsidR="00BD2409" w:rsidRPr="00BD2409" w:rsidRDefault="00BD2409" w:rsidP="00BD2409">
      <w:pPr>
        <w:pStyle w:val="ListParagraph"/>
        <w:numPr>
          <w:ilvl w:val="0"/>
          <w:numId w:val="1"/>
        </w:numPr>
        <w:rPr>
          <w:rFonts w:ascii="Arial" w:hAnsi="Arial" w:cs="Arial"/>
          <w:sz w:val="24"/>
          <w:szCs w:val="24"/>
        </w:rPr>
      </w:pPr>
      <w:r>
        <w:rPr>
          <w:rFonts w:ascii="Arial" w:hAnsi="Arial" w:cs="Arial"/>
          <w:sz w:val="24"/>
          <w:szCs w:val="24"/>
        </w:rPr>
        <w:t>Comment on your findings</w:t>
      </w:r>
      <w:r w:rsidR="00CA19C4">
        <w:rPr>
          <w:rFonts w:ascii="Arial" w:hAnsi="Arial" w:cs="Arial"/>
          <w:sz w:val="24"/>
          <w:szCs w:val="24"/>
        </w:rPr>
        <w:t>.</w:t>
      </w:r>
    </w:p>
    <w:p w14:paraId="39822720" w14:textId="77777777" w:rsidR="0026356B" w:rsidRDefault="0026356B">
      <w:pPr>
        <w:rPr>
          <w:rFonts w:ascii="Arial" w:hAnsi="Arial" w:cs="Arial"/>
          <w:b/>
          <w:bCs/>
          <w:sz w:val="24"/>
          <w:szCs w:val="24"/>
        </w:rPr>
      </w:pPr>
    </w:p>
    <w:p w14:paraId="1706FCCA" w14:textId="1CFD390B" w:rsidR="00BD2409" w:rsidRDefault="00BD2409">
      <w:pPr>
        <w:rPr>
          <w:rFonts w:ascii="Arial" w:hAnsi="Arial" w:cs="Arial"/>
          <w:b/>
          <w:bCs/>
          <w:sz w:val="24"/>
          <w:szCs w:val="24"/>
        </w:rPr>
      </w:pPr>
      <w:r w:rsidRPr="00BD2409">
        <w:rPr>
          <w:rFonts w:ascii="Arial" w:hAnsi="Arial" w:cs="Arial"/>
          <w:b/>
          <w:bCs/>
          <w:sz w:val="24"/>
          <w:szCs w:val="24"/>
        </w:rPr>
        <w:t>Answer:</w:t>
      </w:r>
    </w:p>
    <w:p w14:paraId="4670836E" w14:textId="1C86B1BF" w:rsidR="00BD2409" w:rsidRPr="00CA19C4" w:rsidRDefault="00BD2409" w:rsidP="00BD2409">
      <w:pPr>
        <w:pStyle w:val="ListParagraph"/>
        <w:numPr>
          <w:ilvl w:val="0"/>
          <w:numId w:val="2"/>
        </w:numPr>
        <w:rPr>
          <w:rFonts w:ascii="Arial" w:hAnsi="Arial" w:cs="Arial"/>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4"/>
        <w:gridCol w:w="7542"/>
      </w:tblGrid>
      <w:tr w:rsidR="00BD2409" w:rsidRPr="00CA19C4" w14:paraId="4468FE25" w14:textId="77777777" w:rsidTr="00700628">
        <w:trPr>
          <w:trHeight w:val="153"/>
        </w:trPr>
        <w:tc>
          <w:tcPr>
            <w:tcW w:w="2180" w:type="dxa"/>
          </w:tcPr>
          <w:p w14:paraId="24D73407" w14:textId="542BE38B" w:rsidR="00BD2409" w:rsidRPr="00CA19C4" w:rsidRDefault="00BD2409" w:rsidP="00700628">
            <w:pPr>
              <w:pStyle w:val="Default"/>
              <w:rPr>
                <w:bCs/>
              </w:rPr>
            </w:pPr>
            <w:r w:rsidRPr="00CA19C4">
              <w:rPr>
                <w:bCs/>
              </w:rPr>
              <w:t>Rate of return on assets</w:t>
            </w:r>
          </w:p>
        </w:tc>
        <w:tc>
          <w:tcPr>
            <w:tcW w:w="5641" w:type="dxa"/>
          </w:tcPr>
          <w:p w14:paraId="6EF3B89F" w14:textId="39E886F8" w:rsidR="00BD2409" w:rsidRPr="00CA19C4" w:rsidRDefault="00BD2409" w:rsidP="00700628">
            <w:pPr>
              <w:pStyle w:val="Default"/>
              <w:spacing w:line="276" w:lineRule="auto"/>
              <w:rPr>
                <w:bCs/>
              </w:rPr>
            </w:pPr>
            <w:r w:rsidRPr="00CA19C4">
              <w:rPr>
                <w:bCs/>
              </w:rPr>
              <w:t xml:space="preserve">[14,000 (1) + 25,000 (1)] / 2 (1) = 19,500 </w:t>
            </w:r>
          </w:p>
          <w:p w14:paraId="16FEA1ED" w14:textId="33F1BD7F" w:rsidR="00BD2409" w:rsidRPr="00CA19C4" w:rsidRDefault="00BD2409" w:rsidP="00700628">
            <w:pPr>
              <w:pStyle w:val="Default"/>
              <w:spacing w:before="120" w:line="276" w:lineRule="auto"/>
              <w:rPr>
                <w:bCs/>
                <w:u w:val="single"/>
              </w:rPr>
            </w:pPr>
            <w:r w:rsidRPr="00CA19C4">
              <w:rPr>
                <w:bCs/>
                <w:u w:val="single"/>
              </w:rPr>
              <w:t xml:space="preserve">(5,500) (1) </w:t>
            </w:r>
          </w:p>
          <w:p w14:paraId="4196C5CF" w14:textId="09989AF2" w:rsidR="00BD2409" w:rsidRPr="00CA19C4" w:rsidRDefault="00BD2409" w:rsidP="00700628">
            <w:pPr>
              <w:pStyle w:val="Default"/>
              <w:spacing w:line="276" w:lineRule="auto"/>
              <w:rPr>
                <w:bCs/>
              </w:rPr>
            </w:pPr>
            <w:r w:rsidRPr="00CA19C4">
              <w:rPr>
                <w:bCs/>
              </w:rPr>
              <w:t xml:space="preserve">19,500 </w:t>
            </w:r>
          </w:p>
          <w:p w14:paraId="502F5F54" w14:textId="41C2E7BC" w:rsidR="00BD2409" w:rsidRPr="00CA19C4" w:rsidRDefault="00BD2409" w:rsidP="00700628">
            <w:pPr>
              <w:pStyle w:val="Default"/>
              <w:spacing w:line="276" w:lineRule="auto"/>
              <w:rPr>
                <w:bCs/>
              </w:rPr>
            </w:pPr>
            <w:r w:rsidRPr="00CA19C4">
              <w:rPr>
                <w:bCs/>
              </w:rPr>
              <w:t>= -0.28:1 or -28.21%</w:t>
            </w:r>
          </w:p>
        </w:tc>
      </w:tr>
    </w:tbl>
    <w:p w14:paraId="1A1C295D" w14:textId="3BA784A6" w:rsidR="00BD2409" w:rsidRDefault="00BD2409"/>
    <w:p w14:paraId="2498A5AE" w14:textId="4E6E5DA0" w:rsidR="00BD2409" w:rsidRPr="00CA19C4" w:rsidRDefault="00CA19C4">
      <w:pPr>
        <w:rPr>
          <w:rFonts w:ascii="Arial" w:hAnsi="Arial" w:cs="Arial"/>
          <w:sz w:val="24"/>
          <w:szCs w:val="24"/>
        </w:rPr>
      </w:pPr>
      <w:r>
        <w:rPr>
          <w:rFonts w:ascii="Arial" w:hAnsi="Arial" w:cs="Arial"/>
          <w:sz w:val="24"/>
          <w:szCs w:val="24"/>
        </w:rPr>
        <w:t xml:space="preserve">     </w:t>
      </w:r>
      <w:r w:rsidR="00BD2409" w:rsidRPr="00CA19C4">
        <w:rPr>
          <w:rFonts w:ascii="Arial" w:hAnsi="Arial" w:cs="Arial"/>
          <w:sz w:val="24"/>
          <w:szCs w:val="24"/>
        </w:rPr>
        <w:t>B)</w:t>
      </w:r>
    </w:p>
    <w:p w14:paraId="77F76832" w14:textId="380E333E" w:rsidR="0026356B" w:rsidRDefault="00BD2409">
      <w:pPr>
        <w:rPr>
          <w:rFonts w:ascii="Arial" w:hAnsi="Arial" w:cs="Arial"/>
          <w:sz w:val="24"/>
          <w:szCs w:val="24"/>
        </w:rPr>
      </w:pPr>
      <w:r w:rsidRPr="00CA19C4">
        <w:rPr>
          <w:rFonts w:ascii="Arial" w:hAnsi="Arial" w:cs="Arial"/>
          <w:sz w:val="24"/>
          <w:szCs w:val="24"/>
        </w:rPr>
        <w:t xml:space="preserve">The rate of return on assets for Lemon Enterprises of -28.21% is considerably below the industry average of </w:t>
      </w:r>
      <w:r w:rsidR="00CA19C4">
        <w:rPr>
          <w:rFonts w:ascii="Arial" w:hAnsi="Arial" w:cs="Arial"/>
          <w:sz w:val="24"/>
          <w:szCs w:val="24"/>
        </w:rPr>
        <w:t>170</w:t>
      </w:r>
      <w:r w:rsidRPr="00CA19C4">
        <w:rPr>
          <w:rFonts w:ascii="Arial" w:hAnsi="Arial" w:cs="Arial"/>
          <w:sz w:val="24"/>
          <w:szCs w:val="24"/>
        </w:rPr>
        <w:t>% indicating that the business is not using its assets to generate profits as efficiently or effectively as similar businesses in the industry. The business may have idle assets that it should dispose of or needs to be able to convert its investment in assets into profits more effectiv</w:t>
      </w:r>
      <w:r w:rsidR="00CA19C4">
        <w:rPr>
          <w:rFonts w:ascii="Arial" w:hAnsi="Arial" w:cs="Arial"/>
          <w:sz w:val="24"/>
          <w:szCs w:val="24"/>
        </w:rPr>
        <w:t>ely.</w:t>
      </w:r>
    </w:p>
    <w:p w14:paraId="3E83B629" w14:textId="77777777" w:rsidR="0026356B" w:rsidRDefault="0026356B"/>
    <w:sectPr w:rsidR="0026356B" w:rsidSect="00CA19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52B65"/>
    <w:multiLevelType w:val="hybridMultilevel"/>
    <w:tmpl w:val="BCBE39F0"/>
    <w:lvl w:ilvl="0" w:tplc="B158202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4880162"/>
    <w:multiLevelType w:val="hybridMultilevel"/>
    <w:tmpl w:val="B33A2EB2"/>
    <w:lvl w:ilvl="0" w:tplc="D744E31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64197580">
    <w:abstractNumId w:val="1"/>
  </w:num>
  <w:num w:numId="2" w16cid:durableId="112141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09"/>
    <w:rsid w:val="0026356B"/>
    <w:rsid w:val="006B7AB4"/>
    <w:rsid w:val="00BD2409"/>
    <w:rsid w:val="00CA19C4"/>
    <w:rsid w:val="00D34F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7B9E"/>
  <w15:chartTrackingRefBased/>
  <w15:docId w15:val="{510EC624-20A8-439B-AC80-0026DADF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40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fault">
    <w:name w:val="Default"/>
    <w:rsid w:val="00BD240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D2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4475">
      <w:bodyDiv w:val="1"/>
      <w:marLeft w:val="0"/>
      <w:marRight w:val="0"/>
      <w:marTop w:val="0"/>
      <w:marBottom w:val="0"/>
      <w:divBdr>
        <w:top w:val="none" w:sz="0" w:space="0" w:color="auto"/>
        <w:left w:val="none" w:sz="0" w:space="0" w:color="auto"/>
        <w:bottom w:val="none" w:sz="0" w:space="0" w:color="auto"/>
        <w:right w:val="none" w:sz="0" w:space="0" w:color="auto"/>
      </w:divBdr>
    </w:div>
    <w:div w:id="2043019398">
      <w:bodyDiv w:val="1"/>
      <w:marLeft w:val="0"/>
      <w:marRight w:val="0"/>
      <w:marTop w:val="0"/>
      <w:marBottom w:val="0"/>
      <w:divBdr>
        <w:top w:val="none" w:sz="0" w:space="0" w:color="auto"/>
        <w:left w:val="none" w:sz="0" w:space="0" w:color="auto"/>
        <w:bottom w:val="none" w:sz="0" w:space="0" w:color="auto"/>
        <w:right w:val="none" w:sz="0" w:space="0" w:color="auto"/>
      </w:divBdr>
      <w:divsChild>
        <w:div w:id="1044601855">
          <w:marLeft w:val="0"/>
          <w:marRight w:val="0"/>
          <w:marTop w:val="0"/>
          <w:marBottom w:val="0"/>
          <w:divBdr>
            <w:top w:val="none" w:sz="0" w:space="0" w:color="auto"/>
            <w:left w:val="none" w:sz="0" w:space="0" w:color="auto"/>
            <w:bottom w:val="none" w:sz="0" w:space="0" w:color="auto"/>
            <w:right w:val="none" w:sz="0" w:space="0" w:color="auto"/>
          </w:divBdr>
        </w:div>
        <w:div w:id="1091513113">
          <w:marLeft w:val="0"/>
          <w:marRight w:val="0"/>
          <w:marTop w:val="0"/>
          <w:marBottom w:val="0"/>
          <w:divBdr>
            <w:top w:val="none" w:sz="0" w:space="0" w:color="auto"/>
            <w:left w:val="none" w:sz="0" w:space="0" w:color="auto"/>
            <w:bottom w:val="none" w:sz="0" w:space="0" w:color="auto"/>
            <w:right w:val="none" w:sz="0" w:space="0" w:color="auto"/>
          </w:divBdr>
          <w:divsChild>
            <w:div w:id="16635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BRIDGER Jennifer [Willetton Senior High School]</cp:lastModifiedBy>
  <cp:revision>3</cp:revision>
  <dcterms:created xsi:type="dcterms:W3CDTF">2023-11-10T03:59:00Z</dcterms:created>
  <dcterms:modified xsi:type="dcterms:W3CDTF">2023-11-10T04:18:00Z</dcterms:modified>
</cp:coreProperties>
</file>