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F3D78" w14:textId="77777777" w:rsidR="00885676" w:rsidRPr="006A07B5" w:rsidRDefault="00885676" w:rsidP="00D83F19">
      <w:pPr>
        <w:pStyle w:val="Heading1"/>
      </w:pPr>
      <w:r w:rsidRPr="006A07B5">
        <w:t>Definition of the elements of financial statements</w:t>
      </w:r>
    </w:p>
    <w:p w14:paraId="12D5F871" w14:textId="77777777" w:rsidR="00FA4692" w:rsidRPr="000B7AB6" w:rsidRDefault="00FA4692" w:rsidP="006A07B5">
      <w:r w:rsidRPr="000B7AB6">
        <w:t>Students should be able to</w:t>
      </w:r>
      <w:r w:rsidR="000B7AB6">
        <w:t>, but not limited to,</w:t>
      </w:r>
      <w:r w:rsidRPr="000B7AB6">
        <w:t xml:space="preserve"> define, classify</w:t>
      </w:r>
      <w:r w:rsidR="00CA2A81" w:rsidRPr="000B7AB6">
        <w:t xml:space="preserve">, </w:t>
      </w:r>
      <w:r w:rsidR="000B7AB6">
        <w:t>describe</w:t>
      </w:r>
      <w:r w:rsidRPr="000B7AB6">
        <w:t xml:space="preserve"> and justify elements of financial statements as per the </w:t>
      </w:r>
      <w:r w:rsidR="00D70EA7" w:rsidRPr="000B7AB6">
        <w:rPr>
          <w:i/>
        </w:rPr>
        <w:t>Conceptual Framework</w:t>
      </w:r>
      <w:r w:rsidR="00D70EA7" w:rsidRPr="000B7AB6">
        <w:t>.</w:t>
      </w:r>
    </w:p>
    <w:p w14:paraId="35A8C458" w14:textId="77777777" w:rsidR="00CE738E" w:rsidRDefault="00CE738E" w:rsidP="00CE738E">
      <w:r w:rsidRPr="006125F6">
        <w:t>The elements are defined</w:t>
      </w:r>
      <w:r>
        <w:t xml:space="preserve"> in the </w:t>
      </w:r>
      <w:r>
        <w:rPr>
          <w:i/>
        </w:rPr>
        <w:t>Conceptual Framework</w:t>
      </w:r>
      <w:r w:rsidRPr="006125F6">
        <w:t xml:space="preserve"> </w:t>
      </w:r>
      <w:r w:rsidRPr="00F23D8B">
        <w:t>(</w:t>
      </w:r>
      <w:r w:rsidRPr="00F23D8B">
        <w:rPr>
          <w:i/>
        </w:rPr>
        <w:t>CF</w:t>
      </w:r>
      <w:r w:rsidRPr="00F23D8B">
        <w:t>)</w:t>
      </w:r>
      <w:r>
        <w:t xml:space="preserve"> </w:t>
      </w:r>
      <w:r w:rsidRPr="006125F6">
        <w:t>as follows:</w:t>
      </w:r>
    </w:p>
    <w:p w14:paraId="26812DC6" w14:textId="77777777" w:rsidR="00CE738E" w:rsidRPr="00E07DEF" w:rsidRDefault="00885676" w:rsidP="00CE738E">
      <w:pPr>
        <w:pStyle w:val="ListBullet"/>
        <w:tabs>
          <w:tab w:val="clear" w:pos="360"/>
        </w:tabs>
        <w:spacing w:after="0"/>
        <w:ind w:left="357" w:hanging="357"/>
        <w:contextualSpacing w:val="0"/>
        <w:rPr>
          <w:highlight w:val="yellow"/>
        </w:rPr>
      </w:pPr>
      <w:r w:rsidRPr="00E07DEF">
        <w:rPr>
          <w:highlight w:val="yellow"/>
        </w:rPr>
        <w:t xml:space="preserve">An asset is </w:t>
      </w:r>
      <w:r w:rsidR="00CE738E" w:rsidRPr="00E07DEF">
        <w:rPr>
          <w:highlight w:val="yellow"/>
        </w:rPr>
        <w:t>‘</w:t>
      </w:r>
      <w:r w:rsidRPr="00E07DEF">
        <w:rPr>
          <w:highlight w:val="yellow"/>
        </w:rPr>
        <w:t>a present economic resource controlled by the entity as a result of past events</w:t>
      </w:r>
      <w:r w:rsidR="00CE738E" w:rsidRPr="00E07DEF">
        <w:rPr>
          <w:highlight w:val="yellow"/>
        </w:rPr>
        <w:t>.’ (</w:t>
      </w:r>
      <w:r w:rsidR="00CE738E" w:rsidRPr="00E07DEF">
        <w:rPr>
          <w:i/>
          <w:highlight w:val="yellow"/>
        </w:rPr>
        <w:t>CF</w:t>
      </w:r>
      <w:r w:rsidR="00CE738E" w:rsidRPr="00E07DEF">
        <w:rPr>
          <w:highlight w:val="yellow"/>
        </w:rPr>
        <w:t>, Table 4.1)</w:t>
      </w:r>
    </w:p>
    <w:p w14:paraId="44C5DB8C" w14:textId="77777777" w:rsidR="00CE738E" w:rsidRPr="00E07DEF" w:rsidRDefault="00470146" w:rsidP="00CE738E">
      <w:pPr>
        <w:pStyle w:val="ListBullet"/>
        <w:numPr>
          <w:ilvl w:val="0"/>
          <w:numId w:val="0"/>
        </w:numPr>
        <w:spacing w:after="0"/>
        <w:ind w:left="357"/>
        <w:rPr>
          <w:highlight w:val="yellow"/>
        </w:rPr>
      </w:pPr>
      <w:r w:rsidRPr="00E07DEF">
        <w:rPr>
          <w:highlight w:val="yellow"/>
        </w:rPr>
        <w:t xml:space="preserve">An economic resource </w:t>
      </w:r>
      <w:r w:rsidR="00384777" w:rsidRPr="00E07DEF">
        <w:rPr>
          <w:highlight w:val="yellow"/>
        </w:rPr>
        <w:t xml:space="preserve">is defined as </w:t>
      </w:r>
      <w:r w:rsidR="00CE738E" w:rsidRPr="00E07DEF">
        <w:rPr>
          <w:highlight w:val="yellow"/>
        </w:rPr>
        <w:t>‘</w:t>
      </w:r>
      <w:r w:rsidRPr="00E07DEF">
        <w:rPr>
          <w:highlight w:val="yellow"/>
        </w:rPr>
        <w:t>a right that has the potential to produce economic benefits.</w:t>
      </w:r>
      <w:r w:rsidR="00CE738E" w:rsidRPr="00E07DEF">
        <w:rPr>
          <w:highlight w:val="yellow"/>
        </w:rPr>
        <w:t>’</w:t>
      </w:r>
      <w:r w:rsidR="00384777" w:rsidRPr="00E07DEF">
        <w:rPr>
          <w:highlight w:val="yellow"/>
        </w:rPr>
        <w:t xml:space="preserve"> </w:t>
      </w:r>
      <w:r w:rsidR="00CE738E" w:rsidRPr="00E07DEF">
        <w:rPr>
          <w:highlight w:val="yellow"/>
        </w:rPr>
        <w:t>(</w:t>
      </w:r>
      <w:r w:rsidR="00CE738E" w:rsidRPr="00E07DEF">
        <w:rPr>
          <w:i/>
          <w:highlight w:val="yellow"/>
        </w:rPr>
        <w:t>CF</w:t>
      </w:r>
      <w:r w:rsidR="00CE738E" w:rsidRPr="00E07DEF">
        <w:rPr>
          <w:highlight w:val="yellow"/>
        </w:rPr>
        <w:t>, 4.3)</w:t>
      </w:r>
    </w:p>
    <w:p w14:paraId="758462CC" w14:textId="77777777" w:rsidR="004F53F2" w:rsidRPr="00E07DEF" w:rsidRDefault="006125F6" w:rsidP="00CE738E">
      <w:pPr>
        <w:pStyle w:val="ListBullet"/>
        <w:numPr>
          <w:ilvl w:val="0"/>
          <w:numId w:val="0"/>
        </w:numPr>
        <w:spacing w:after="0"/>
        <w:ind w:left="357"/>
        <w:rPr>
          <w:highlight w:val="yellow"/>
        </w:rPr>
      </w:pPr>
      <w:r w:rsidRPr="00E07DEF">
        <w:rPr>
          <w:highlight w:val="yellow"/>
        </w:rPr>
        <w:t>The three</w:t>
      </w:r>
      <w:r w:rsidR="00470146" w:rsidRPr="00E07DEF">
        <w:rPr>
          <w:highlight w:val="yellow"/>
        </w:rPr>
        <w:t xml:space="preserve"> aspects of the definition </w:t>
      </w:r>
      <w:r w:rsidR="00384777" w:rsidRPr="00E07DEF">
        <w:rPr>
          <w:highlight w:val="yellow"/>
        </w:rPr>
        <w:t>of an asset are</w:t>
      </w:r>
      <w:r w:rsidR="00470146" w:rsidRPr="00E07DEF">
        <w:rPr>
          <w:highlight w:val="yellow"/>
        </w:rPr>
        <w:t>:</w:t>
      </w:r>
    </w:p>
    <w:p w14:paraId="72CF1D40" w14:textId="77777777" w:rsidR="00470146" w:rsidRPr="00E07DEF" w:rsidRDefault="00384777" w:rsidP="006A07B5">
      <w:pPr>
        <w:pStyle w:val="ListBullet2"/>
        <w:rPr>
          <w:highlight w:val="yellow"/>
        </w:rPr>
      </w:pPr>
      <w:r w:rsidRPr="00E07DEF">
        <w:rPr>
          <w:highlight w:val="yellow"/>
        </w:rPr>
        <w:t>r</w:t>
      </w:r>
      <w:r w:rsidR="00470146" w:rsidRPr="00E07DEF">
        <w:rPr>
          <w:highlight w:val="yellow"/>
        </w:rPr>
        <w:t>ight</w:t>
      </w:r>
    </w:p>
    <w:p w14:paraId="0EA204E2" w14:textId="77777777" w:rsidR="00470146" w:rsidRPr="00E07DEF" w:rsidRDefault="00384777" w:rsidP="006A07B5">
      <w:pPr>
        <w:pStyle w:val="ListBullet2"/>
        <w:rPr>
          <w:highlight w:val="yellow"/>
        </w:rPr>
      </w:pPr>
      <w:r w:rsidRPr="00E07DEF">
        <w:rPr>
          <w:highlight w:val="yellow"/>
        </w:rPr>
        <w:t>p</w:t>
      </w:r>
      <w:r w:rsidR="00470146" w:rsidRPr="00E07DEF">
        <w:rPr>
          <w:highlight w:val="yellow"/>
        </w:rPr>
        <w:t xml:space="preserve">otential to produce economic </w:t>
      </w:r>
      <w:r w:rsidRPr="00E07DEF">
        <w:rPr>
          <w:highlight w:val="yellow"/>
        </w:rPr>
        <w:t>benefits, and</w:t>
      </w:r>
    </w:p>
    <w:p w14:paraId="78A2037A" w14:textId="77777777" w:rsidR="00384777" w:rsidRPr="00E07DEF" w:rsidRDefault="00384777" w:rsidP="00D6281A">
      <w:pPr>
        <w:pStyle w:val="ListBullet2"/>
        <w:spacing w:after="0"/>
        <w:rPr>
          <w:highlight w:val="yellow"/>
        </w:rPr>
      </w:pPr>
      <w:r w:rsidRPr="00E07DEF">
        <w:rPr>
          <w:highlight w:val="yellow"/>
        </w:rPr>
        <w:t>control.</w:t>
      </w:r>
      <w:r w:rsidR="00CE738E" w:rsidRPr="00E07DEF">
        <w:rPr>
          <w:highlight w:val="yellow"/>
        </w:rPr>
        <w:t xml:space="preserve"> (</w:t>
      </w:r>
      <w:r w:rsidR="00CE738E" w:rsidRPr="00E07DEF">
        <w:rPr>
          <w:i/>
          <w:highlight w:val="yellow"/>
        </w:rPr>
        <w:t>CF</w:t>
      </w:r>
      <w:r w:rsidR="00CE738E" w:rsidRPr="00E07DEF">
        <w:rPr>
          <w:highlight w:val="yellow"/>
        </w:rPr>
        <w:t>, 4.4)</w:t>
      </w:r>
    </w:p>
    <w:p w14:paraId="7A6C540E" w14:textId="77777777" w:rsidR="00CE738E" w:rsidRPr="00E07DEF" w:rsidRDefault="00885676" w:rsidP="00D6281A">
      <w:pPr>
        <w:pStyle w:val="ListBullet"/>
        <w:spacing w:after="0"/>
        <w:rPr>
          <w:highlight w:val="yellow"/>
        </w:rPr>
      </w:pPr>
      <w:r w:rsidRPr="00E07DEF">
        <w:rPr>
          <w:highlight w:val="yellow"/>
        </w:rPr>
        <w:t xml:space="preserve">A liability is </w:t>
      </w:r>
      <w:r w:rsidR="00CE738E" w:rsidRPr="00E07DEF">
        <w:rPr>
          <w:highlight w:val="yellow"/>
        </w:rPr>
        <w:t>‘</w:t>
      </w:r>
      <w:r w:rsidRPr="00E07DEF">
        <w:rPr>
          <w:highlight w:val="yellow"/>
        </w:rPr>
        <w:t>a present obligation of the entity to transfer an economic resource as a result of past events</w:t>
      </w:r>
      <w:r w:rsidR="00384777" w:rsidRPr="00E07DEF">
        <w:rPr>
          <w:highlight w:val="yellow"/>
        </w:rPr>
        <w:t>.</w:t>
      </w:r>
      <w:r w:rsidR="00CE738E" w:rsidRPr="00E07DEF">
        <w:rPr>
          <w:highlight w:val="yellow"/>
        </w:rPr>
        <w:t>’ (</w:t>
      </w:r>
      <w:r w:rsidR="00CE738E" w:rsidRPr="00E07DEF">
        <w:rPr>
          <w:i/>
          <w:highlight w:val="yellow"/>
        </w:rPr>
        <w:t>CF</w:t>
      </w:r>
      <w:r w:rsidR="00CE738E" w:rsidRPr="00E07DEF">
        <w:rPr>
          <w:highlight w:val="yellow"/>
        </w:rPr>
        <w:t>, 4.26)</w:t>
      </w:r>
    </w:p>
    <w:p w14:paraId="28E19D4A" w14:textId="77777777" w:rsidR="00384777" w:rsidRPr="00E07DEF" w:rsidRDefault="00384777" w:rsidP="00CE738E">
      <w:pPr>
        <w:pStyle w:val="ListBullet"/>
        <w:numPr>
          <w:ilvl w:val="0"/>
          <w:numId w:val="0"/>
        </w:numPr>
        <w:spacing w:after="0"/>
        <w:ind w:left="357"/>
        <w:rPr>
          <w:highlight w:val="yellow"/>
        </w:rPr>
      </w:pPr>
      <w:r w:rsidRPr="00E07DEF">
        <w:rPr>
          <w:highlight w:val="yellow"/>
        </w:rPr>
        <w:t>The three criteria that must exist for a liability to exist are:</w:t>
      </w:r>
    </w:p>
    <w:p w14:paraId="725BF1A0" w14:textId="77777777" w:rsidR="004F53F2" w:rsidRPr="00E07DEF" w:rsidRDefault="00CE738E" w:rsidP="006A07B5">
      <w:pPr>
        <w:pStyle w:val="ListBullet2"/>
        <w:rPr>
          <w:highlight w:val="yellow"/>
        </w:rPr>
      </w:pPr>
      <w:r w:rsidRPr="00E07DEF">
        <w:rPr>
          <w:highlight w:val="yellow"/>
        </w:rPr>
        <w:t>‘</w:t>
      </w:r>
      <w:r w:rsidR="00384777" w:rsidRPr="00E07DEF">
        <w:rPr>
          <w:highlight w:val="yellow"/>
        </w:rPr>
        <w:t xml:space="preserve">the entity has an obligation </w:t>
      </w:r>
    </w:p>
    <w:p w14:paraId="4C518DD8" w14:textId="77777777" w:rsidR="00384777" w:rsidRPr="00E07DEF" w:rsidRDefault="00384777" w:rsidP="006A07B5">
      <w:pPr>
        <w:pStyle w:val="ListBullet2"/>
        <w:rPr>
          <w:highlight w:val="yellow"/>
        </w:rPr>
      </w:pPr>
      <w:r w:rsidRPr="00E07DEF">
        <w:rPr>
          <w:highlight w:val="yellow"/>
        </w:rPr>
        <w:t>the obligation is to transfer an economic resource</w:t>
      </w:r>
    </w:p>
    <w:p w14:paraId="6FBB8815" w14:textId="77777777" w:rsidR="00384777" w:rsidRPr="00E07DEF" w:rsidRDefault="00384777" w:rsidP="00D6281A">
      <w:pPr>
        <w:pStyle w:val="ListBullet2"/>
        <w:spacing w:after="0"/>
        <w:rPr>
          <w:highlight w:val="yellow"/>
        </w:rPr>
      </w:pPr>
      <w:r w:rsidRPr="00E07DEF">
        <w:rPr>
          <w:highlight w:val="yellow"/>
        </w:rPr>
        <w:t xml:space="preserve">the obligation is a present obligation that exists </w:t>
      </w:r>
      <w:proofErr w:type="gramStart"/>
      <w:r w:rsidRPr="00E07DEF">
        <w:rPr>
          <w:highlight w:val="yellow"/>
        </w:rPr>
        <w:t>as a result of</w:t>
      </w:r>
      <w:proofErr w:type="gramEnd"/>
      <w:r w:rsidRPr="00E07DEF">
        <w:rPr>
          <w:highlight w:val="yellow"/>
        </w:rPr>
        <w:t xml:space="preserve"> past events.</w:t>
      </w:r>
      <w:r w:rsidR="00CE738E" w:rsidRPr="00E07DEF">
        <w:rPr>
          <w:highlight w:val="yellow"/>
        </w:rPr>
        <w:t>’ (</w:t>
      </w:r>
      <w:r w:rsidR="00CE738E" w:rsidRPr="00E07DEF">
        <w:rPr>
          <w:i/>
          <w:highlight w:val="yellow"/>
        </w:rPr>
        <w:t>CF</w:t>
      </w:r>
      <w:r w:rsidR="00CE738E" w:rsidRPr="00E07DEF">
        <w:rPr>
          <w:highlight w:val="yellow"/>
        </w:rPr>
        <w:t>, 4.27)</w:t>
      </w:r>
    </w:p>
    <w:p w14:paraId="08608E0F" w14:textId="77777777" w:rsidR="00885676" w:rsidRPr="00E07DEF" w:rsidRDefault="00885676" w:rsidP="006A07B5">
      <w:pPr>
        <w:pStyle w:val="ListBullet"/>
        <w:rPr>
          <w:highlight w:val="yellow"/>
        </w:rPr>
      </w:pPr>
      <w:r w:rsidRPr="00E07DEF">
        <w:rPr>
          <w:highlight w:val="yellow"/>
        </w:rPr>
        <w:t xml:space="preserve">Equity is </w:t>
      </w:r>
      <w:r w:rsidR="00CE738E" w:rsidRPr="00E07DEF">
        <w:rPr>
          <w:highlight w:val="yellow"/>
        </w:rPr>
        <w:t>‘</w:t>
      </w:r>
      <w:r w:rsidRPr="00E07DEF">
        <w:rPr>
          <w:highlight w:val="yellow"/>
        </w:rPr>
        <w:t>the residual interest in the assets of the entity after deducting all its liabilities</w:t>
      </w:r>
      <w:r w:rsidR="00384777" w:rsidRPr="00E07DEF">
        <w:rPr>
          <w:highlight w:val="yellow"/>
        </w:rPr>
        <w:t>.</w:t>
      </w:r>
      <w:r w:rsidR="00CE738E" w:rsidRPr="00E07DEF">
        <w:rPr>
          <w:highlight w:val="yellow"/>
        </w:rPr>
        <w:t>’ (</w:t>
      </w:r>
      <w:r w:rsidR="00CE738E" w:rsidRPr="00E07DEF">
        <w:rPr>
          <w:i/>
          <w:highlight w:val="yellow"/>
        </w:rPr>
        <w:t>CF</w:t>
      </w:r>
      <w:r w:rsidR="00CE738E" w:rsidRPr="00E07DEF">
        <w:rPr>
          <w:highlight w:val="yellow"/>
        </w:rPr>
        <w:t>, 63)</w:t>
      </w:r>
    </w:p>
    <w:p w14:paraId="7B3695CF" w14:textId="77777777" w:rsidR="00885676" w:rsidRPr="00E07DEF" w:rsidRDefault="00885676" w:rsidP="006A07B5">
      <w:pPr>
        <w:pStyle w:val="ListBullet"/>
        <w:rPr>
          <w:highlight w:val="yellow"/>
        </w:rPr>
      </w:pPr>
      <w:r w:rsidRPr="00E07DEF">
        <w:rPr>
          <w:highlight w:val="yellow"/>
        </w:rPr>
        <w:t xml:space="preserve">Income is </w:t>
      </w:r>
      <w:r w:rsidR="00CE738E" w:rsidRPr="00E07DEF">
        <w:rPr>
          <w:highlight w:val="yellow"/>
        </w:rPr>
        <w:t>‘</w:t>
      </w:r>
      <w:r w:rsidRPr="00E07DEF">
        <w:rPr>
          <w:highlight w:val="yellow"/>
        </w:rPr>
        <w:t>increases in assets, or decreases in liabilities, that result in increases in equity, other than those relating to contributions from holders of equity claims.</w:t>
      </w:r>
      <w:r w:rsidR="00CE738E" w:rsidRPr="00E07DEF">
        <w:rPr>
          <w:highlight w:val="yellow"/>
        </w:rPr>
        <w:t>’</w:t>
      </w:r>
      <w:r w:rsidRPr="00E07DEF">
        <w:rPr>
          <w:highlight w:val="yellow"/>
        </w:rPr>
        <w:t xml:space="preserve"> </w:t>
      </w:r>
      <w:r w:rsidR="00CE738E" w:rsidRPr="00E07DEF">
        <w:rPr>
          <w:highlight w:val="yellow"/>
        </w:rPr>
        <w:t>(</w:t>
      </w:r>
      <w:r w:rsidR="00CE738E" w:rsidRPr="00E07DEF">
        <w:rPr>
          <w:i/>
          <w:highlight w:val="yellow"/>
        </w:rPr>
        <w:t>CF</w:t>
      </w:r>
      <w:r w:rsidR="00CE738E" w:rsidRPr="00E07DEF">
        <w:rPr>
          <w:highlight w:val="yellow"/>
        </w:rPr>
        <w:t>, 4.68)</w:t>
      </w:r>
    </w:p>
    <w:p w14:paraId="781E2786" w14:textId="77777777" w:rsidR="00885676" w:rsidRPr="000B7AB6" w:rsidRDefault="00885676" w:rsidP="006A07B5">
      <w:pPr>
        <w:pStyle w:val="ListBullet"/>
      </w:pPr>
      <w:r w:rsidRPr="00E07DEF">
        <w:rPr>
          <w:highlight w:val="yellow"/>
        </w:rPr>
        <w:t xml:space="preserve">Expenses are </w:t>
      </w:r>
      <w:r w:rsidR="00CE738E" w:rsidRPr="00E07DEF">
        <w:rPr>
          <w:highlight w:val="yellow"/>
        </w:rPr>
        <w:t>‘</w:t>
      </w:r>
      <w:r w:rsidRPr="00E07DEF">
        <w:rPr>
          <w:highlight w:val="yellow"/>
        </w:rPr>
        <w:t>decreases in assets, or increases in liabilities, that result in decreases in equity, other than those relating to distributions to holders of equity claims.</w:t>
      </w:r>
      <w:r w:rsidR="00CE738E" w:rsidRPr="00E07DEF">
        <w:rPr>
          <w:highlight w:val="yellow"/>
        </w:rPr>
        <w:t>’</w:t>
      </w:r>
      <w:r w:rsidR="00CE738E" w:rsidRPr="00CE738E">
        <w:t xml:space="preserve"> </w:t>
      </w:r>
      <w:r w:rsidR="00CE738E">
        <w:t>(</w:t>
      </w:r>
      <w:r w:rsidR="00CE738E" w:rsidRPr="00F23D8B">
        <w:rPr>
          <w:i/>
        </w:rPr>
        <w:t>CF</w:t>
      </w:r>
      <w:r w:rsidR="00CE738E">
        <w:t>, 4.69)</w:t>
      </w:r>
    </w:p>
    <w:p w14:paraId="37DF2D4D" w14:textId="77777777" w:rsidR="00DC474F" w:rsidRPr="006A07B5" w:rsidRDefault="00B618F1" w:rsidP="00D83F19">
      <w:pPr>
        <w:pStyle w:val="Heading1"/>
      </w:pPr>
      <w:r w:rsidRPr="006A07B5">
        <w:t xml:space="preserve">Recognition criteria </w:t>
      </w:r>
    </w:p>
    <w:p w14:paraId="07D9B2ED" w14:textId="77777777" w:rsidR="00D70EA7" w:rsidRPr="000B7AB6" w:rsidRDefault="00D70EA7" w:rsidP="006A07B5">
      <w:r w:rsidRPr="000B7AB6">
        <w:t xml:space="preserve">Students </w:t>
      </w:r>
      <w:r w:rsidR="000B7AB6" w:rsidRPr="000B7AB6">
        <w:t>should be able to</w:t>
      </w:r>
      <w:r w:rsidR="000B7AB6">
        <w:t xml:space="preserve">, but not limited to, </w:t>
      </w:r>
      <w:r w:rsidRPr="000B7AB6">
        <w:t xml:space="preserve">define, </w:t>
      </w:r>
      <w:proofErr w:type="gramStart"/>
      <w:r w:rsidR="000B7AB6">
        <w:t>recognise</w:t>
      </w:r>
      <w:proofErr w:type="gramEnd"/>
      <w:r w:rsidR="00995CA0">
        <w:t xml:space="preserve"> and justify whether assets,</w:t>
      </w:r>
      <w:r w:rsidRPr="000B7AB6">
        <w:t xml:space="preserve"> liabilities</w:t>
      </w:r>
      <w:r w:rsidR="00995CA0">
        <w:t>, income and expenses</w:t>
      </w:r>
      <w:r w:rsidRPr="000B7AB6">
        <w:t xml:space="preserve"> should be recognised in financial statements as per the </w:t>
      </w:r>
      <w:r w:rsidRPr="000B7AB6">
        <w:rPr>
          <w:i/>
        </w:rPr>
        <w:t>Conceptual Framework</w:t>
      </w:r>
      <w:r w:rsidRPr="000B7AB6">
        <w:t>.</w:t>
      </w:r>
    </w:p>
    <w:p w14:paraId="45B1DA4E" w14:textId="77777777" w:rsidR="00B618F1" w:rsidRPr="000B7AB6" w:rsidRDefault="000B7AB6" w:rsidP="006A07B5">
      <w:r w:rsidRPr="000B7AB6">
        <w:t>T</w:t>
      </w:r>
      <w:r w:rsidR="00B618F1" w:rsidRPr="000B7AB6">
        <w:t xml:space="preserve">he </w:t>
      </w:r>
      <w:r w:rsidR="00B618F1" w:rsidRPr="000B7AB6">
        <w:rPr>
          <w:i/>
        </w:rPr>
        <w:t>Conceptual Framework</w:t>
      </w:r>
      <w:r w:rsidRPr="000B7AB6">
        <w:t xml:space="preserve"> states that</w:t>
      </w:r>
      <w:r w:rsidR="00B618F1" w:rsidRPr="000B7AB6">
        <w:t xml:space="preserve"> ‘</w:t>
      </w:r>
      <w:r w:rsidR="00B618F1" w:rsidRPr="00E07DEF">
        <w:rPr>
          <w:highlight w:val="yellow"/>
        </w:rPr>
        <w:t>Only items that meet the definition of an asset, a liability or equity are recognised in the statement of financial position. Similarly, only items that meet the definition of income or expenses are recognised in the statement(s) of financial performance. However, not all items that meet the definition of one of those elements are recognised</w:t>
      </w:r>
      <w:r w:rsidR="00B618F1" w:rsidRPr="000B7AB6">
        <w:t>.’</w:t>
      </w:r>
      <w:r w:rsidR="00CE738E">
        <w:t xml:space="preserve"> (</w:t>
      </w:r>
      <w:r w:rsidR="00CE738E" w:rsidRPr="00F23D8B">
        <w:rPr>
          <w:i/>
        </w:rPr>
        <w:t>CF</w:t>
      </w:r>
      <w:r w:rsidR="00CE738E">
        <w:t>, 5.6)</w:t>
      </w:r>
    </w:p>
    <w:p w14:paraId="5310C29E" w14:textId="77777777" w:rsidR="00B618F1" w:rsidRPr="000B7AB6" w:rsidRDefault="00B618F1" w:rsidP="006A07B5">
      <w:r w:rsidRPr="000B7AB6">
        <w:t xml:space="preserve">The </w:t>
      </w:r>
      <w:r w:rsidRPr="000B7AB6">
        <w:rPr>
          <w:i/>
        </w:rPr>
        <w:t>Conceptual Framework</w:t>
      </w:r>
      <w:r w:rsidRPr="000B7AB6">
        <w:t xml:space="preserve"> outlines that ‘</w:t>
      </w:r>
      <w:r w:rsidRPr="00E07DEF">
        <w:rPr>
          <w:highlight w:val="yellow"/>
        </w:rPr>
        <w:t>An asset or liability is recognised only if recognition of that asset or liability and of any resulting income, expenses or changes in equity provides users of financial statements with information that is useful</w:t>
      </w:r>
      <w:r w:rsidRPr="000B7AB6">
        <w:t>,</w:t>
      </w:r>
      <w:r w:rsidR="00CE738E">
        <w:t>’ (</w:t>
      </w:r>
      <w:r w:rsidR="00CE738E" w:rsidRPr="00F23D8B">
        <w:rPr>
          <w:i/>
        </w:rPr>
        <w:t>CF</w:t>
      </w:r>
      <w:r w:rsidR="00CE738E">
        <w:t>, 5.11)</w:t>
      </w:r>
      <w:r w:rsidRPr="000B7AB6">
        <w:t xml:space="preserve"> </w:t>
      </w:r>
      <w:r w:rsidR="00E00EC0" w:rsidRPr="000B7AB6">
        <w:t>i.e.</w:t>
      </w:r>
      <w:r w:rsidRPr="000B7AB6">
        <w:t xml:space="preserve"> with: </w:t>
      </w:r>
    </w:p>
    <w:p w14:paraId="450710E6" w14:textId="77777777" w:rsidR="00B618F1" w:rsidRPr="00E07DEF" w:rsidRDefault="00B618F1" w:rsidP="00D83F19">
      <w:pPr>
        <w:pStyle w:val="ListNumber"/>
        <w:rPr>
          <w:highlight w:val="yellow"/>
        </w:rPr>
      </w:pPr>
      <w:r w:rsidRPr="00E07DEF">
        <w:rPr>
          <w:highlight w:val="yellow"/>
        </w:rPr>
        <w:t>relevant information about the asset or liability and about any resulting income,</w:t>
      </w:r>
      <w:r w:rsidR="00CE738E" w:rsidRPr="00E07DEF">
        <w:rPr>
          <w:highlight w:val="yellow"/>
        </w:rPr>
        <w:t xml:space="preserve"> expenses or changes in equity</w:t>
      </w:r>
      <w:r w:rsidRPr="00E07DEF">
        <w:rPr>
          <w:highlight w:val="yellow"/>
        </w:rPr>
        <w:t xml:space="preserve">; and </w:t>
      </w:r>
    </w:p>
    <w:p w14:paraId="3B2017CE" w14:textId="77777777" w:rsidR="00CE738E" w:rsidRDefault="00B618F1" w:rsidP="00D83F19">
      <w:pPr>
        <w:pStyle w:val="ListNumber"/>
      </w:pPr>
      <w:r w:rsidRPr="00E07DEF">
        <w:rPr>
          <w:highlight w:val="yellow"/>
        </w:rPr>
        <w:t>a faithful representation of the asset or liability and of any resulting income, expenses or changes in equity</w:t>
      </w:r>
      <w:r w:rsidRPr="00D83F19">
        <w:t xml:space="preserve"> (see </w:t>
      </w:r>
      <w:r w:rsidR="00CE738E" w:rsidRPr="00F23D8B">
        <w:rPr>
          <w:i/>
        </w:rPr>
        <w:t>CF</w:t>
      </w:r>
      <w:r w:rsidR="00CE738E">
        <w:t xml:space="preserve">, </w:t>
      </w:r>
      <w:r w:rsidRPr="00D83F19">
        <w:t>5.1</w:t>
      </w:r>
      <w:r w:rsidR="00CE738E">
        <w:t>2</w:t>
      </w:r>
      <w:r w:rsidRPr="00D83F19">
        <w:t>–5.25).’</w:t>
      </w:r>
      <w:r w:rsidR="00CE738E">
        <w:br w:type="page"/>
      </w:r>
    </w:p>
    <w:p w14:paraId="593E01EA" w14:textId="77777777" w:rsidR="001548FC" w:rsidRDefault="001548FC" w:rsidP="00D83F19">
      <w:r w:rsidRPr="000B7AB6">
        <w:lastRenderedPageBreak/>
        <w:t xml:space="preserve">The </w:t>
      </w:r>
      <w:r w:rsidRPr="000B7AB6">
        <w:rPr>
          <w:i/>
        </w:rPr>
        <w:t>Conceptual Framework</w:t>
      </w:r>
      <w:r w:rsidRPr="000B7AB6">
        <w:t xml:space="preserve"> </w:t>
      </w:r>
      <w:r>
        <w:t xml:space="preserve">also states that ‘even if an item meeting the definition of an asset or liability is not recognised, an entity may need to provide information about that item in the notes’. </w:t>
      </w:r>
      <w:r w:rsidR="00CE738E">
        <w:t>(</w:t>
      </w:r>
      <w:r w:rsidR="00CE738E" w:rsidRPr="00F23D8B">
        <w:rPr>
          <w:i/>
        </w:rPr>
        <w:t>CF</w:t>
      </w:r>
      <w:r w:rsidR="00CE738E">
        <w:t>, 5.11)</w:t>
      </w:r>
    </w:p>
    <w:p w14:paraId="3ADC642C" w14:textId="77777777" w:rsidR="00D70EA7" w:rsidRPr="000B7AB6" w:rsidRDefault="00D70EA7" w:rsidP="00D83F19">
      <w:r w:rsidRPr="000B7AB6">
        <w:t>For the purposes of the Year 11 and 12 ATAR Accounting and Finance courses, the factors determining the recognition crite</w:t>
      </w:r>
      <w:r w:rsidR="005F2392">
        <w:t>ria for relevance and faithful</w:t>
      </w:r>
      <w:r w:rsidRPr="000B7AB6">
        <w:t xml:space="preserve"> representation of assets and liability will be limite</w:t>
      </w:r>
      <w:r w:rsidR="001548FC">
        <w:t>d to the following.</w:t>
      </w:r>
    </w:p>
    <w:p w14:paraId="33FBB09F" w14:textId="77777777" w:rsidR="001548FC" w:rsidRPr="00D83F19" w:rsidRDefault="005F2392" w:rsidP="00D83F19">
      <w:pPr>
        <w:pStyle w:val="Heading2"/>
      </w:pPr>
      <w:r w:rsidRPr="00D83F19">
        <w:t>Relevance</w:t>
      </w:r>
    </w:p>
    <w:p w14:paraId="59B385EC" w14:textId="77777777" w:rsidR="00C6680D" w:rsidRDefault="001548FC" w:rsidP="00D83F19">
      <w:r w:rsidRPr="00E07DEF">
        <w:rPr>
          <w:highlight w:val="yellow"/>
        </w:rPr>
        <w:t>As</w:t>
      </w:r>
      <w:r w:rsidR="00C6680D" w:rsidRPr="00E07DEF">
        <w:rPr>
          <w:highlight w:val="yellow"/>
        </w:rPr>
        <w:t xml:space="preserve"> defined in the qualitative characteristics of the </w:t>
      </w:r>
      <w:r w:rsidR="00C6680D" w:rsidRPr="00E07DEF">
        <w:rPr>
          <w:i/>
          <w:highlight w:val="yellow"/>
        </w:rPr>
        <w:t>Conceptual Framework</w:t>
      </w:r>
      <w:r w:rsidRPr="00E07DEF">
        <w:rPr>
          <w:highlight w:val="yellow"/>
        </w:rPr>
        <w:t>,</w:t>
      </w:r>
      <w:r w:rsidR="00C6680D" w:rsidRPr="00E07DEF">
        <w:rPr>
          <w:highlight w:val="yellow"/>
        </w:rPr>
        <w:t xml:space="preserve"> ‘Relevant financial information is capable of making a difference in the decisions made by users. Information may be capable of making a difference in a decision even if some users choose not to take advantage of it or are already aware of it from other sources</w:t>
      </w:r>
      <w:r w:rsidR="00C6680D" w:rsidRPr="000B7AB6">
        <w:t>.’</w:t>
      </w:r>
      <w:r w:rsidR="00CE738E" w:rsidRPr="00CE738E">
        <w:t xml:space="preserve"> </w:t>
      </w:r>
      <w:r w:rsidR="00CE738E">
        <w:t>(</w:t>
      </w:r>
      <w:r w:rsidR="00CE738E" w:rsidRPr="00F23D8B">
        <w:rPr>
          <w:i/>
        </w:rPr>
        <w:t>CF</w:t>
      </w:r>
      <w:r w:rsidR="00CE738E">
        <w:t>, 2.6)</w:t>
      </w:r>
    </w:p>
    <w:p w14:paraId="5725977C" w14:textId="77777777" w:rsidR="00586692" w:rsidRPr="00E07DEF" w:rsidRDefault="00586692" w:rsidP="00D83F19">
      <w:pPr>
        <w:rPr>
          <w:highlight w:val="yellow"/>
        </w:rPr>
      </w:pPr>
      <w:r w:rsidRPr="00E07DEF">
        <w:rPr>
          <w:highlight w:val="yellow"/>
        </w:rPr>
        <w:t xml:space="preserve">According to the </w:t>
      </w:r>
      <w:r w:rsidRPr="00E07DEF">
        <w:rPr>
          <w:i/>
          <w:highlight w:val="yellow"/>
        </w:rPr>
        <w:t>Conceptual Framework</w:t>
      </w:r>
      <w:r w:rsidR="00D6281A" w:rsidRPr="00E07DEF">
        <w:rPr>
          <w:highlight w:val="yellow"/>
        </w:rPr>
        <w:t>,</w:t>
      </w:r>
      <w:r w:rsidRPr="00E07DEF">
        <w:rPr>
          <w:i/>
          <w:highlight w:val="yellow"/>
        </w:rPr>
        <w:t xml:space="preserve"> </w:t>
      </w:r>
      <w:r w:rsidRPr="00E07DEF">
        <w:rPr>
          <w:highlight w:val="yellow"/>
        </w:rPr>
        <w:t>an asset or liability may not be</w:t>
      </w:r>
      <w:r w:rsidR="001D5736" w:rsidRPr="00E07DEF">
        <w:rPr>
          <w:highlight w:val="yellow"/>
        </w:rPr>
        <w:t xml:space="preserve"> recognised</w:t>
      </w:r>
      <w:r w:rsidRPr="00E07DEF">
        <w:rPr>
          <w:highlight w:val="yellow"/>
        </w:rPr>
        <w:t xml:space="preserve"> if</w:t>
      </w:r>
      <w:r w:rsidR="00020DBA" w:rsidRPr="00E07DEF">
        <w:rPr>
          <w:highlight w:val="yellow"/>
        </w:rPr>
        <w:t>:</w:t>
      </w:r>
    </w:p>
    <w:p w14:paraId="58314756" w14:textId="77777777" w:rsidR="00586692" w:rsidRPr="00E07DEF" w:rsidRDefault="00D6281A" w:rsidP="00D83F19">
      <w:pPr>
        <w:pStyle w:val="ListBullet"/>
        <w:rPr>
          <w:highlight w:val="yellow"/>
        </w:rPr>
      </w:pPr>
      <w:r w:rsidRPr="00E07DEF">
        <w:rPr>
          <w:highlight w:val="yellow"/>
        </w:rPr>
        <w:t>‘</w:t>
      </w:r>
      <w:r w:rsidR="00586692" w:rsidRPr="00E07DEF">
        <w:rPr>
          <w:highlight w:val="yellow"/>
        </w:rPr>
        <w:t xml:space="preserve">it is uncertain whether or </w:t>
      </w:r>
      <w:r w:rsidR="001D5736" w:rsidRPr="00E07DEF">
        <w:rPr>
          <w:highlight w:val="yellow"/>
        </w:rPr>
        <w:t>not the asset or liability exist</w:t>
      </w:r>
      <w:r w:rsidR="007355B0" w:rsidRPr="00E07DEF">
        <w:rPr>
          <w:highlight w:val="yellow"/>
        </w:rPr>
        <w:t>s</w:t>
      </w:r>
      <w:r w:rsidR="001D5736" w:rsidRPr="00E07DEF">
        <w:rPr>
          <w:highlight w:val="yellow"/>
        </w:rPr>
        <w:t>,</w:t>
      </w:r>
      <w:r w:rsidRPr="00E07DEF">
        <w:rPr>
          <w:highlight w:val="yellow"/>
        </w:rPr>
        <w:t>’</w:t>
      </w:r>
      <w:r w:rsidR="001D5736" w:rsidRPr="00E07DEF">
        <w:rPr>
          <w:highlight w:val="yellow"/>
        </w:rPr>
        <w:t xml:space="preserve"> or</w:t>
      </w:r>
    </w:p>
    <w:p w14:paraId="758A9F88" w14:textId="77777777" w:rsidR="001D5736" w:rsidRPr="000B7AB6" w:rsidRDefault="00D6281A" w:rsidP="00D83F19">
      <w:pPr>
        <w:pStyle w:val="ListBullet"/>
      </w:pPr>
      <w:r w:rsidRPr="00E07DEF">
        <w:rPr>
          <w:highlight w:val="yellow"/>
        </w:rPr>
        <w:t>‘</w:t>
      </w:r>
      <w:r w:rsidR="001D5736" w:rsidRPr="00E07DEF">
        <w:rPr>
          <w:highlight w:val="yellow"/>
        </w:rPr>
        <w:t>it may e</w:t>
      </w:r>
      <w:r w:rsidRPr="00E07DEF">
        <w:rPr>
          <w:highlight w:val="yellow"/>
        </w:rPr>
        <w:t>xist, but the probability of an</w:t>
      </w:r>
      <w:r w:rsidR="001D5736" w:rsidRPr="00E07DEF">
        <w:rPr>
          <w:highlight w:val="yellow"/>
        </w:rPr>
        <w:t xml:space="preserve"> inflow or outflow of economic benefits is low</w:t>
      </w:r>
      <w:r w:rsidR="00C150E0">
        <w:t>.</w:t>
      </w:r>
      <w:r>
        <w:t>’</w:t>
      </w:r>
      <w:r w:rsidR="00CE738E" w:rsidRPr="00CE738E">
        <w:t xml:space="preserve"> </w:t>
      </w:r>
      <w:r w:rsidR="00CE738E" w:rsidRPr="000B7AB6">
        <w:t>(</w:t>
      </w:r>
      <w:r w:rsidR="00CE738E" w:rsidRPr="00F23D8B">
        <w:rPr>
          <w:i/>
        </w:rPr>
        <w:t>CF</w:t>
      </w:r>
      <w:r w:rsidR="00CE738E" w:rsidRPr="00F23D8B">
        <w:t xml:space="preserve">, </w:t>
      </w:r>
      <w:r w:rsidR="00CE738E">
        <w:t>5.13)</w:t>
      </w:r>
    </w:p>
    <w:p w14:paraId="621716D2" w14:textId="77777777" w:rsidR="001548FC" w:rsidRPr="001548FC" w:rsidRDefault="001548FC" w:rsidP="00D83F19">
      <w:pPr>
        <w:pStyle w:val="Heading2"/>
      </w:pPr>
      <w:r w:rsidRPr="001548FC">
        <w:t>Faithful representation</w:t>
      </w:r>
      <w:r w:rsidR="00C20375">
        <w:t xml:space="preserve"> </w:t>
      </w:r>
    </w:p>
    <w:p w14:paraId="2AD35E37" w14:textId="77777777" w:rsidR="00C6680D" w:rsidRDefault="001548FC" w:rsidP="00D83F19">
      <w:r w:rsidRPr="00E07DEF">
        <w:rPr>
          <w:highlight w:val="yellow"/>
        </w:rPr>
        <w:t>A</w:t>
      </w:r>
      <w:r w:rsidR="00586692" w:rsidRPr="00E07DEF">
        <w:rPr>
          <w:highlight w:val="yellow"/>
        </w:rPr>
        <w:t xml:space="preserve">s defined in the qualitative characteristics of the </w:t>
      </w:r>
      <w:r w:rsidR="00586692" w:rsidRPr="00E07DEF">
        <w:rPr>
          <w:i/>
          <w:highlight w:val="yellow"/>
        </w:rPr>
        <w:t>Conceptual Framework</w:t>
      </w:r>
      <w:r w:rsidRPr="00E07DEF">
        <w:rPr>
          <w:highlight w:val="yellow"/>
        </w:rPr>
        <w:t xml:space="preserve">, </w:t>
      </w:r>
      <w:r w:rsidR="00C6680D" w:rsidRPr="00E07DEF">
        <w:rPr>
          <w:highlight w:val="yellow"/>
        </w:rPr>
        <w:t>‘To be useful, financial information must not only represent relevant phenomena, but it must also faithfully represent the substance of the phenomena</w:t>
      </w:r>
      <w:r w:rsidR="00AE7A47" w:rsidRPr="00E07DEF">
        <w:rPr>
          <w:highlight w:val="yellow"/>
        </w:rPr>
        <w:t xml:space="preserve"> that it purports to represent</w:t>
      </w:r>
      <w:r w:rsidR="00C6680D" w:rsidRPr="00E07DEF">
        <w:rPr>
          <w:highlight w:val="yellow"/>
        </w:rPr>
        <w:t>‘</w:t>
      </w:r>
      <w:r w:rsidR="00AE7A47" w:rsidRPr="00E07DEF">
        <w:rPr>
          <w:highlight w:val="yellow"/>
        </w:rPr>
        <w:t xml:space="preserve"> and </w:t>
      </w:r>
      <w:r w:rsidR="00C6680D" w:rsidRPr="00E07DEF">
        <w:rPr>
          <w:highlight w:val="yellow"/>
        </w:rPr>
        <w:t>‘To be a perfectly faithful representation, a depiction would have three characteristics. It would be comple</w:t>
      </w:r>
      <w:r w:rsidR="00AE7A47" w:rsidRPr="00E07DEF">
        <w:rPr>
          <w:highlight w:val="yellow"/>
        </w:rPr>
        <w:t>te, neutral and free from error</w:t>
      </w:r>
      <w:r w:rsidR="00C6680D" w:rsidRPr="000B7AB6">
        <w:t>.</w:t>
      </w:r>
      <w:r w:rsidR="00A60955">
        <w:t>’</w:t>
      </w:r>
      <w:r w:rsidR="00CE738E" w:rsidRPr="00CE738E">
        <w:t xml:space="preserve"> </w:t>
      </w:r>
      <w:r w:rsidR="00CE738E" w:rsidRPr="000B7AB6">
        <w:t>(</w:t>
      </w:r>
      <w:r w:rsidR="00CE738E" w:rsidRPr="00F23D8B">
        <w:rPr>
          <w:i/>
        </w:rPr>
        <w:t>CF</w:t>
      </w:r>
      <w:r w:rsidR="00CE738E" w:rsidRPr="00F23D8B">
        <w:t xml:space="preserve">, </w:t>
      </w:r>
      <w:r w:rsidR="00CE738E">
        <w:t>5.12–13)</w:t>
      </w:r>
    </w:p>
    <w:p w14:paraId="09D23B5A" w14:textId="77777777" w:rsidR="001548FC" w:rsidRDefault="001D5736" w:rsidP="00D83F19">
      <w:r w:rsidRPr="000B7AB6">
        <w:t xml:space="preserve">According to the </w:t>
      </w:r>
      <w:r w:rsidRPr="000B7AB6">
        <w:rPr>
          <w:i/>
        </w:rPr>
        <w:t>Conceptual Framework</w:t>
      </w:r>
      <w:r w:rsidR="00A60955" w:rsidRPr="00A60955">
        <w:t>,</w:t>
      </w:r>
      <w:r w:rsidRPr="000B7AB6">
        <w:rPr>
          <w:i/>
        </w:rPr>
        <w:t xml:space="preserve"> </w:t>
      </w:r>
      <w:r w:rsidR="00AE7A47" w:rsidRPr="000B7AB6">
        <w:t xml:space="preserve">for </w:t>
      </w:r>
      <w:r w:rsidRPr="000B7AB6">
        <w:t>an asset or liability to be recognised it must be measured.</w:t>
      </w:r>
      <w:r w:rsidR="00C150E0">
        <w:t xml:space="preserve"> </w:t>
      </w:r>
      <w:r w:rsidRPr="00E07DEF">
        <w:rPr>
          <w:highlight w:val="yellow"/>
        </w:rPr>
        <w:t>The level of measurement uncertainty associated with the asset or liability may impact on whether a faithful representation can be provided of the item</w:t>
      </w:r>
      <w:r w:rsidRPr="000B7AB6">
        <w:t>.</w:t>
      </w:r>
      <w:r w:rsidR="00C150E0">
        <w:t xml:space="preserve"> </w:t>
      </w:r>
      <w:r w:rsidR="00F72677">
        <w:t>Measurement uncertainty is defined as ‘uncertainty that arises when monetary amounts in financial reports cannot be observed directly and must instead be estimated.</w:t>
      </w:r>
      <w:r w:rsidR="00A60955">
        <w:t>’</w:t>
      </w:r>
      <w:r w:rsidR="00F72677">
        <w:t xml:space="preserve"> </w:t>
      </w:r>
      <w:r w:rsidR="00CE738E" w:rsidRPr="000B7AB6">
        <w:t>(</w:t>
      </w:r>
      <w:r w:rsidR="00CE738E" w:rsidRPr="00F23D8B">
        <w:rPr>
          <w:i/>
        </w:rPr>
        <w:t>CF</w:t>
      </w:r>
      <w:r w:rsidR="00CE738E" w:rsidRPr="00F23D8B">
        <w:t xml:space="preserve">, </w:t>
      </w:r>
      <w:r w:rsidR="00CE738E">
        <w:t xml:space="preserve">page 60) </w:t>
      </w:r>
      <w:r w:rsidR="00F72677">
        <w:t>Measurement</w:t>
      </w:r>
      <w:r w:rsidR="00660DE7">
        <w:t xml:space="preserve"> requires the elements to be able to be quantified in monetary terms.</w:t>
      </w:r>
      <w:r w:rsidR="00C150E0">
        <w:t xml:space="preserve"> </w:t>
      </w:r>
      <w:r w:rsidR="00660DE7">
        <w:t>To be able to quantify or measure with certainty the elements, the business must select a measurement basis, i.e. either historical cost or current value (current value includes fair value, value in use/fulfilment value or current cost).</w:t>
      </w:r>
      <w:r w:rsidR="00C150E0">
        <w:t xml:space="preserve"> </w:t>
      </w:r>
    </w:p>
    <w:p w14:paraId="613B973A" w14:textId="77777777" w:rsidR="00E31088" w:rsidRDefault="00995CA0" w:rsidP="00D83F19">
      <w:r w:rsidRPr="00995CA0">
        <w:t xml:space="preserve">The </w:t>
      </w:r>
      <w:r w:rsidRPr="00995CA0">
        <w:rPr>
          <w:i/>
        </w:rPr>
        <w:t>Conceptual Framework</w:t>
      </w:r>
      <w:r w:rsidRPr="00995CA0">
        <w:t xml:space="preserve"> </w:t>
      </w:r>
      <w:r>
        <w:t>points out that recognition links the elements in the statement of financial position (i.e. assets, liabilities and equity) and the elements in the statement of financial performance (i.e. income and expenses).</w:t>
      </w:r>
      <w:r w:rsidR="00C150E0">
        <w:t xml:space="preserve"> </w:t>
      </w:r>
      <w:r>
        <w:t>The link between the two statements arises because the recognition or change of one item requires the recognition, or derecogniti</w:t>
      </w:r>
      <w:r w:rsidR="00660DE7">
        <w:t>on</w:t>
      </w:r>
      <w:r w:rsidR="00A60955">
        <w:t>,</w:t>
      </w:r>
      <w:r w:rsidR="00660DE7">
        <w:t xml:space="preserve"> of one or more other items. </w:t>
      </w:r>
      <w:r w:rsidR="00960B45">
        <w:t>Derecognition</w:t>
      </w:r>
      <w:r>
        <w:t xml:space="preserve"> is </w:t>
      </w:r>
      <w:r w:rsidR="00960B45">
        <w:t>defined as ‘the removal of all or part of a recogn</w:t>
      </w:r>
      <w:r w:rsidR="00553AA5">
        <w:t>ised asset or liability from an</w:t>
      </w:r>
      <w:r w:rsidR="00960B45">
        <w:t xml:space="preserve"> entity’s st</w:t>
      </w:r>
      <w:r w:rsidR="00660DE7">
        <w:t>atement of financial position.</w:t>
      </w:r>
      <w:r w:rsidR="00A60955">
        <w:t>’</w:t>
      </w:r>
    </w:p>
    <w:p w14:paraId="46257A5D" w14:textId="77777777" w:rsidR="00CE738E" w:rsidRDefault="00960B45" w:rsidP="00D83F19">
      <w:r>
        <w:t xml:space="preserve">The </w:t>
      </w:r>
      <w:r w:rsidRPr="008F1605">
        <w:rPr>
          <w:i/>
        </w:rPr>
        <w:t>Conceptual Framework</w:t>
      </w:r>
      <w:r>
        <w:t xml:space="preserve"> provides examples of this link and how to recognise income and expenses as follows:</w:t>
      </w:r>
      <w:r w:rsidR="00CE738E">
        <w:br w:type="page"/>
      </w:r>
    </w:p>
    <w:p w14:paraId="26D42A03" w14:textId="77777777" w:rsidR="00960B45" w:rsidRPr="00E07DEF" w:rsidRDefault="00A60955" w:rsidP="00A60955">
      <w:pPr>
        <w:pStyle w:val="ListBullet"/>
        <w:spacing w:after="0"/>
        <w:rPr>
          <w:highlight w:val="yellow"/>
        </w:rPr>
      </w:pPr>
      <w:r>
        <w:lastRenderedPageBreak/>
        <w:t>‘</w:t>
      </w:r>
      <w:r w:rsidR="00960B45" w:rsidRPr="00E07DEF">
        <w:rPr>
          <w:highlight w:val="yellow"/>
        </w:rPr>
        <w:t>the recognition of income occurs at the same time as:</w:t>
      </w:r>
    </w:p>
    <w:p w14:paraId="345C81F8" w14:textId="77777777" w:rsidR="00960B45" w:rsidRPr="00E07DEF" w:rsidRDefault="00960B45" w:rsidP="00D83F19">
      <w:pPr>
        <w:pStyle w:val="ListBullet2"/>
        <w:rPr>
          <w:highlight w:val="yellow"/>
        </w:rPr>
      </w:pPr>
      <w:r w:rsidRPr="00E07DEF">
        <w:rPr>
          <w:highlight w:val="yellow"/>
        </w:rPr>
        <w:t>the initial recognition of an asset, or</w:t>
      </w:r>
      <w:r w:rsidR="00553AA5" w:rsidRPr="00E07DEF">
        <w:rPr>
          <w:highlight w:val="yellow"/>
        </w:rPr>
        <w:t xml:space="preserve"> an</w:t>
      </w:r>
      <w:r w:rsidRPr="00E07DEF">
        <w:rPr>
          <w:highlight w:val="yellow"/>
        </w:rPr>
        <w:t xml:space="preserve"> </w:t>
      </w:r>
      <w:r w:rsidR="00553AA5" w:rsidRPr="00E07DEF">
        <w:rPr>
          <w:highlight w:val="yellow"/>
        </w:rPr>
        <w:t>increase</w:t>
      </w:r>
      <w:r w:rsidRPr="00E07DEF">
        <w:rPr>
          <w:highlight w:val="yellow"/>
        </w:rPr>
        <w:t xml:space="preserve"> in the carrying amount of an asset</w:t>
      </w:r>
      <w:r w:rsidR="00A60955" w:rsidRPr="00E07DEF">
        <w:rPr>
          <w:highlight w:val="yellow"/>
        </w:rPr>
        <w:t>;</w:t>
      </w:r>
      <w:r w:rsidRPr="00E07DEF">
        <w:rPr>
          <w:highlight w:val="yellow"/>
        </w:rPr>
        <w:t xml:space="preserve"> or</w:t>
      </w:r>
    </w:p>
    <w:p w14:paraId="5BF2C881" w14:textId="77777777" w:rsidR="00960B45" w:rsidRPr="00E07DEF" w:rsidRDefault="00960B45" w:rsidP="00A60955">
      <w:pPr>
        <w:pStyle w:val="ListBullet2"/>
        <w:spacing w:after="0"/>
        <w:rPr>
          <w:highlight w:val="yellow"/>
        </w:rPr>
      </w:pPr>
      <w:r w:rsidRPr="00E07DEF">
        <w:rPr>
          <w:highlight w:val="yellow"/>
        </w:rPr>
        <w:t>the derecognition of a liability, or a decrease in the carrying amount of a liability</w:t>
      </w:r>
      <w:r w:rsidR="00A60955" w:rsidRPr="00E07DEF">
        <w:rPr>
          <w:highlight w:val="yellow"/>
        </w:rPr>
        <w:t>.</w:t>
      </w:r>
    </w:p>
    <w:p w14:paraId="0C02ECA9" w14:textId="77777777" w:rsidR="00960B45" w:rsidRPr="00E07DEF" w:rsidRDefault="00960B45" w:rsidP="00A60955">
      <w:pPr>
        <w:pStyle w:val="ListBullet"/>
        <w:spacing w:after="0"/>
        <w:rPr>
          <w:highlight w:val="yellow"/>
        </w:rPr>
      </w:pPr>
      <w:r w:rsidRPr="00E07DEF">
        <w:rPr>
          <w:highlight w:val="yellow"/>
        </w:rPr>
        <w:t>the recognition of expenses occurs at the same time as:</w:t>
      </w:r>
    </w:p>
    <w:p w14:paraId="673DC32B" w14:textId="77777777" w:rsidR="00960B45" w:rsidRPr="00E07DEF" w:rsidRDefault="00960B45" w:rsidP="00D83F19">
      <w:pPr>
        <w:pStyle w:val="ListBullet2"/>
        <w:rPr>
          <w:highlight w:val="yellow"/>
        </w:rPr>
      </w:pPr>
      <w:r w:rsidRPr="00E07DEF">
        <w:rPr>
          <w:highlight w:val="yellow"/>
        </w:rPr>
        <w:t>the initial recognition of a liability, or an increase in the carrying amount of a liability, or</w:t>
      </w:r>
    </w:p>
    <w:p w14:paraId="4775362B" w14:textId="77777777" w:rsidR="00960B45" w:rsidRDefault="00960B45" w:rsidP="00D83F19">
      <w:pPr>
        <w:pStyle w:val="ListBullet2"/>
      </w:pPr>
      <w:r w:rsidRPr="00E07DEF">
        <w:rPr>
          <w:highlight w:val="yellow"/>
        </w:rPr>
        <w:t xml:space="preserve">the derecognition of an </w:t>
      </w:r>
      <w:proofErr w:type="gramStart"/>
      <w:r w:rsidRPr="00E07DEF">
        <w:rPr>
          <w:highlight w:val="yellow"/>
        </w:rPr>
        <w:t>asset, or</w:t>
      </w:r>
      <w:proofErr w:type="gramEnd"/>
      <w:r w:rsidRPr="00E07DEF">
        <w:rPr>
          <w:highlight w:val="yellow"/>
        </w:rPr>
        <w:t xml:space="preserve"> decrease in the carrying amount of an asset.</w:t>
      </w:r>
      <w:r w:rsidR="00A60955">
        <w:t>’</w:t>
      </w:r>
      <w:r w:rsidR="00CE738E">
        <w:t xml:space="preserve"> (</w:t>
      </w:r>
      <w:r w:rsidR="00CE738E" w:rsidRPr="00F23D8B">
        <w:rPr>
          <w:i/>
        </w:rPr>
        <w:t>CF</w:t>
      </w:r>
      <w:r w:rsidR="00CE738E" w:rsidRPr="00F23D8B">
        <w:t xml:space="preserve">, </w:t>
      </w:r>
      <w:r w:rsidR="00CE738E">
        <w:t>5.4)</w:t>
      </w:r>
    </w:p>
    <w:p w14:paraId="33E2AE65" w14:textId="77777777" w:rsidR="00AE78FC" w:rsidRDefault="00AE78FC">
      <w:r>
        <w:br w:type="page"/>
      </w:r>
    </w:p>
    <w:p w14:paraId="1A491D54" w14:textId="77777777" w:rsidR="000A57D9" w:rsidRPr="000A57D9" w:rsidRDefault="000A57D9" w:rsidP="00497F0C">
      <w:pPr>
        <w:pStyle w:val="Heading1"/>
      </w:pPr>
      <w:r w:rsidRPr="000A57D9">
        <w:lastRenderedPageBreak/>
        <w:t>Sample questions</w:t>
      </w:r>
    </w:p>
    <w:p w14:paraId="01F6E1AE" w14:textId="77777777" w:rsidR="000A57D9" w:rsidRDefault="000A57D9" w:rsidP="00497F0C">
      <w:r>
        <w:t>The following questions and marking keys are</w:t>
      </w:r>
      <w:r w:rsidR="00B96388">
        <w:t xml:space="preserve"> provided</w:t>
      </w:r>
      <w:r>
        <w:t xml:space="preserve"> as examples of questions that demonstrate knowledge, understanding and application of the </w:t>
      </w:r>
      <w:r w:rsidRPr="00B96388">
        <w:rPr>
          <w:i/>
        </w:rPr>
        <w:t>Conceptual Framework</w:t>
      </w:r>
      <w:r>
        <w:t>, specifically the changes outlined in this document.</w:t>
      </w:r>
    </w:p>
    <w:p w14:paraId="773C9298" w14:textId="77777777" w:rsidR="00AE78FC" w:rsidRPr="00497F0C" w:rsidRDefault="000A57D9" w:rsidP="00497F0C">
      <w:pPr>
        <w:spacing w:after="0"/>
        <w:rPr>
          <w:b/>
        </w:rPr>
      </w:pPr>
      <w:r w:rsidRPr="00497F0C">
        <w:rPr>
          <w:b/>
        </w:rPr>
        <w:t>Question</w:t>
      </w:r>
      <w:r w:rsidR="00AE78FC" w:rsidRPr="00497F0C">
        <w:rPr>
          <w:b/>
        </w:rPr>
        <w:t xml:space="preserve"> 1</w:t>
      </w:r>
    </w:p>
    <w:p w14:paraId="69D0CEE0" w14:textId="77777777" w:rsidR="00AE78FC" w:rsidRDefault="00AE78FC" w:rsidP="00497F0C">
      <w:pPr>
        <w:tabs>
          <w:tab w:val="right" w:pos="9072"/>
        </w:tabs>
      </w:pPr>
      <w:r w:rsidRPr="000B7AB6">
        <w:t xml:space="preserve">An asset is defined as a present economic resource controlled by the entity </w:t>
      </w:r>
      <w:proofErr w:type="gramStart"/>
      <w:r w:rsidRPr="000B7AB6">
        <w:t>as a result of</w:t>
      </w:r>
      <w:proofErr w:type="gramEnd"/>
      <w:r w:rsidRPr="000B7AB6">
        <w:t xml:space="preserve"> past events.</w:t>
      </w:r>
      <w:r w:rsidR="00C150E0">
        <w:t xml:space="preserve"> </w:t>
      </w:r>
      <w:r w:rsidRPr="000B7AB6">
        <w:t>Explain how a business determines if an item is an economic resource and therefor</w:t>
      </w:r>
      <w:r w:rsidR="005F2392">
        <w:t>e can be classified as an asset.</w:t>
      </w:r>
      <w:r>
        <w:tab/>
      </w:r>
      <w:r w:rsidR="00A60955">
        <w:t>(</w:t>
      </w:r>
      <w:r w:rsidRPr="000B7AB6">
        <w:t>3 marks</w:t>
      </w:r>
      <w:r w:rsidR="00A60955">
        <w:t>)</w:t>
      </w:r>
    </w:p>
    <w:tbl>
      <w:tblPr>
        <w:tblStyle w:val="TableGrid"/>
        <w:tblW w:w="9356" w:type="dxa"/>
        <w:tblLook w:val="04A0" w:firstRow="1" w:lastRow="0" w:firstColumn="1" w:lastColumn="0" w:noHBand="0" w:noVBand="1"/>
      </w:tblPr>
      <w:tblGrid>
        <w:gridCol w:w="8160"/>
        <w:gridCol w:w="1196"/>
      </w:tblGrid>
      <w:tr w:rsidR="00AE78FC" w:rsidRPr="00497F0C" w14:paraId="05300841" w14:textId="77777777" w:rsidTr="00E01027">
        <w:trPr>
          <w:trHeight w:val="340"/>
        </w:trPr>
        <w:tc>
          <w:tcPr>
            <w:tcW w:w="4361" w:type="pct"/>
            <w:tcBorders>
              <w:bottom w:val="single" w:sz="4" w:space="0" w:color="auto"/>
            </w:tcBorders>
            <w:shd w:val="clear" w:color="auto" w:fill="BD9FCF"/>
            <w:vAlign w:val="center"/>
          </w:tcPr>
          <w:p w14:paraId="0A9D494F" w14:textId="77777777" w:rsidR="00AE78FC" w:rsidRPr="00497F0C" w:rsidRDefault="00AE78FC" w:rsidP="00497F0C">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4F121EAF" w14:textId="77777777" w:rsidR="00AE78FC" w:rsidRPr="00497F0C" w:rsidRDefault="00AE78FC" w:rsidP="00497F0C">
            <w:pPr>
              <w:pStyle w:val="NoSpacing"/>
              <w:jc w:val="center"/>
              <w:rPr>
                <w:b/>
                <w:sz w:val="20"/>
              </w:rPr>
            </w:pPr>
            <w:r w:rsidRPr="00497F0C">
              <w:rPr>
                <w:b/>
                <w:sz w:val="20"/>
              </w:rPr>
              <w:t>Marks</w:t>
            </w:r>
          </w:p>
        </w:tc>
      </w:tr>
      <w:tr w:rsidR="00AE78FC" w:rsidRPr="00497F0C" w14:paraId="025BF2D3" w14:textId="77777777" w:rsidTr="00E01027">
        <w:tc>
          <w:tcPr>
            <w:tcW w:w="4361" w:type="pct"/>
            <w:vAlign w:val="center"/>
          </w:tcPr>
          <w:p w14:paraId="1EB94F93" w14:textId="77777777" w:rsidR="00AE78FC" w:rsidRPr="00497F0C" w:rsidRDefault="00AE78FC" w:rsidP="00497F0C">
            <w:pPr>
              <w:pStyle w:val="NoSpacing"/>
              <w:rPr>
                <w:rFonts w:eastAsia="Times New Roman"/>
                <w:sz w:val="20"/>
                <w:lang w:eastAsia="en-AU"/>
              </w:rPr>
            </w:pPr>
            <w:r w:rsidRPr="00497F0C">
              <w:rPr>
                <w:rFonts w:eastAsia="Times New Roman"/>
                <w:sz w:val="20"/>
                <w:lang w:eastAsia="en-AU"/>
              </w:rPr>
              <w:t>Explains an economic resource</w:t>
            </w:r>
          </w:p>
        </w:tc>
        <w:tc>
          <w:tcPr>
            <w:tcW w:w="639" w:type="pct"/>
          </w:tcPr>
          <w:p w14:paraId="462E8974" w14:textId="77777777" w:rsidR="00AE78FC" w:rsidRPr="00497F0C" w:rsidRDefault="00AE78FC" w:rsidP="00497F0C">
            <w:pPr>
              <w:pStyle w:val="NoSpacing"/>
              <w:jc w:val="center"/>
              <w:rPr>
                <w:rFonts w:eastAsia="Times New Roman"/>
                <w:sz w:val="20"/>
                <w:lang w:eastAsia="en-AU"/>
              </w:rPr>
            </w:pPr>
            <w:r w:rsidRPr="00497F0C">
              <w:rPr>
                <w:rFonts w:eastAsia="Times New Roman"/>
                <w:sz w:val="20"/>
                <w:lang w:eastAsia="en-AU"/>
              </w:rPr>
              <w:t>3</w:t>
            </w:r>
          </w:p>
        </w:tc>
      </w:tr>
      <w:tr w:rsidR="00AE78FC" w:rsidRPr="00497F0C" w14:paraId="6647392E" w14:textId="77777777" w:rsidTr="00E01027">
        <w:tc>
          <w:tcPr>
            <w:tcW w:w="4361" w:type="pct"/>
            <w:vAlign w:val="center"/>
          </w:tcPr>
          <w:p w14:paraId="1C7F274D" w14:textId="77777777" w:rsidR="00AE78FC" w:rsidRPr="00497F0C" w:rsidRDefault="00AE78FC" w:rsidP="00497F0C">
            <w:pPr>
              <w:pStyle w:val="NoSpacing"/>
              <w:rPr>
                <w:rFonts w:eastAsia="Times New Roman"/>
                <w:sz w:val="20"/>
                <w:lang w:eastAsia="en-AU"/>
              </w:rPr>
            </w:pPr>
            <w:r w:rsidRPr="00497F0C">
              <w:rPr>
                <w:rFonts w:eastAsia="Times New Roman"/>
                <w:sz w:val="20"/>
                <w:lang w:eastAsia="en-AU"/>
              </w:rPr>
              <w:t>Provides a brief explanation of an economic resource</w:t>
            </w:r>
          </w:p>
        </w:tc>
        <w:tc>
          <w:tcPr>
            <w:tcW w:w="639" w:type="pct"/>
          </w:tcPr>
          <w:p w14:paraId="5513739D" w14:textId="77777777" w:rsidR="00AE78FC" w:rsidRPr="00497F0C" w:rsidRDefault="00AE78FC" w:rsidP="00497F0C">
            <w:pPr>
              <w:pStyle w:val="NoSpacing"/>
              <w:jc w:val="center"/>
              <w:rPr>
                <w:rFonts w:eastAsia="Times New Roman"/>
                <w:sz w:val="20"/>
                <w:lang w:eastAsia="en-AU"/>
              </w:rPr>
            </w:pPr>
            <w:r w:rsidRPr="00497F0C">
              <w:rPr>
                <w:rFonts w:eastAsia="Times New Roman"/>
                <w:sz w:val="20"/>
                <w:lang w:eastAsia="en-AU"/>
              </w:rPr>
              <w:t>2</w:t>
            </w:r>
          </w:p>
        </w:tc>
      </w:tr>
      <w:tr w:rsidR="00AE78FC" w:rsidRPr="00497F0C" w14:paraId="443461D0" w14:textId="77777777" w:rsidTr="00E01027">
        <w:tc>
          <w:tcPr>
            <w:tcW w:w="4361" w:type="pct"/>
            <w:vAlign w:val="center"/>
          </w:tcPr>
          <w:p w14:paraId="5569902C" w14:textId="77777777" w:rsidR="00AE78FC" w:rsidRPr="00497F0C" w:rsidRDefault="00AE78FC" w:rsidP="00497F0C">
            <w:pPr>
              <w:pStyle w:val="NoSpacing"/>
              <w:rPr>
                <w:rFonts w:eastAsia="Times New Roman"/>
                <w:sz w:val="20"/>
                <w:lang w:eastAsia="en-AU"/>
              </w:rPr>
            </w:pPr>
            <w:r w:rsidRPr="00497F0C">
              <w:rPr>
                <w:rFonts w:eastAsia="Times New Roman"/>
                <w:sz w:val="20"/>
                <w:lang w:eastAsia="en-AU"/>
              </w:rPr>
              <w:t>States a fact about an economic resource</w:t>
            </w:r>
          </w:p>
        </w:tc>
        <w:tc>
          <w:tcPr>
            <w:tcW w:w="639" w:type="pct"/>
          </w:tcPr>
          <w:p w14:paraId="4DCCC87E" w14:textId="77777777" w:rsidR="00AE78FC" w:rsidRPr="00497F0C" w:rsidRDefault="00AE78FC" w:rsidP="00497F0C">
            <w:pPr>
              <w:pStyle w:val="NoSpacing"/>
              <w:jc w:val="center"/>
              <w:rPr>
                <w:rFonts w:eastAsia="Times New Roman"/>
                <w:sz w:val="20"/>
                <w:lang w:eastAsia="en-AU"/>
              </w:rPr>
            </w:pPr>
            <w:r w:rsidRPr="00497F0C">
              <w:rPr>
                <w:rFonts w:eastAsia="Times New Roman"/>
                <w:sz w:val="20"/>
                <w:lang w:eastAsia="en-AU"/>
              </w:rPr>
              <w:t>1</w:t>
            </w:r>
          </w:p>
        </w:tc>
      </w:tr>
      <w:tr w:rsidR="00AE78FC" w:rsidRPr="00497F0C" w14:paraId="404550CD" w14:textId="77777777" w:rsidTr="00E01027">
        <w:tc>
          <w:tcPr>
            <w:tcW w:w="4361" w:type="pct"/>
          </w:tcPr>
          <w:p w14:paraId="289952D0" w14:textId="77777777" w:rsidR="00AE78FC" w:rsidRPr="00497F0C" w:rsidRDefault="00AE78FC" w:rsidP="00497F0C">
            <w:pPr>
              <w:pStyle w:val="NoSpacing"/>
              <w:jc w:val="right"/>
              <w:rPr>
                <w:rFonts w:eastAsia="Times New Roman"/>
                <w:b/>
                <w:sz w:val="20"/>
                <w:lang w:eastAsia="en-AU"/>
              </w:rPr>
            </w:pPr>
            <w:r w:rsidRPr="00497F0C">
              <w:rPr>
                <w:rFonts w:eastAsia="Times New Roman"/>
                <w:b/>
                <w:sz w:val="20"/>
                <w:lang w:eastAsia="en-AU"/>
              </w:rPr>
              <w:t>Total</w:t>
            </w:r>
          </w:p>
        </w:tc>
        <w:tc>
          <w:tcPr>
            <w:tcW w:w="639" w:type="pct"/>
          </w:tcPr>
          <w:p w14:paraId="1D0ABEC5" w14:textId="77777777" w:rsidR="00AE78FC" w:rsidRPr="00497F0C" w:rsidRDefault="00AE78FC" w:rsidP="0029419B">
            <w:pPr>
              <w:pStyle w:val="NoSpacing"/>
              <w:jc w:val="right"/>
              <w:rPr>
                <w:rFonts w:eastAsia="Times New Roman"/>
                <w:b/>
                <w:sz w:val="20"/>
                <w:lang w:eastAsia="en-AU"/>
              </w:rPr>
            </w:pPr>
            <w:r w:rsidRPr="00497F0C">
              <w:rPr>
                <w:rFonts w:eastAsia="Times New Roman"/>
                <w:b/>
                <w:sz w:val="20"/>
                <w:lang w:eastAsia="en-AU"/>
              </w:rPr>
              <w:t>/3</w:t>
            </w:r>
          </w:p>
        </w:tc>
      </w:tr>
      <w:tr w:rsidR="00AE78FC" w:rsidRPr="00477DBA" w14:paraId="43233399" w14:textId="77777777" w:rsidTr="00E01027">
        <w:tc>
          <w:tcPr>
            <w:tcW w:w="5000" w:type="pct"/>
            <w:gridSpan w:val="2"/>
          </w:tcPr>
          <w:p w14:paraId="3E399C05" w14:textId="77777777" w:rsidR="00AE78FC" w:rsidRPr="00477DBA" w:rsidRDefault="00AE78FC" w:rsidP="00497F0C">
            <w:pPr>
              <w:pStyle w:val="NoSpacing"/>
              <w:rPr>
                <w:rFonts w:eastAsia="Times New Roman"/>
                <w:b/>
                <w:sz w:val="20"/>
                <w:lang w:eastAsia="en-AU"/>
              </w:rPr>
            </w:pPr>
            <w:r w:rsidRPr="00477DBA">
              <w:rPr>
                <w:rFonts w:eastAsia="Times New Roman"/>
                <w:b/>
                <w:sz w:val="20"/>
                <w:lang w:eastAsia="en-AU"/>
              </w:rPr>
              <w:t>Answer could include, but is not limited to</w:t>
            </w:r>
          </w:p>
        </w:tc>
      </w:tr>
      <w:tr w:rsidR="00AE78FC" w:rsidRPr="00497F0C" w14:paraId="09F2FDCF" w14:textId="77777777" w:rsidTr="00E01027">
        <w:tc>
          <w:tcPr>
            <w:tcW w:w="5000" w:type="pct"/>
            <w:gridSpan w:val="2"/>
          </w:tcPr>
          <w:p w14:paraId="387F4EDF" w14:textId="77777777" w:rsidR="00AE78FC" w:rsidRPr="00497F0C" w:rsidRDefault="00AE78FC" w:rsidP="00497F0C">
            <w:pPr>
              <w:pStyle w:val="NoSpacing"/>
              <w:spacing w:after="120"/>
              <w:rPr>
                <w:rFonts w:eastAsia="Times New Roman"/>
                <w:sz w:val="20"/>
                <w:lang w:eastAsia="en-AU"/>
              </w:rPr>
            </w:pPr>
            <w:r w:rsidRPr="00497F0C">
              <w:rPr>
                <w:rFonts w:eastAsia="Times New Roman"/>
                <w:sz w:val="20"/>
                <w:lang w:eastAsia="en-AU"/>
              </w:rPr>
              <w:t xml:space="preserve">As per the </w:t>
            </w:r>
            <w:r w:rsidRPr="00497F0C">
              <w:rPr>
                <w:rFonts w:eastAsia="Times New Roman"/>
                <w:i/>
                <w:sz w:val="20"/>
                <w:lang w:eastAsia="en-AU"/>
              </w:rPr>
              <w:t>Conceptual Framework,</w:t>
            </w:r>
            <w:r w:rsidRPr="00497F0C">
              <w:rPr>
                <w:rFonts w:eastAsia="Times New Roman"/>
                <w:sz w:val="20"/>
                <w:lang w:eastAsia="en-AU"/>
              </w:rPr>
              <w:t xml:space="preserve"> an economic resource is a right that has the potential to produce economic benefits. These rights can be established by contract, legislation or other means and may include leased items.</w:t>
            </w:r>
          </w:p>
          <w:p w14:paraId="07019622" w14:textId="77777777" w:rsidR="00AE78FC" w:rsidRPr="00497F0C" w:rsidRDefault="00AE78FC" w:rsidP="00497F0C">
            <w:pPr>
              <w:pStyle w:val="NoSpacing"/>
              <w:rPr>
                <w:rFonts w:eastAsia="Times New Roman"/>
                <w:sz w:val="20"/>
                <w:lang w:eastAsia="en-AU"/>
              </w:rPr>
            </w:pPr>
            <w:r w:rsidRPr="00497F0C">
              <w:rPr>
                <w:rFonts w:eastAsia="Times New Roman"/>
                <w:sz w:val="20"/>
                <w:lang w:eastAsia="en-AU"/>
              </w:rPr>
              <w:t>These rights can take many forms, including the right to:</w:t>
            </w:r>
          </w:p>
          <w:p w14:paraId="62E95703" w14:textId="77777777" w:rsidR="00AE78FC" w:rsidRPr="00497F0C" w:rsidRDefault="00AE78FC" w:rsidP="00497F0C">
            <w:pPr>
              <w:pStyle w:val="NoSpacing"/>
              <w:numPr>
                <w:ilvl w:val="0"/>
                <w:numId w:val="32"/>
              </w:numPr>
              <w:ind w:left="357" w:hanging="357"/>
              <w:rPr>
                <w:rFonts w:eastAsia="Times New Roman"/>
                <w:sz w:val="20"/>
                <w:lang w:eastAsia="en-AU"/>
              </w:rPr>
            </w:pPr>
            <w:r w:rsidRPr="00497F0C">
              <w:rPr>
                <w:rFonts w:eastAsia="Times New Roman"/>
                <w:sz w:val="20"/>
                <w:lang w:eastAsia="en-AU"/>
              </w:rPr>
              <w:t>receive cash from another party</w:t>
            </w:r>
          </w:p>
          <w:p w14:paraId="2CBC04ED" w14:textId="77777777" w:rsidR="00AE78FC" w:rsidRPr="00497F0C" w:rsidRDefault="00AE78FC" w:rsidP="00497F0C">
            <w:pPr>
              <w:pStyle w:val="NoSpacing"/>
              <w:numPr>
                <w:ilvl w:val="0"/>
                <w:numId w:val="32"/>
              </w:numPr>
              <w:ind w:left="357" w:hanging="357"/>
              <w:rPr>
                <w:rFonts w:eastAsia="Times New Roman"/>
                <w:sz w:val="20"/>
                <w:lang w:eastAsia="en-AU"/>
              </w:rPr>
            </w:pPr>
            <w:r w:rsidRPr="00497F0C">
              <w:rPr>
                <w:rFonts w:eastAsia="Times New Roman"/>
                <w:sz w:val="20"/>
                <w:lang w:eastAsia="en-AU"/>
              </w:rPr>
              <w:t>receive goods or services from another party</w:t>
            </w:r>
          </w:p>
          <w:p w14:paraId="4415D515" w14:textId="77777777" w:rsidR="00AE78FC" w:rsidRPr="00497F0C" w:rsidRDefault="00AE78FC" w:rsidP="00497F0C">
            <w:pPr>
              <w:pStyle w:val="NoSpacing"/>
              <w:numPr>
                <w:ilvl w:val="0"/>
                <w:numId w:val="32"/>
              </w:numPr>
              <w:ind w:left="357" w:hanging="357"/>
              <w:rPr>
                <w:rFonts w:eastAsia="Times New Roman"/>
                <w:sz w:val="20"/>
                <w:lang w:eastAsia="en-AU"/>
              </w:rPr>
            </w:pPr>
            <w:r w:rsidRPr="00497F0C">
              <w:rPr>
                <w:rFonts w:eastAsia="Times New Roman"/>
                <w:sz w:val="20"/>
                <w:lang w:eastAsia="en-AU"/>
              </w:rPr>
              <w:t>exchange economic resources with another party on favourable terms</w:t>
            </w:r>
          </w:p>
          <w:p w14:paraId="149C706E" w14:textId="77777777" w:rsidR="00AE78FC" w:rsidRPr="00497F0C" w:rsidRDefault="00AE78FC" w:rsidP="00497F0C">
            <w:pPr>
              <w:pStyle w:val="NoSpacing"/>
              <w:numPr>
                <w:ilvl w:val="0"/>
                <w:numId w:val="32"/>
              </w:numPr>
              <w:ind w:left="357" w:hanging="357"/>
              <w:rPr>
                <w:rFonts w:eastAsia="Times New Roman"/>
                <w:sz w:val="20"/>
                <w:lang w:eastAsia="en-AU"/>
              </w:rPr>
            </w:pPr>
            <w:r w:rsidRPr="00497F0C">
              <w:rPr>
                <w:rFonts w:eastAsia="Times New Roman"/>
                <w:sz w:val="20"/>
                <w:lang w:eastAsia="en-AU"/>
              </w:rPr>
              <w:t>rights over physical objects (e.g. property, equipment, inventories)</w:t>
            </w:r>
          </w:p>
          <w:p w14:paraId="5091F1B8" w14:textId="77777777" w:rsidR="00AE78FC" w:rsidRPr="00497F0C" w:rsidRDefault="00AE78FC" w:rsidP="00497F0C">
            <w:pPr>
              <w:pStyle w:val="NoSpacing"/>
              <w:numPr>
                <w:ilvl w:val="0"/>
                <w:numId w:val="32"/>
              </w:numPr>
              <w:ind w:left="357" w:hanging="357"/>
              <w:rPr>
                <w:rFonts w:eastAsia="Times New Roman"/>
                <w:sz w:val="20"/>
                <w:lang w:eastAsia="en-AU"/>
              </w:rPr>
            </w:pPr>
            <w:r w:rsidRPr="00497F0C">
              <w:rPr>
                <w:rFonts w:eastAsia="Times New Roman"/>
                <w:sz w:val="20"/>
                <w:lang w:eastAsia="en-AU"/>
              </w:rPr>
              <w:t>rights to use intellectual property</w:t>
            </w:r>
            <w:r w:rsidR="003321EA" w:rsidRPr="00497F0C">
              <w:rPr>
                <w:rFonts w:eastAsia="Times New Roman"/>
                <w:sz w:val="20"/>
                <w:lang w:eastAsia="en-AU"/>
              </w:rPr>
              <w:t>.</w:t>
            </w:r>
          </w:p>
        </w:tc>
      </w:tr>
    </w:tbl>
    <w:p w14:paraId="49FF9922" w14:textId="77777777" w:rsidR="00B96388" w:rsidRPr="00B96388" w:rsidRDefault="00B96388" w:rsidP="00477DBA">
      <w:pPr>
        <w:spacing w:before="240" w:after="0"/>
        <w:rPr>
          <w:b/>
        </w:rPr>
      </w:pPr>
      <w:r w:rsidRPr="00B96388">
        <w:rPr>
          <w:b/>
        </w:rPr>
        <w:t>Question 2</w:t>
      </w:r>
    </w:p>
    <w:p w14:paraId="6DA28A43" w14:textId="77777777" w:rsidR="00B96388" w:rsidRDefault="008C685C" w:rsidP="00FB6000">
      <w:pPr>
        <w:spacing w:after="0"/>
      </w:pPr>
      <w:r>
        <w:t xml:space="preserve">Describe how each of the following may occur. </w:t>
      </w:r>
    </w:p>
    <w:p w14:paraId="0F9F0F2C" w14:textId="77777777" w:rsidR="002A6301" w:rsidRDefault="008C685C" w:rsidP="00497F0C">
      <w:pPr>
        <w:pStyle w:val="ListBullet"/>
        <w:spacing w:after="0"/>
      </w:pPr>
      <w:r>
        <w:t>I</w:t>
      </w:r>
      <w:r w:rsidR="00B96388">
        <w:t xml:space="preserve">ncome may be recognised </w:t>
      </w:r>
      <w:r w:rsidR="003321EA">
        <w:t>as a result of the:</w:t>
      </w:r>
    </w:p>
    <w:p w14:paraId="6415D4F0" w14:textId="77777777" w:rsidR="008C685C" w:rsidRDefault="008C685C" w:rsidP="00497F0C">
      <w:pPr>
        <w:pStyle w:val="ListBullet2"/>
        <w:spacing w:after="0"/>
      </w:pPr>
      <w:r>
        <w:t>derecognition</w:t>
      </w:r>
      <w:r w:rsidR="00B96388">
        <w:t xml:space="preserve"> of a liability</w:t>
      </w:r>
    </w:p>
    <w:p w14:paraId="3496DFBE" w14:textId="77777777" w:rsidR="00E25C74" w:rsidRDefault="00B96388" w:rsidP="00497F0C">
      <w:pPr>
        <w:pStyle w:val="ListBullet2"/>
        <w:spacing w:after="0"/>
      </w:pPr>
      <w:r>
        <w:tab/>
      </w:r>
      <w:r w:rsidR="008C685C">
        <w:t>initial recognition of an asset.</w:t>
      </w:r>
    </w:p>
    <w:p w14:paraId="1B124CB9" w14:textId="77777777" w:rsidR="00E25C74" w:rsidRDefault="008C685C" w:rsidP="00497F0C">
      <w:pPr>
        <w:pStyle w:val="ListBullet"/>
        <w:spacing w:after="0"/>
      </w:pPr>
      <w:r>
        <w:t>A</w:t>
      </w:r>
      <w:r w:rsidR="00020DBA">
        <w:t>n expense may be recognised</w:t>
      </w:r>
      <w:r>
        <w:t xml:space="preserve"> as a result of the:</w:t>
      </w:r>
    </w:p>
    <w:p w14:paraId="281620BD" w14:textId="77777777" w:rsidR="008C685C" w:rsidRDefault="008C685C" w:rsidP="00497F0C">
      <w:pPr>
        <w:pStyle w:val="ListBullet2"/>
        <w:spacing w:after="0"/>
      </w:pPr>
      <w:r>
        <w:t>the initial recognition of a liability</w:t>
      </w:r>
    </w:p>
    <w:p w14:paraId="73F2A9BB" w14:textId="77777777" w:rsidR="00B96388" w:rsidRDefault="00B96388" w:rsidP="00497F0C">
      <w:pPr>
        <w:pStyle w:val="ListBullet2"/>
        <w:tabs>
          <w:tab w:val="right" w:pos="9072"/>
        </w:tabs>
      </w:pPr>
      <w:r>
        <w:t>derecognition of an asset</w:t>
      </w:r>
      <w:r w:rsidR="008C685C">
        <w:t>.</w:t>
      </w:r>
      <w:r w:rsidR="00E25C74">
        <w:tab/>
      </w:r>
      <w:r w:rsidR="00A60955">
        <w:t>(</w:t>
      </w:r>
      <w:r w:rsidR="00AA7135">
        <w:t>8 marks</w:t>
      </w:r>
      <w:r w:rsidR="00A60955">
        <w:t>)</w:t>
      </w:r>
    </w:p>
    <w:tbl>
      <w:tblPr>
        <w:tblStyle w:val="TableGrid"/>
        <w:tblW w:w="9356" w:type="dxa"/>
        <w:tblLook w:val="04A0" w:firstRow="1" w:lastRow="0" w:firstColumn="1" w:lastColumn="0" w:noHBand="0" w:noVBand="1"/>
      </w:tblPr>
      <w:tblGrid>
        <w:gridCol w:w="8160"/>
        <w:gridCol w:w="1196"/>
      </w:tblGrid>
      <w:tr w:rsidR="00B96388" w:rsidRPr="00497F0C" w14:paraId="5CE39BC2" w14:textId="77777777" w:rsidTr="00E01027">
        <w:trPr>
          <w:trHeight w:val="340"/>
        </w:trPr>
        <w:tc>
          <w:tcPr>
            <w:tcW w:w="4361" w:type="pct"/>
            <w:tcBorders>
              <w:bottom w:val="single" w:sz="4" w:space="0" w:color="auto"/>
            </w:tcBorders>
            <w:shd w:val="clear" w:color="auto" w:fill="BD9FCF"/>
            <w:vAlign w:val="center"/>
          </w:tcPr>
          <w:p w14:paraId="3F66582E" w14:textId="77777777" w:rsidR="00B96388" w:rsidRPr="00497F0C" w:rsidRDefault="00B96388" w:rsidP="00497F0C">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5451B041" w14:textId="77777777" w:rsidR="00B96388" w:rsidRPr="00497F0C" w:rsidRDefault="00B96388" w:rsidP="00497F0C">
            <w:pPr>
              <w:pStyle w:val="NoSpacing"/>
              <w:jc w:val="center"/>
              <w:rPr>
                <w:b/>
                <w:sz w:val="20"/>
              </w:rPr>
            </w:pPr>
            <w:r w:rsidRPr="00497F0C">
              <w:rPr>
                <w:b/>
                <w:sz w:val="20"/>
              </w:rPr>
              <w:t>Marks</w:t>
            </w:r>
          </w:p>
        </w:tc>
      </w:tr>
      <w:tr w:rsidR="00B96388" w:rsidRPr="00497F0C" w14:paraId="7AD667D0" w14:textId="77777777" w:rsidTr="00E01027">
        <w:tc>
          <w:tcPr>
            <w:tcW w:w="4361" w:type="pct"/>
            <w:vAlign w:val="center"/>
          </w:tcPr>
          <w:p w14:paraId="22DB3BC4" w14:textId="77777777" w:rsidR="00B96388" w:rsidRPr="00497F0C" w:rsidRDefault="008C685C" w:rsidP="00497F0C">
            <w:pPr>
              <w:pStyle w:val="NoSpacing"/>
              <w:rPr>
                <w:rFonts w:eastAsia="Times New Roman"/>
                <w:sz w:val="20"/>
                <w:lang w:eastAsia="en-AU"/>
              </w:rPr>
            </w:pPr>
            <w:r w:rsidRPr="00497F0C">
              <w:rPr>
                <w:rFonts w:eastAsia="Times New Roman"/>
                <w:sz w:val="20"/>
                <w:lang w:eastAsia="en-AU"/>
              </w:rPr>
              <w:t>For each criteria</w:t>
            </w:r>
          </w:p>
        </w:tc>
        <w:tc>
          <w:tcPr>
            <w:tcW w:w="639" w:type="pct"/>
          </w:tcPr>
          <w:p w14:paraId="4F90A352" w14:textId="77777777" w:rsidR="00B96388" w:rsidRPr="00497F0C" w:rsidRDefault="00B96388" w:rsidP="00497F0C">
            <w:pPr>
              <w:pStyle w:val="NoSpacing"/>
              <w:jc w:val="center"/>
              <w:rPr>
                <w:rFonts w:eastAsia="Times New Roman"/>
                <w:sz w:val="20"/>
                <w:lang w:eastAsia="en-AU"/>
              </w:rPr>
            </w:pPr>
          </w:p>
        </w:tc>
      </w:tr>
      <w:tr w:rsidR="00B96388" w:rsidRPr="00497F0C" w14:paraId="365AAC2C" w14:textId="77777777" w:rsidTr="00E01027">
        <w:tc>
          <w:tcPr>
            <w:tcW w:w="4361" w:type="pct"/>
            <w:vAlign w:val="center"/>
          </w:tcPr>
          <w:p w14:paraId="0E598D67" w14:textId="77777777" w:rsidR="00B96388" w:rsidRPr="00497F0C" w:rsidRDefault="008C685C" w:rsidP="00497F0C">
            <w:pPr>
              <w:pStyle w:val="NoSpacing"/>
              <w:rPr>
                <w:rFonts w:eastAsia="Times New Roman"/>
                <w:sz w:val="20"/>
                <w:lang w:eastAsia="en-AU"/>
              </w:rPr>
            </w:pPr>
            <w:r w:rsidRPr="00497F0C">
              <w:rPr>
                <w:rFonts w:eastAsia="Times New Roman"/>
                <w:sz w:val="20"/>
                <w:lang w:eastAsia="en-AU"/>
              </w:rPr>
              <w:t>Describes how the income or expense is recognised relevant to the criteria</w:t>
            </w:r>
          </w:p>
        </w:tc>
        <w:tc>
          <w:tcPr>
            <w:tcW w:w="639" w:type="pct"/>
          </w:tcPr>
          <w:p w14:paraId="1C925F31" w14:textId="77777777" w:rsidR="00B96388" w:rsidRPr="00497F0C" w:rsidRDefault="008C685C" w:rsidP="00497F0C">
            <w:pPr>
              <w:pStyle w:val="NoSpacing"/>
              <w:jc w:val="center"/>
              <w:rPr>
                <w:rFonts w:eastAsia="Times New Roman"/>
                <w:sz w:val="20"/>
                <w:lang w:eastAsia="en-AU"/>
              </w:rPr>
            </w:pPr>
            <w:r w:rsidRPr="00497F0C">
              <w:rPr>
                <w:rFonts w:eastAsia="Times New Roman"/>
                <w:sz w:val="20"/>
                <w:lang w:eastAsia="en-AU"/>
              </w:rPr>
              <w:t>2</w:t>
            </w:r>
          </w:p>
        </w:tc>
      </w:tr>
      <w:tr w:rsidR="008C685C" w:rsidRPr="00497F0C" w14:paraId="618F7BE4" w14:textId="77777777" w:rsidTr="00E01027">
        <w:tc>
          <w:tcPr>
            <w:tcW w:w="4361" w:type="pct"/>
            <w:vAlign w:val="center"/>
          </w:tcPr>
          <w:p w14:paraId="4F8BF7DD" w14:textId="77777777" w:rsidR="008C685C" w:rsidRPr="00497F0C" w:rsidRDefault="008C685C" w:rsidP="00497F0C">
            <w:pPr>
              <w:pStyle w:val="NoSpacing"/>
              <w:rPr>
                <w:rFonts w:eastAsia="Times New Roman"/>
                <w:sz w:val="20"/>
                <w:lang w:eastAsia="en-AU"/>
              </w:rPr>
            </w:pPr>
            <w:r w:rsidRPr="00497F0C">
              <w:rPr>
                <w:rFonts w:eastAsia="Times New Roman"/>
                <w:sz w:val="20"/>
                <w:lang w:eastAsia="en-AU"/>
              </w:rPr>
              <w:t>Provides an example of an income or expense that may be recognised relevant to the criteria</w:t>
            </w:r>
          </w:p>
        </w:tc>
        <w:tc>
          <w:tcPr>
            <w:tcW w:w="639" w:type="pct"/>
          </w:tcPr>
          <w:p w14:paraId="47B0B7FF" w14:textId="77777777" w:rsidR="008C685C" w:rsidRPr="00497F0C" w:rsidRDefault="008C685C" w:rsidP="00497F0C">
            <w:pPr>
              <w:pStyle w:val="NoSpacing"/>
              <w:jc w:val="center"/>
              <w:rPr>
                <w:rFonts w:eastAsia="Times New Roman"/>
                <w:sz w:val="20"/>
                <w:lang w:eastAsia="en-AU"/>
              </w:rPr>
            </w:pPr>
            <w:r w:rsidRPr="00497F0C">
              <w:rPr>
                <w:rFonts w:eastAsia="Times New Roman"/>
                <w:sz w:val="20"/>
                <w:lang w:eastAsia="en-AU"/>
              </w:rPr>
              <w:t>1</w:t>
            </w:r>
          </w:p>
        </w:tc>
      </w:tr>
      <w:tr w:rsidR="00B96388" w:rsidRPr="00477DBA" w14:paraId="627F1ACE" w14:textId="77777777" w:rsidTr="00E01027">
        <w:tc>
          <w:tcPr>
            <w:tcW w:w="4361" w:type="pct"/>
          </w:tcPr>
          <w:p w14:paraId="5890B3E4" w14:textId="77777777" w:rsidR="00B96388" w:rsidRPr="00477DBA" w:rsidRDefault="00B96388" w:rsidP="00477DBA">
            <w:pPr>
              <w:pStyle w:val="NoSpacing"/>
              <w:jc w:val="right"/>
              <w:rPr>
                <w:rFonts w:eastAsia="Times New Roman"/>
                <w:b/>
                <w:sz w:val="20"/>
                <w:lang w:eastAsia="en-AU"/>
              </w:rPr>
            </w:pPr>
            <w:r w:rsidRPr="00477DBA">
              <w:rPr>
                <w:rFonts w:eastAsia="Times New Roman"/>
                <w:b/>
                <w:sz w:val="20"/>
                <w:lang w:eastAsia="en-AU"/>
              </w:rPr>
              <w:t>Total</w:t>
            </w:r>
          </w:p>
        </w:tc>
        <w:tc>
          <w:tcPr>
            <w:tcW w:w="639" w:type="pct"/>
          </w:tcPr>
          <w:p w14:paraId="42521868" w14:textId="77777777" w:rsidR="00B96388" w:rsidRPr="00477DBA" w:rsidRDefault="00B96388" w:rsidP="0029419B">
            <w:pPr>
              <w:pStyle w:val="NoSpacing"/>
              <w:jc w:val="right"/>
              <w:rPr>
                <w:rFonts w:eastAsia="Times New Roman"/>
                <w:b/>
                <w:sz w:val="20"/>
                <w:lang w:eastAsia="en-AU"/>
              </w:rPr>
            </w:pPr>
            <w:r w:rsidRPr="00477DBA">
              <w:rPr>
                <w:rFonts w:eastAsia="Times New Roman"/>
                <w:b/>
                <w:sz w:val="20"/>
                <w:lang w:eastAsia="en-AU"/>
              </w:rPr>
              <w:t>/</w:t>
            </w:r>
            <w:r w:rsidR="008C685C" w:rsidRPr="00477DBA">
              <w:rPr>
                <w:rFonts w:eastAsia="Times New Roman"/>
                <w:b/>
                <w:sz w:val="20"/>
                <w:lang w:eastAsia="en-AU"/>
              </w:rPr>
              <w:t>8</w:t>
            </w:r>
          </w:p>
        </w:tc>
      </w:tr>
      <w:tr w:rsidR="00B96388" w:rsidRPr="00477DBA" w14:paraId="0D83506A" w14:textId="77777777" w:rsidTr="00E01027">
        <w:tc>
          <w:tcPr>
            <w:tcW w:w="5000" w:type="pct"/>
            <w:gridSpan w:val="2"/>
          </w:tcPr>
          <w:p w14:paraId="4134468C" w14:textId="77777777" w:rsidR="00B96388" w:rsidRPr="00477DBA" w:rsidRDefault="00B96388" w:rsidP="00497F0C">
            <w:pPr>
              <w:pStyle w:val="NoSpacing"/>
              <w:rPr>
                <w:rFonts w:eastAsia="Times New Roman"/>
                <w:b/>
                <w:sz w:val="20"/>
                <w:lang w:eastAsia="en-AU"/>
              </w:rPr>
            </w:pPr>
            <w:r w:rsidRPr="00477DBA">
              <w:rPr>
                <w:rFonts w:eastAsia="Times New Roman"/>
                <w:b/>
                <w:sz w:val="20"/>
                <w:lang w:eastAsia="en-AU"/>
              </w:rPr>
              <w:t>Answer could include, but is not limited to</w:t>
            </w:r>
          </w:p>
        </w:tc>
      </w:tr>
      <w:tr w:rsidR="00B96388" w:rsidRPr="00497F0C" w14:paraId="1882AE45" w14:textId="77777777" w:rsidTr="00E01027">
        <w:tc>
          <w:tcPr>
            <w:tcW w:w="5000" w:type="pct"/>
            <w:gridSpan w:val="2"/>
          </w:tcPr>
          <w:p w14:paraId="01B0A709" w14:textId="77777777" w:rsidR="008C685C" w:rsidRPr="00497F0C" w:rsidRDefault="008C685C" w:rsidP="00497F0C">
            <w:pPr>
              <w:pStyle w:val="NoSpacing"/>
              <w:rPr>
                <w:sz w:val="20"/>
              </w:rPr>
            </w:pPr>
            <w:r w:rsidRPr="00497F0C">
              <w:rPr>
                <w:sz w:val="20"/>
              </w:rPr>
              <w:t xml:space="preserve">An example of </w:t>
            </w:r>
            <w:r w:rsidR="00020DBA" w:rsidRPr="00497F0C">
              <w:rPr>
                <w:sz w:val="20"/>
              </w:rPr>
              <w:t xml:space="preserve">an </w:t>
            </w:r>
            <w:r w:rsidRPr="00497F0C">
              <w:rPr>
                <w:sz w:val="20"/>
              </w:rPr>
              <w:t xml:space="preserve">income </w:t>
            </w:r>
            <w:r w:rsidR="00020DBA" w:rsidRPr="00497F0C">
              <w:rPr>
                <w:sz w:val="20"/>
              </w:rPr>
              <w:t xml:space="preserve">item that </w:t>
            </w:r>
            <w:r w:rsidRPr="00497F0C">
              <w:rPr>
                <w:sz w:val="20"/>
              </w:rPr>
              <w:t>may be recognised as a result of the</w:t>
            </w:r>
            <w:r w:rsidR="00020DBA" w:rsidRPr="00497F0C">
              <w:rPr>
                <w:sz w:val="20"/>
              </w:rPr>
              <w:t>:</w:t>
            </w:r>
            <w:r w:rsidRPr="00497F0C">
              <w:rPr>
                <w:sz w:val="20"/>
              </w:rPr>
              <w:t xml:space="preserve"> </w:t>
            </w:r>
          </w:p>
          <w:p w14:paraId="7104C468" w14:textId="77777777" w:rsidR="008C685C" w:rsidRPr="00477DBA" w:rsidRDefault="008C685C" w:rsidP="00477DBA">
            <w:pPr>
              <w:pStyle w:val="NoSpacing"/>
              <w:numPr>
                <w:ilvl w:val="0"/>
                <w:numId w:val="32"/>
              </w:numPr>
              <w:ind w:left="357" w:hanging="357"/>
              <w:rPr>
                <w:rFonts w:eastAsia="Times New Roman"/>
                <w:sz w:val="20"/>
                <w:lang w:eastAsia="en-AU"/>
              </w:rPr>
            </w:pPr>
            <w:r w:rsidRPr="00477DBA">
              <w:rPr>
                <w:rFonts w:eastAsia="Times New Roman"/>
                <w:sz w:val="20"/>
                <w:lang w:eastAsia="en-AU"/>
              </w:rPr>
              <w:t>derecognition of a liability is discount received – accounts payable are reduced due to the discount being received</w:t>
            </w:r>
          </w:p>
          <w:p w14:paraId="5EEFB634" w14:textId="77777777" w:rsidR="008C685C" w:rsidRPr="00477DBA" w:rsidRDefault="008C685C" w:rsidP="00477DBA">
            <w:pPr>
              <w:pStyle w:val="NoSpacing"/>
              <w:numPr>
                <w:ilvl w:val="0"/>
                <w:numId w:val="32"/>
              </w:numPr>
              <w:ind w:left="357" w:hanging="357"/>
              <w:rPr>
                <w:rFonts w:eastAsia="Times New Roman"/>
                <w:sz w:val="20"/>
                <w:lang w:eastAsia="en-AU"/>
              </w:rPr>
            </w:pPr>
            <w:r w:rsidRPr="00477DBA">
              <w:rPr>
                <w:rFonts w:eastAsia="Times New Roman"/>
                <w:sz w:val="20"/>
                <w:lang w:eastAsia="en-AU"/>
              </w:rPr>
              <w:t>initial recognition of an asset</w:t>
            </w:r>
            <w:r w:rsidR="00AA7135" w:rsidRPr="00477DBA">
              <w:rPr>
                <w:rFonts w:eastAsia="Times New Roman"/>
                <w:sz w:val="20"/>
                <w:lang w:eastAsia="en-AU"/>
              </w:rPr>
              <w:t xml:space="preserve"> is credit </w:t>
            </w:r>
            <w:r w:rsidRPr="00477DBA">
              <w:rPr>
                <w:rFonts w:eastAsia="Times New Roman"/>
                <w:sz w:val="20"/>
                <w:lang w:eastAsia="en-AU"/>
              </w:rPr>
              <w:t>sales –</w:t>
            </w:r>
            <w:r w:rsidR="00AA7135" w:rsidRPr="00477DBA">
              <w:rPr>
                <w:rFonts w:eastAsia="Times New Roman"/>
                <w:sz w:val="20"/>
                <w:lang w:eastAsia="en-AU"/>
              </w:rPr>
              <w:t xml:space="preserve"> accounts receivable </w:t>
            </w:r>
            <w:proofErr w:type="gramStart"/>
            <w:r w:rsidR="00AA7135" w:rsidRPr="00477DBA">
              <w:rPr>
                <w:rFonts w:eastAsia="Times New Roman"/>
                <w:sz w:val="20"/>
                <w:lang w:eastAsia="en-AU"/>
              </w:rPr>
              <w:t>are</w:t>
            </w:r>
            <w:proofErr w:type="gramEnd"/>
            <w:r w:rsidR="00AA7135" w:rsidRPr="00477DBA">
              <w:rPr>
                <w:rFonts w:eastAsia="Times New Roman"/>
                <w:sz w:val="20"/>
                <w:lang w:eastAsia="en-AU"/>
              </w:rPr>
              <w:t xml:space="preserve"> recognised as a result of goods being sold</w:t>
            </w:r>
            <w:r w:rsidR="00020DBA" w:rsidRPr="00477DBA">
              <w:rPr>
                <w:rFonts w:eastAsia="Times New Roman"/>
                <w:sz w:val="20"/>
                <w:lang w:eastAsia="en-AU"/>
              </w:rPr>
              <w:t>.</w:t>
            </w:r>
          </w:p>
          <w:p w14:paraId="2D2DD35D" w14:textId="77777777" w:rsidR="008C685C" w:rsidRPr="00477DBA" w:rsidRDefault="008C685C" w:rsidP="00477DBA">
            <w:pPr>
              <w:pStyle w:val="NoSpacing"/>
              <w:rPr>
                <w:rFonts w:eastAsia="Times New Roman"/>
                <w:sz w:val="20"/>
                <w:lang w:eastAsia="en-AU"/>
              </w:rPr>
            </w:pPr>
            <w:r w:rsidRPr="00477DBA">
              <w:rPr>
                <w:rFonts w:eastAsia="Times New Roman"/>
                <w:sz w:val="20"/>
                <w:lang w:eastAsia="en-AU"/>
              </w:rPr>
              <w:t xml:space="preserve">An example of </w:t>
            </w:r>
            <w:r w:rsidR="00020DBA" w:rsidRPr="00477DBA">
              <w:rPr>
                <w:rFonts w:eastAsia="Times New Roman"/>
                <w:sz w:val="20"/>
                <w:lang w:eastAsia="en-AU"/>
              </w:rPr>
              <w:t xml:space="preserve">an </w:t>
            </w:r>
            <w:r w:rsidRPr="00477DBA">
              <w:rPr>
                <w:rFonts w:eastAsia="Times New Roman"/>
                <w:sz w:val="20"/>
                <w:lang w:eastAsia="en-AU"/>
              </w:rPr>
              <w:t xml:space="preserve">expense </w:t>
            </w:r>
            <w:r w:rsidR="00020DBA" w:rsidRPr="00477DBA">
              <w:rPr>
                <w:rFonts w:eastAsia="Times New Roman"/>
                <w:sz w:val="20"/>
                <w:lang w:eastAsia="en-AU"/>
              </w:rPr>
              <w:t xml:space="preserve">item that </w:t>
            </w:r>
            <w:r w:rsidRPr="00477DBA">
              <w:rPr>
                <w:rFonts w:eastAsia="Times New Roman"/>
                <w:sz w:val="20"/>
                <w:lang w:eastAsia="en-AU"/>
              </w:rPr>
              <w:t>may be recognised as a result of the:</w:t>
            </w:r>
          </w:p>
          <w:p w14:paraId="521274E5" w14:textId="77777777" w:rsidR="008C685C" w:rsidRPr="00477DBA" w:rsidRDefault="008C685C" w:rsidP="00477DBA">
            <w:pPr>
              <w:pStyle w:val="NoSpacing"/>
              <w:numPr>
                <w:ilvl w:val="0"/>
                <w:numId w:val="32"/>
              </w:numPr>
              <w:ind w:left="357" w:hanging="357"/>
              <w:rPr>
                <w:rFonts w:eastAsia="Times New Roman"/>
                <w:sz w:val="20"/>
                <w:lang w:eastAsia="en-AU"/>
              </w:rPr>
            </w:pPr>
            <w:r w:rsidRPr="00477DBA">
              <w:rPr>
                <w:rFonts w:eastAsia="Times New Roman"/>
                <w:sz w:val="20"/>
                <w:lang w:eastAsia="en-AU"/>
              </w:rPr>
              <w:t>initial recognition of a liability</w:t>
            </w:r>
            <w:r w:rsidR="00AA7135" w:rsidRPr="00477DBA">
              <w:rPr>
                <w:rFonts w:eastAsia="Times New Roman"/>
                <w:sz w:val="20"/>
                <w:lang w:eastAsia="en-AU"/>
              </w:rPr>
              <w:t xml:space="preserve"> may be wages – if the wages are not yet paid, but are owing then an accrued expense for wages payable is recognised</w:t>
            </w:r>
          </w:p>
          <w:p w14:paraId="291B546D" w14:textId="77777777" w:rsidR="00B96388" w:rsidRPr="00497F0C" w:rsidRDefault="008C685C" w:rsidP="00477DBA">
            <w:pPr>
              <w:pStyle w:val="NoSpacing"/>
              <w:numPr>
                <w:ilvl w:val="0"/>
                <w:numId w:val="32"/>
              </w:numPr>
              <w:ind w:left="357" w:hanging="357"/>
              <w:rPr>
                <w:rFonts w:eastAsia="Times New Roman"/>
                <w:sz w:val="20"/>
                <w:lang w:eastAsia="en-AU"/>
              </w:rPr>
            </w:pPr>
            <w:r w:rsidRPr="00477DBA">
              <w:rPr>
                <w:rFonts w:eastAsia="Times New Roman"/>
                <w:sz w:val="20"/>
                <w:lang w:eastAsia="en-AU"/>
              </w:rPr>
              <w:t>derecognition of an asset</w:t>
            </w:r>
            <w:r w:rsidR="00AA7135" w:rsidRPr="00477DBA">
              <w:rPr>
                <w:rFonts w:eastAsia="Times New Roman"/>
                <w:sz w:val="20"/>
                <w:lang w:eastAsia="en-AU"/>
              </w:rPr>
              <w:t xml:space="preserve"> is bad debts – accounts receivable </w:t>
            </w:r>
            <w:proofErr w:type="gramStart"/>
            <w:r w:rsidR="00AA7135" w:rsidRPr="00477DBA">
              <w:rPr>
                <w:rFonts w:eastAsia="Times New Roman"/>
                <w:sz w:val="20"/>
                <w:lang w:eastAsia="en-AU"/>
              </w:rPr>
              <w:t>are</w:t>
            </w:r>
            <w:proofErr w:type="gramEnd"/>
            <w:r w:rsidR="00AA7135" w:rsidRPr="00477DBA">
              <w:rPr>
                <w:rFonts w:eastAsia="Times New Roman"/>
                <w:sz w:val="20"/>
                <w:lang w:eastAsia="en-AU"/>
              </w:rPr>
              <w:t xml:space="preserve"> decreased due to </w:t>
            </w:r>
            <w:r w:rsidR="00020DBA" w:rsidRPr="00477DBA">
              <w:rPr>
                <w:rFonts w:eastAsia="Times New Roman"/>
                <w:sz w:val="20"/>
                <w:lang w:eastAsia="en-AU"/>
              </w:rPr>
              <w:t>the amount being written off.</w:t>
            </w:r>
          </w:p>
        </w:tc>
      </w:tr>
    </w:tbl>
    <w:p w14:paraId="68644A48" w14:textId="77777777" w:rsidR="00660DE7" w:rsidRPr="00B96388" w:rsidRDefault="00B96388" w:rsidP="00FB6000">
      <w:pPr>
        <w:keepNext/>
        <w:spacing w:before="240" w:after="0"/>
        <w:rPr>
          <w:b/>
        </w:rPr>
      </w:pPr>
      <w:r w:rsidRPr="00B96388">
        <w:rPr>
          <w:b/>
        </w:rPr>
        <w:lastRenderedPageBreak/>
        <w:t xml:space="preserve">Question </w:t>
      </w:r>
      <w:r>
        <w:rPr>
          <w:b/>
        </w:rPr>
        <w:t>3</w:t>
      </w:r>
    </w:p>
    <w:p w14:paraId="6A82955A" w14:textId="77777777" w:rsidR="00AA7135" w:rsidRDefault="00B96388" w:rsidP="00477DBA">
      <w:r>
        <w:t xml:space="preserve">Bunyip </w:t>
      </w:r>
      <w:r w:rsidR="00660DE7" w:rsidRPr="000B7AB6">
        <w:t>Ltd is a mining company that has been exploring for minerals in a remote area of Australia.</w:t>
      </w:r>
      <w:r w:rsidR="00C150E0">
        <w:t xml:space="preserve"> </w:t>
      </w:r>
      <w:r w:rsidR="00C072DF">
        <w:br/>
      </w:r>
      <w:r w:rsidR="00660DE7" w:rsidRPr="000B7AB6">
        <w:t>A recent accident at the site has caused some chemicals to leak into the soil at a site that the company leases from the owners of the land.</w:t>
      </w:r>
      <w:r w:rsidR="00C150E0">
        <w:t xml:space="preserve"> </w:t>
      </w:r>
    </w:p>
    <w:p w14:paraId="2EA89ECC" w14:textId="77777777" w:rsidR="00660DE7" w:rsidRPr="000B7AB6" w:rsidRDefault="00660DE7" w:rsidP="00477DBA">
      <w:r w:rsidRPr="000B7AB6">
        <w:t>The owners of the site have just successfully sued the company and</w:t>
      </w:r>
      <w:r w:rsidR="00A60955">
        <w:t>,</w:t>
      </w:r>
      <w:r w:rsidRPr="000B7AB6">
        <w:t xml:space="preserve"> as a result</w:t>
      </w:r>
      <w:r w:rsidR="00A60955">
        <w:t>,</w:t>
      </w:r>
      <w:r w:rsidRPr="000B7AB6">
        <w:t xml:space="preserve"> the company must pay for damages awarded to the owners of $3,000,000 </w:t>
      </w:r>
      <w:proofErr w:type="gramStart"/>
      <w:r w:rsidRPr="000B7AB6">
        <w:t>and also</w:t>
      </w:r>
      <w:proofErr w:type="gramEnd"/>
      <w:r w:rsidRPr="000B7AB6">
        <w:t xml:space="preserve"> carry out decontamination of the soil at the company’s expense.</w:t>
      </w:r>
      <w:r w:rsidR="00C150E0">
        <w:t xml:space="preserve"> </w:t>
      </w:r>
      <w:r w:rsidRPr="000B7AB6">
        <w:t>The company is not yet sure how much this is going to cost as there are limited experts in this field in Australia.</w:t>
      </w:r>
    </w:p>
    <w:p w14:paraId="15E0D0AD" w14:textId="77777777" w:rsidR="00660DE7" w:rsidRPr="000B7AB6" w:rsidRDefault="00660DE7" w:rsidP="00477DBA">
      <w:pPr>
        <w:tabs>
          <w:tab w:val="right" w:pos="9072"/>
        </w:tabs>
      </w:pPr>
      <w:r w:rsidRPr="000B7AB6">
        <w:t>You are</w:t>
      </w:r>
      <w:r w:rsidR="00A60955">
        <w:t xml:space="preserve"> required to determine what liabilities</w:t>
      </w:r>
      <w:r w:rsidR="00C072DF">
        <w:t>,</w:t>
      </w:r>
      <w:r w:rsidRPr="000B7AB6">
        <w:t xml:space="preserve"> if any</w:t>
      </w:r>
      <w:r w:rsidR="00AA7135">
        <w:t>,</w:t>
      </w:r>
      <w:r w:rsidRPr="000B7AB6">
        <w:t xml:space="preserve"> the </w:t>
      </w:r>
      <w:r w:rsidR="00AA7135">
        <w:t>Bunyip Ltd</w:t>
      </w:r>
      <w:r w:rsidRPr="000B7AB6">
        <w:t xml:space="preserve"> needs to recognise in its financial statements, which are due to be finalised and published</w:t>
      </w:r>
      <w:r w:rsidR="00AA7135">
        <w:t xml:space="preserve"> this week</w:t>
      </w:r>
      <w:r w:rsidR="00477DBA">
        <w:t>.</w:t>
      </w:r>
      <w:r w:rsidR="00477DBA">
        <w:tab/>
      </w:r>
      <w:r w:rsidR="00C072DF">
        <w:t>(</w:t>
      </w:r>
      <w:r>
        <w:t>10</w:t>
      </w:r>
      <w:r w:rsidRPr="000B7AB6">
        <w:t xml:space="preserve"> marks</w:t>
      </w:r>
      <w:r w:rsidR="00C072DF">
        <w:t>)</w:t>
      </w:r>
    </w:p>
    <w:tbl>
      <w:tblPr>
        <w:tblStyle w:val="TableGrid"/>
        <w:tblW w:w="9356" w:type="dxa"/>
        <w:tblLook w:val="04A0" w:firstRow="1" w:lastRow="0" w:firstColumn="1" w:lastColumn="0" w:noHBand="0" w:noVBand="1"/>
      </w:tblPr>
      <w:tblGrid>
        <w:gridCol w:w="8160"/>
        <w:gridCol w:w="1196"/>
      </w:tblGrid>
      <w:tr w:rsidR="00660DE7" w:rsidRPr="000B7AB6" w14:paraId="1ECED9E7" w14:textId="77777777" w:rsidTr="00E01027">
        <w:trPr>
          <w:trHeight w:val="340"/>
        </w:trPr>
        <w:tc>
          <w:tcPr>
            <w:tcW w:w="4361" w:type="pct"/>
            <w:tcBorders>
              <w:bottom w:val="single" w:sz="4" w:space="0" w:color="auto"/>
            </w:tcBorders>
            <w:shd w:val="clear" w:color="auto" w:fill="BD9FCF"/>
            <w:vAlign w:val="center"/>
          </w:tcPr>
          <w:p w14:paraId="6CB24B25" w14:textId="77777777" w:rsidR="00660DE7" w:rsidRPr="000B7AB6" w:rsidRDefault="00660DE7" w:rsidP="00477DBA">
            <w:pPr>
              <w:tabs>
                <w:tab w:val="left" w:pos="2520"/>
              </w:tabs>
              <w:spacing w:after="0" w:line="240" w:lineRule="auto"/>
              <w:jc w:val="center"/>
              <w:rPr>
                <w:rFonts w:ascii="Calibri" w:eastAsia="Calibri" w:hAnsi="Calibri" w:cs="Calibri"/>
                <w:b/>
                <w:sz w:val="20"/>
                <w:szCs w:val="20"/>
              </w:rPr>
            </w:pPr>
            <w:r w:rsidRPr="000B7AB6">
              <w:rPr>
                <w:rFonts w:ascii="Calibri" w:eastAsia="Calibri" w:hAnsi="Calibri" w:cs="Calibri"/>
                <w:b/>
                <w:sz w:val="20"/>
                <w:szCs w:val="20"/>
              </w:rPr>
              <w:t>Description</w:t>
            </w:r>
          </w:p>
        </w:tc>
        <w:tc>
          <w:tcPr>
            <w:tcW w:w="639" w:type="pct"/>
            <w:tcBorders>
              <w:bottom w:val="single" w:sz="4" w:space="0" w:color="auto"/>
            </w:tcBorders>
            <w:shd w:val="clear" w:color="auto" w:fill="BD9FCF"/>
            <w:vAlign w:val="center"/>
          </w:tcPr>
          <w:p w14:paraId="0EF9C387" w14:textId="77777777" w:rsidR="00660DE7" w:rsidRPr="000B7AB6" w:rsidRDefault="00660DE7" w:rsidP="00477DBA">
            <w:pPr>
              <w:tabs>
                <w:tab w:val="left" w:pos="2520"/>
              </w:tabs>
              <w:spacing w:after="0" w:line="240" w:lineRule="auto"/>
              <w:jc w:val="center"/>
              <w:rPr>
                <w:rFonts w:ascii="Calibri" w:eastAsia="Calibri" w:hAnsi="Calibri" w:cs="Calibri"/>
                <w:b/>
                <w:sz w:val="20"/>
                <w:szCs w:val="20"/>
              </w:rPr>
            </w:pPr>
            <w:r w:rsidRPr="000B7AB6">
              <w:rPr>
                <w:rFonts w:ascii="Calibri" w:eastAsia="Calibri" w:hAnsi="Calibri" w:cs="Calibri"/>
                <w:b/>
                <w:sz w:val="20"/>
                <w:szCs w:val="20"/>
              </w:rPr>
              <w:t>Marks</w:t>
            </w:r>
          </w:p>
        </w:tc>
      </w:tr>
      <w:tr w:rsidR="00660DE7" w:rsidRPr="000B7AB6" w14:paraId="043B365B" w14:textId="77777777" w:rsidTr="00E01027">
        <w:tc>
          <w:tcPr>
            <w:tcW w:w="4361" w:type="pct"/>
            <w:vAlign w:val="center"/>
          </w:tcPr>
          <w:p w14:paraId="008A2DD1" w14:textId="77777777" w:rsidR="00660DE7" w:rsidRPr="000B7AB6" w:rsidRDefault="00660DE7" w:rsidP="00477DBA">
            <w:pPr>
              <w:tabs>
                <w:tab w:val="left" w:pos="7297"/>
              </w:tabs>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For the $3,000,000 compensation</w:t>
            </w:r>
          </w:p>
        </w:tc>
        <w:tc>
          <w:tcPr>
            <w:tcW w:w="639" w:type="pct"/>
          </w:tcPr>
          <w:p w14:paraId="500C558F" w14:textId="77777777" w:rsidR="00660DE7" w:rsidRPr="000B7AB6" w:rsidRDefault="00660DE7" w:rsidP="0029419B">
            <w:pPr>
              <w:tabs>
                <w:tab w:val="left" w:pos="7297"/>
              </w:tabs>
              <w:spacing w:after="0" w:line="240" w:lineRule="auto"/>
              <w:jc w:val="center"/>
              <w:rPr>
                <w:rFonts w:ascii="Calibri" w:eastAsia="Times New Roman" w:hAnsi="Calibri" w:cs="Calibri"/>
                <w:sz w:val="20"/>
                <w:szCs w:val="20"/>
                <w:lang w:eastAsia="en-AU"/>
              </w:rPr>
            </w:pPr>
          </w:p>
        </w:tc>
      </w:tr>
      <w:tr w:rsidR="00660DE7" w:rsidRPr="000B7AB6" w14:paraId="76BAD597" w14:textId="77777777" w:rsidTr="00E01027">
        <w:tc>
          <w:tcPr>
            <w:tcW w:w="4361" w:type="pct"/>
            <w:vAlign w:val="center"/>
          </w:tcPr>
          <w:p w14:paraId="6EA0F31C" w14:textId="77777777" w:rsidR="00660DE7" w:rsidRPr="000B7AB6" w:rsidRDefault="00660DE7" w:rsidP="00477DBA">
            <w:pPr>
              <w:tabs>
                <w:tab w:val="left" w:pos="7297"/>
              </w:tabs>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Provides reasons to support recognising the liability related</w:t>
            </w:r>
            <w:r w:rsidR="00020DBA">
              <w:rPr>
                <w:rFonts w:ascii="Calibri" w:eastAsia="Times New Roman" w:hAnsi="Calibri" w:cs="Calibri"/>
                <w:sz w:val="20"/>
                <w:szCs w:val="20"/>
                <w:lang w:eastAsia="en-AU"/>
              </w:rPr>
              <w:t xml:space="preserve"> to</w:t>
            </w:r>
            <w:r w:rsidRPr="000B7AB6">
              <w:rPr>
                <w:rFonts w:ascii="Calibri" w:eastAsia="Times New Roman" w:hAnsi="Calibri" w:cs="Calibri"/>
                <w:sz w:val="20"/>
                <w:szCs w:val="20"/>
                <w:lang w:eastAsia="en-AU"/>
              </w:rPr>
              <w:t xml:space="preserve"> faithful representation</w:t>
            </w:r>
          </w:p>
        </w:tc>
        <w:tc>
          <w:tcPr>
            <w:tcW w:w="639" w:type="pct"/>
          </w:tcPr>
          <w:p w14:paraId="2F9B5FE6" w14:textId="77777777" w:rsidR="00660DE7" w:rsidRPr="000B7AB6" w:rsidRDefault="00660DE7" w:rsidP="0029419B">
            <w:pPr>
              <w:tabs>
                <w:tab w:val="left" w:pos="7297"/>
              </w:tabs>
              <w:spacing w:after="0" w:line="240" w:lineRule="auto"/>
              <w:jc w:val="center"/>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1</w:t>
            </w:r>
            <w:r w:rsidR="00C150E0">
              <w:rPr>
                <w:rFonts w:ascii="Calibri" w:eastAsia="Times New Roman" w:hAnsi="Calibri" w:cs="Calibri"/>
                <w:sz w:val="20"/>
                <w:szCs w:val="20"/>
                <w:lang w:eastAsia="en-AU"/>
              </w:rPr>
              <w:t>–</w:t>
            </w:r>
            <w:r w:rsidRPr="000B7AB6">
              <w:rPr>
                <w:rFonts w:ascii="Calibri" w:eastAsia="Times New Roman" w:hAnsi="Calibri" w:cs="Calibri"/>
                <w:sz w:val="20"/>
                <w:szCs w:val="20"/>
                <w:lang w:eastAsia="en-AU"/>
              </w:rPr>
              <w:t>2</w:t>
            </w:r>
          </w:p>
        </w:tc>
      </w:tr>
      <w:tr w:rsidR="00660DE7" w:rsidRPr="000B7AB6" w14:paraId="1DCC0CA3" w14:textId="77777777" w:rsidTr="00E01027">
        <w:tc>
          <w:tcPr>
            <w:tcW w:w="4361" w:type="pct"/>
            <w:vAlign w:val="center"/>
          </w:tcPr>
          <w:p w14:paraId="78A0F64A" w14:textId="77777777" w:rsidR="00660DE7" w:rsidRPr="000B7AB6" w:rsidRDefault="00660DE7" w:rsidP="00477DBA">
            <w:pPr>
              <w:tabs>
                <w:tab w:val="left" w:pos="7297"/>
              </w:tabs>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 xml:space="preserve">Provides a reason to support recognising the liability related to relevance </w:t>
            </w:r>
          </w:p>
        </w:tc>
        <w:tc>
          <w:tcPr>
            <w:tcW w:w="639" w:type="pct"/>
          </w:tcPr>
          <w:p w14:paraId="52157F93" w14:textId="77777777" w:rsidR="00660DE7" w:rsidRPr="000B7AB6" w:rsidRDefault="00660DE7" w:rsidP="0029419B">
            <w:pPr>
              <w:tabs>
                <w:tab w:val="left" w:pos="7297"/>
              </w:tabs>
              <w:spacing w:after="0" w:line="240" w:lineRule="auto"/>
              <w:jc w:val="center"/>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1</w:t>
            </w:r>
            <w:r w:rsidR="00C150E0">
              <w:rPr>
                <w:rFonts w:ascii="Calibri" w:eastAsia="Times New Roman" w:hAnsi="Calibri" w:cs="Calibri"/>
                <w:sz w:val="20"/>
                <w:szCs w:val="20"/>
                <w:lang w:eastAsia="en-AU"/>
              </w:rPr>
              <w:t>–</w:t>
            </w:r>
            <w:r w:rsidRPr="000B7AB6">
              <w:rPr>
                <w:rFonts w:ascii="Calibri" w:eastAsia="Times New Roman" w:hAnsi="Calibri" w:cs="Calibri"/>
                <w:sz w:val="20"/>
                <w:szCs w:val="20"/>
                <w:lang w:eastAsia="en-AU"/>
              </w:rPr>
              <w:t>2</w:t>
            </w:r>
          </w:p>
        </w:tc>
      </w:tr>
      <w:tr w:rsidR="00660DE7" w:rsidRPr="000B7AB6" w14:paraId="26F6D786" w14:textId="77777777" w:rsidTr="00E01027">
        <w:tc>
          <w:tcPr>
            <w:tcW w:w="4361" w:type="pct"/>
            <w:vAlign w:val="center"/>
          </w:tcPr>
          <w:p w14:paraId="380D81B6" w14:textId="77777777" w:rsidR="00660DE7" w:rsidRPr="000B7AB6" w:rsidRDefault="00660DE7" w:rsidP="00477DBA">
            <w:pPr>
              <w:tabs>
                <w:tab w:val="left" w:pos="7297"/>
              </w:tabs>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Determines the liability should be recognised</w:t>
            </w:r>
          </w:p>
        </w:tc>
        <w:tc>
          <w:tcPr>
            <w:tcW w:w="639" w:type="pct"/>
          </w:tcPr>
          <w:p w14:paraId="7935FB4E" w14:textId="77777777" w:rsidR="00660DE7" w:rsidRPr="000B7AB6" w:rsidRDefault="00660DE7" w:rsidP="0029419B">
            <w:pPr>
              <w:tabs>
                <w:tab w:val="left" w:pos="7297"/>
              </w:tabs>
              <w:spacing w:after="0" w:line="240" w:lineRule="auto"/>
              <w:jc w:val="center"/>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1</w:t>
            </w:r>
          </w:p>
        </w:tc>
      </w:tr>
      <w:tr w:rsidR="00660DE7" w:rsidRPr="000B7AB6" w14:paraId="4D7BE399" w14:textId="77777777" w:rsidTr="00E01027">
        <w:tc>
          <w:tcPr>
            <w:tcW w:w="4361" w:type="pct"/>
            <w:vAlign w:val="center"/>
          </w:tcPr>
          <w:p w14:paraId="66B6F0A4" w14:textId="77777777" w:rsidR="00660DE7" w:rsidRPr="000B7AB6" w:rsidRDefault="00660DE7" w:rsidP="00477DBA">
            <w:pPr>
              <w:tabs>
                <w:tab w:val="left" w:pos="7297"/>
              </w:tabs>
              <w:spacing w:after="0" w:line="240" w:lineRule="auto"/>
              <w:jc w:val="right"/>
              <w:rPr>
                <w:rFonts w:ascii="Calibri" w:eastAsia="Times New Roman" w:hAnsi="Calibri" w:cs="Calibri"/>
                <w:b/>
                <w:sz w:val="20"/>
                <w:szCs w:val="20"/>
                <w:lang w:eastAsia="en-AU"/>
              </w:rPr>
            </w:pPr>
            <w:r w:rsidRPr="000B7AB6">
              <w:rPr>
                <w:rFonts w:ascii="Calibri" w:eastAsia="Times New Roman" w:hAnsi="Calibri" w:cs="Calibri"/>
                <w:b/>
                <w:sz w:val="20"/>
                <w:szCs w:val="20"/>
                <w:lang w:eastAsia="en-AU"/>
              </w:rPr>
              <w:t>Subtotal</w:t>
            </w:r>
          </w:p>
        </w:tc>
        <w:tc>
          <w:tcPr>
            <w:tcW w:w="639" w:type="pct"/>
          </w:tcPr>
          <w:p w14:paraId="133AAFED" w14:textId="77777777" w:rsidR="00660DE7" w:rsidRPr="000B7AB6" w:rsidRDefault="00660DE7" w:rsidP="0029419B">
            <w:pPr>
              <w:tabs>
                <w:tab w:val="left" w:pos="7297"/>
              </w:tabs>
              <w:spacing w:after="0" w:line="240" w:lineRule="auto"/>
              <w:jc w:val="right"/>
              <w:rPr>
                <w:rFonts w:ascii="Calibri" w:eastAsia="Times New Roman" w:hAnsi="Calibri" w:cs="Calibri"/>
                <w:b/>
                <w:sz w:val="20"/>
                <w:szCs w:val="20"/>
                <w:lang w:eastAsia="en-AU"/>
              </w:rPr>
            </w:pPr>
            <w:r w:rsidRPr="000B7AB6">
              <w:rPr>
                <w:rFonts w:ascii="Calibri" w:eastAsia="Times New Roman" w:hAnsi="Calibri" w:cs="Calibri"/>
                <w:b/>
                <w:sz w:val="20"/>
                <w:szCs w:val="20"/>
                <w:lang w:eastAsia="en-AU"/>
              </w:rPr>
              <w:t>/5</w:t>
            </w:r>
          </w:p>
        </w:tc>
      </w:tr>
      <w:tr w:rsidR="00660DE7" w:rsidRPr="000B7AB6" w14:paraId="3894AC32" w14:textId="77777777" w:rsidTr="00E01027">
        <w:tc>
          <w:tcPr>
            <w:tcW w:w="4361" w:type="pct"/>
            <w:vAlign w:val="center"/>
          </w:tcPr>
          <w:p w14:paraId="24D74FE2" w14:textId="77777777" w:rsidR="00660DE7" w:rsidRPr="000B7AB6" w:rsidRDefault="00660DE7" w:rsidP="00477DBA">
            <w:pPr>
              <w:tabs>
                <w:tab w:val="left" w:pos="7297"/>
              </w:tabs>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For the cost of decontamination of the site</w:t>
            </w:r>
          </w:p>
        </w:tc>
        <w:tc>
          <w:tcPr>
            <w:tcW w:w="639" w:type="pct"/>
          </w:tcPr>
          <w:p w14:paraId="732048C5" w14:textId="77777777" w:rsidR="00660DE7" w:rsidRPr="000B7AB6" w:rsidRDefault="00660DE7" w:rsidP="0029419B">
            <w:pPr>
              <w:tabs>
                <w:tab w:val="left" w:pos="7297"/>
              </w:tabs>
              <w:spacing w:after="0" w:line="240" w:lineRule="auto"/>
              <w:jc w:val="center"/>
              <w:rPr>
                <w:rFonts w:ascii="Calibri" w:eastAsia="Times New Roman" w:hAnsi="Calibri" w:cs="Calibri"/>
                <w:sz w:val="20"/>
                <w:szCs w:val="20"/>
                <w:lang w:eastAsia="en-AU"/>
              </w:rPr>
            </w:pPr>
          </w:p>
        </w:tc>
      </w:tr>
      <w:tr w:rsidR="00660DE7" w:rsidRPr="000B7AB6" w14:paraId="257FC7F9" w14:textId="77777777" w:rsidTr="00E01027">
        <w:tc>
          <w:tcPr>
            <w:tcW w:w="4361" w:type="pct"/>
            <w:vAlign w:val="center"/>
          </w:tcPr>
          <w:p w14:paraId="3A9ED31B" w14:textId="77777777" w:rsidR="00660DE7" w:rsidRPr="000B7AB6" w:rsidRDefault="00660DE7" w:rsidP="00477DBA">
            <w:pPr>
              <w:tabs>
                <w:tab w:val="left" w:pos="7297"/>
              </w:tabs>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Provides reasons to support</w:t>
            </w:r>
            <w:r w:rsidR="00AA7135">
              <w:rPr>
                <w:rFonts w:ascii="Calibri" w:eastAsia="Times New Roman" w:hAnsi="Calibri" w:cs="Calibri"/>
                <w:sz w:val="20"/>
                <w:szCs w:val="20"/>
                <w:lang w:eastAsia="en-AU"/>
              </w:rPr>
              <w:t>,</w:t>
            </w:r>
            <w:r w:rsidRPr="000B7AB6">
              <w:rPr>
                <w:rFonts w:ascii="Calibri" w:eastAsia="Times New Roman" w:hAnsi="Calibri" w:cs="Calibri"/>
                <w:sz w:val="20"/>
                <w:szCs w:val="20"/>
                <w:lang w:eastAsia="en-AU"/>
              </w:rPr>
              <w:t xml:space="preserve"> or not support</w:t>
            </w:r>
            <w:r w:rsidR="00AA7135">
              <w:rPr>
                <w:rFonts w:ascii="Calibri" w:eastAsia="Times New Roman" w:hAnsi="Calibri" w:cs="Calibri"/>
                <w:sz w:val="20"/>
                <w:szCs w:val="20"/>
                <w:lang w:eastAsia="en-AU"/>
              </w:rPr>
              <w:t>,</w:t>
            </w:r>
            <w:r w:rsidRPr="000B7AB6">
              <w:rPr>
                <w:rFonts w:ascii="Calibri" w:eastAsia="Times New Roman" w:hAnsi="Calibri" w:cs="Calibri"/>
                <w:sz w:val="20"/>
                <w:szCs w:val="20"/>
                <w:lang w:eastAsia="en-AU"/>
              </w:rPr>
              <w:t xml:space="preserve"> recognising the liability related </w:t>
            </w:r>
            <w:r w:rsidR="00020DBA">
              <w:rPr>
                <w:rFonts w:ascii="Calibri" w:eastAsia="Times New Roman" w:hAnsi="Calibri" w:cs="Calibri"/>
                <w:sz w:val="20"/>
                <w:szCs w:val="20"/>
                <w:lang w:eastAsia="en-AU"/>
              </w:rPr>
              <w:t xml:space="preserve">to </w:t>
            </w:r>
            <w:r w:rsidRPr="000B7AB6">
              <w:rPr>
                <w:rFonts w:ascii="Calibri" w:eastAsia="Times New Roman" w:hAnsi="Calibri" w:cs="Calibri"/>
                <w:sz w:val="20"/>
                <w:szCs w:val="20"/>
                <w:lang w:eastAsia="en-AU"/>
              </w:rPr>
              <w:t>faithful representation</w:t>
            </w:r>
          </w:p>
        </w:tc>
        <w:tc>
          <w:tcPr>
            <w:tcW w:w="639" w:type="pct"/>
          </w:tcPr>
          <w:p w14:paraId="7A157D95" w14:textId="77777777" w:rsidR="00660DE7" w:rsidRPr="000B7AB6" w:rsidRDefault="00660DE7" w:rsidP="0029419B">
            <w:pPr>
              <w:tabs>
                <w:tab w:val="left" w:pos="7297"/>
              </w:tabs>
              <w:spacing w:after="0" w:line="240" w:lineRule="auto"/>
              <w:jc w:val="center"/>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1</w:t>
            </w:r>
            <w:r w:rsidR="00C150E0">
              <w:rPr>
                <w:rFonts w:ascii="Calibri" w:eastAsia="Times New Roman" w:hAnsi="Calibri" w:cs="Calibri"/>
                <w:sz w:val="20"/>
                <w:szCs w:val="20"/>
                <w:lang w:eastAsia="en-AU"/>
              </w:rPr>
              <w:t>–</w:t>
            </w:r>
            <w:r w:rsidRPr="000B7AB6">
              <w:rPr>
                <w:rFonts w:ascii="Calibri" w:eastAsia="Times New Roman" w:hAnsi="Calibri" w:cs="Calibri"/>
                <w:sz w:val="20"/>
                <w:szCs w:val="20"/>
                <w:lang w:eastAsia="en-AU"/>
              </w:rPr>
              <w:t>2</w:t>
            </w:r>
          </w:p>
        </w:tc>
      </w:tr>
      <w:tr w:rsidR="00660DE7" w:rsidRPr="000B7AB6" w14:paraId="29403CF2" w14:textId="77777777" w:rsidTr="00E01027">
        <w:tc>
          <w:tcPr>
            <w:tcW w:w="4361" w:type="pct"/>
            <w:vAlign w:val="center"/>
          </w:tcPr>
          <w:p w14:paraId="32276543" w14:textId="77777777" w:rsidR="00660DE7" w:rsidRPr="000B7AB6" w:rsidRDefault="00660DE7" w:rsidP="00477DBA">
            <w:pPr>
              <w:tabs>
                <w:tab w:val="left" w:pos="7297"/>
              </w:tabs>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 xml:space="preserve">Provides a reason to support recognising the liability related to relevance </w:t>
            </w:r>
          </w:p>
        </w:tc>
        <w:tc>
          <w:tcPr>
            <w:tcW w:w="639" w:type="pct"/>
          </w:tcPr>
          <w:p w14:paraId="2C6491F5" w14:textId="77777777" w:rsidR="00660DE7" w:rsidRPr="000B7AB6" w:rsidRDefault="00660DE7" w:rsidP="0029419B">
            <w:pPr>
              <w:tabs>
                <w:tab w:val="left" w:pos="7297"/>
              </w:tabs>
              <w:spacing w:after="0" w:line="240" w:lineRule="auto"/>
              <w:jc w:val="center"/>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1</w:t>
            </w:r>
            <w:r w:rsidR="00C150E0">
              <w:rPr>
                <w:rFonts w:ascii="Calibri" w:eastAsia="Times New Roman" w:hAnsi="Calibri" w:cs="Calibri"/>
                <w:sz w:val="20"/>
                <w:szCs w:val="20"/>
                <w:lang w:eastAsia="en-AU"/>
              </w:rPr>
              <w:t>–</w:t>
            </w:r>
            <w:r w:rsidRPr="000B7AB6">
              <w:rPr>
                <w:rFonts w:ascii="Calibri" w:eastAsia="Times New Roman" w:hAnsi="Calibri" w:cs="Calibri"/>
                <w:sz w:val="20"/>
                <w:szCs w:val="20"/>
                <w:lang w:eastAsia="en-AU"/>
              </w:rPr>
              <w:t>2</w:t>
            </w:r>
          </w:p>
        </w:tc>
      </w:tr>
      <w:tr w:rsidR="00660DE7" w:rsidRPr="000B7AB6" w14:paraId="46336E63" w14:textId="77777777" w:rsidTr="00E01027">
        <w:tc>
          <w:tcPr>
            <w:tcW w:w="4361" w:type="pct"/>
            <w:vAlign w:val="center"/>
          </w:tcPr>
          <w:p w14:paraId="206EDAB2" w14:textId="77777777" w:rsidR="00660DE7" w:rsidRPr="000B7AB6" w:rsidRDefault="00660DE7" w:rsidP="00C072DF">
            <w:pPr>
              <w:tabs>
                <w:tab w:val="left" w:pos="7297"/>
              </w:tabs>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 xml:space="preserve">Determines </w:t>
            </w:r>
            <w:r w:rsidR="00C072DF">
              <w:rPr>
                <w:rFonts w:ascii="Calibri" w:eastAsia="Times New Roman" w:hAnsi="Calibri" w:cs="Calibri"/>
                <w:sz w:val="20"/>
                <w:szCs w:val="20"/>
                <w:lang w:eastAsia="en-AU"/>
              </w:rPr>
              <w:t>whether</w:t>
            </w:r>
            <w:r w:rsidRPr="000B7AB6">
              <w:rPr>
                <w:rFonts w:ascii="Calibri" w:eastAsia="Times New Roman" w:hAnsi="Calibri" w:cs="Calibri"/>
                <w:sz w:val="20"/>
                <w:szCs w:val="20"/>
                <w:lang w:eastAsia="en-AU"/>
              </w:rPr>
              <w:t xml:space="preserve"> the liability should be recognised or not</w:t>
            </w:r>
          </w:p>
        </w:tc>
        <w:tc>
          <w:tcPr>
            <w:tcW w:w="639" w:type="pct"/>
          </w:tcPr>
          <w:p w14:paraId="57C89CC7" w14:textId="77777777" w:rsidR="00660DE7" w:rsidRPr="000B7AB6" w:rsidRDefault="00660DE7" w:rsidP="0029419B">
            <w:pPr>
              <w:tabs>
                <w:tab w:val="left" w:pos="7297"/>
              </w:tabs>
              <w:spacing w:after="0" w:line="240" w:lineRule="auto"/>
              <w:jc w:val="center"/>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1</w:t>
            </w:r>
          </w:p>
        </w:tc>
      </w:tr>
      <w:tr w:rsidR="00660DE7" w:rsidRPr="000B7AB6" w14:paraId="6197907C" w14:textId="77777777" w:rsidTr="00E01027">
        <w:tc>
          <w:tcPr>
            <w:tcW w:w="4361" w:type="pct"/>
            <w:vAlign w:val="center"/>
          </w:tcPr>
          <w:p w14:paraId="3E1E9B9D" w14:textId="77777777" w:rsidR="00660DE7" w:rsidRPr="000B7AB6" w:rsidRDefault="00660DE7" w:rsidP="00477DBA">
            <w:pPr>
              <w:tabs>
                <w:tab w:val="left" w:pos="7297"/>
              </w:tabs>
              <w:spacing w:after="0" w:line="240" w:lineRule="auto"/>
              <w:jc w:val="right"/>
              <w:rPr>
                <w:rFonts w:ascii="Calibri" w:eastAsia="Times New Roman" w:hAnsi="Calibri" w:cs="Calibri"/>
                <w:b/>
                <w:sz w:val="20"/>
                <w:szCs w:val="20"/>
                <w:lang w:eastAsia="en-AU"/>
              </w:rPr>
            </w:pPr>
            <w:r w:rsidRPr="000B7AB6">
              <w:rPr>
                <w:rFonts w:ascii="Calibri" w:eastAsia="Times New Roman" w:hAnsi="Calibri" w:cs="Calibri"/>
                <w:b/>
                <w:sz w:val="20"/>
                <w:szCs w:val="20"/>
                <w:lang w:eastAsia="en-AU"/>
              </w:rPr>
              <w:t>Subtotal</w:t>
            </w:r>
          </w:p>
        </w:tc>
        <w:tc>
          <w:tcPr>
            <w:tcW w:w="639" w:type="pct"/>
          </w:tcPr>
          <w:p w14:paraId="3744B319" w14:textId="77777777" w:rsidR="00660DE7" w:rsidRPr="000B7AB6" w:rsidRDefault="00660DE7" w:rsidP="0029419B">
            <w:pPr>
              <w:tabs>
                <w:tab w:val="left" w:pos="7297"/>
              </w:tabs>
              <w:spacing w:after="0" w:line="240" w:lineRule="auto"/>
              <w:jc w:val="right"/>
              <w:rPr>
                <w:rFonts w:ascii="Calibri" w:eastAsia="Times New Roman" w:hAnsi="Calibri" w:cs="Calibri"/>
                <w:b/>
                <w:sz w:val="20"/>
                <w:szCs w:val="20"/>
                <w:lang w:eastAsia="en-AU"/>
              </w:rPr>
            </w:pPr>
            <w:r w:rsidRPr="000B7AB6">
              <w:rPr>
                <w:rFonts w:ascii="Calibri" w:eastAsia="Times New Roman" w:hAnsi="Calibri" w:cs="Calibri"/>
                <w:b/>
                <w:sz w:val="20"/>
                <w:szCs w:val="20"/>
                <w:lang w:eastAsia="en-AU"/>
              </w:rPr>
              <w:t>/5</w:t>
            </w:r>
          </w:p>
        </w:tc>
      </w:tr>
      <w:tr w:rsidR="00660DE7" w:rsidRPr="000B7AB6" w14:paraId="6B2F3170" w14:textId="77777777" w:rsidTr="00E01027">
        <w:tc>
          <w:tcPr>
            <w:tcW w:w="4361" w:type="pct"/>
          </w:tcPr>
          <w:p w14:paraId="0E8ECD0D" w14:textId="77777777" w:rsidR="00660DE7" w:rsidRPr="000B7AB6" w:rsidRDefault="00660DE7" w:rsidP="00477DBA">
            <w:pPr>
              <w:tabs>
                <w:tab w:val="left" w:pos="7297"/>
              </w:tabs>
              <w:spacing w:after="0" w:line="240" w:lineRule="auto"/>
              <w:jc w:val="right"/>
              <w:rPr>
                <w:rFonts w:ascii="Calibri" w:eastAsia="Times New Roman" w:hAnsi="Calibri" w:cs="Calibri"/>
                <w:b/>
                <w:sz w:val="20"/>
                <w:szCs w:val="20"/>
                <w:lang w:eastAsia="en-AU"/>
              </w:rPr>
            </w:pPr>
            <w:r w:rsidRPr="000B7AB6">
              <w:rPr>
                <w:rFonts w:ascii="Calibri" w:eastAsia="Times New Roman" w:hAnsi="Calibri" w:cs="Calibri"/>
                <w:b/>
                <w:sz w:val="20"/>
                <w:szCs w:val="20"/>
                <w:lang w:eastAsia="en-AU"/>
              </w:rPr>
              <w:t>Total</w:t>
            </w:r>
          </w:p>
        </w:tc>
        <w:tc>
          <w:tcPr>
            <w:tcW w:w="639" w:type="pct"/>
          </w:tcPr>
          <w:p w14:paraId="175D23B2" w14:textId="77777777" w:rsidR="00660DE7" w:rsidRPr="000B7AB6" w:rsidRDefault="00660DE7" w:rsidP="0029419B">
            <w:pPr>
              <w:spacing w:after="0" w:line="240" w:lineRule="auto"/>
              <w:jc w:val="right"/>
              <w:rPr>
                <w:rFonts w:ascii="Calibri" w:eastAsia="Times New Roman" w:hAnsi="Calibri" w:cs="Calibri"/>
                <w:b/>
                <w:sz w:val="20"/>
                <w:szCs w:val="20"/>
                <w:lang w:eastAsia="en-AU"/>
              </w:rPr>
            </w:pPr>
            <w:r w:rsidRPr="000B7AB6">
              <w:rPr>
                <w:rFonts w:ascii="Calibri" w:eastAsia="Times New Roman" w:hAnsi="Calibri" w:cs="Calibri"/>
                <w:b/>
                <w:sz w:val="20"/>
                <w:szCs w:val="20"/>
                <w:lang w:eastAsia="en-AU"/>
              </w:rPr>
              <w:t>/10</w:t>
            </w:r>
          </w:p>
        </w:tc>
      </w:tr>
      <w:tr w:rsidR="00660DE7" w:rsidRPr="000B7AB6" w14:paraId="6C4A7BD6" w14:textId="77777777" w:rsidTr="00E01027">
        <w:tc>
          <w:tcPr>
            <w:tcW w:w="5000" w:type="pct"/>
            <w:gridSpan w:val="2"/>
          </w:tcPr>
          <w:p w14:paraId="0C88845C" w14:textId="77777777" w:rsidR="00660DE7" w:rsidRPr="000B7AB6" w:rsidRDefault="00660DE7" w:rsidP="00477DBA">
            <w:pPr>
              <w:spacing w:after="0" w:line="240" w:lineRule="auto"/>
              <w:rPr>
                <w:rFonts w:ascii="Calibri" w:eastAsia="Times New Roman" w:hAnsi="Calibri" w:cs="Calibri"/>
                <w:b/>
                <w:sz w:val="20"/>
                <w:szCs w:val="20"/>
                <w:lang w:eastAsia="en-AU"/>
              </w:rPr>
            </w:pPr>
            <w:r w:rsidRPr="000B7AB6">
              <w:rPr>
                <w:rFonts w:ascii="Calibri" w:eastAsia="Times New Roman" w:hAnsi="Calibri" w:cs="Calibri"/>
                <w:b/>
                <w:sz w:val="20"/>
                <w:szCs w:val="20"/>
                <w:lang w:eastAsia="en-AU"/>
              </w:rPr>
              <w:t>Answer could include, but is not limited to</w:t>
            </w:r>
          </w:p>
        </w:tc>
      </w:tr>
      <w:tr w:rsidR="00660DE7" w:rsidRPr="000B7AB6" w14:paraId="2ECBBBB2" w14:textId="77777777" w:rsidTr="00E01027">
        <w:tc>
          <w:tcPr>
            <w:tcW w:w="5000" w:type="pct"/>
            <w:gridSpan w:val="2"/>
          </w:tcPr>
          <w:p w14:paraId="007DA659" w14:textId="77777777" w:rsidR="00660DE7" w:rsidRPr="000B7AB6" w:rsidRDefault="00660DE7" w:rsidP="00477DBA">
            <w:pPr>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For the $3,000,000 compensation to the owners</w:t>
            </w:r>
            <w:r w:rsidR="003321EA">
              <w:rPr>
                <w:rFonts w:ascii="Calibri" w:eastAsia="Times New Roman" w:hAnsi="Calibri" w:cs="Calibri"/>
                <w:sz w:val="20"/>
                <w:szCs w:val="20"/>
                <w:lang w:eastAsia="en-AU"/>
              </w:rPr>
              <w:t>:</w:t>
            </w:r>
          </w:p>
          <w:p w14:paraId="6F63637E" w14:textId="77777777" w:rsidR="00660DE7" w:rsidRPr="000B7AB6" w:rsidRDefault="00660DE7" w:rsidP="00477DBA">
            <w:pPr>
              <w:pStyle w:val="ListParagraph"/>
              <w:numPr>
                <w:ilvl w:val="0"/>
                <w:numId w:val="12"/>
              </w:numPr>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the amount should be recognised in the financial statement</w:t>
            </w:r>
          </w:p>
          <w:p w14:paraId="52ECDDB2" w14:textId="77777777" w:rsidR="00660DE7" w:rsidRPr="000B7AB6" w:rsidRDefault="00660DE7" w:rsidP="00477DBA">
            <w:pPr>
              <w:pStyle w:val="ListParagraph"/>
              <w:numPr>
                <w:ilvl w:val="0"/>
                <w:numId w:val="12"/>
              </w:numPr>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the information is relevant as is may make a difference to the decision made by users of that information (e.g. shareholders, potential shareholders)</w:t>
            </w:r>
          </w:p>
          <w:p w14:paraId="6401E3E2" w14:textId="77777777" w:rsidR="00660DE7" w:rsidRPr="000B7AB6" w:rsidRDefault="00660DE7" w:rsidP="00477DBA">
            <w:pPr>
              <w:pStyle w:val="ListParagraph"/>
              <w:numPr>
                <w:ilvl w:val="1"/>
                <w:numId w:val="20"/>
              </w:numPr>
              <w:spacing w:after="0" w:line="240" w:lineRule="auto"/>
              <w:ind w:left="714" w:hanging="357"/>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the obligation to pay compensation certainly exists due to the court ruling</w:t>
            </w:r>
          </w:p>
          <w:p w14:paraId="3790365C" w14:textId="77777777" w:rsidR="00660DE7" w:rsidRPr="000B7AB6" w:rsidRDefault="00660DE7" w:rsidP="00477DBA">
            <w:pPr>
              <w:pStyle w:val="ListParagraph"/>
              <w:numPr>
                <w:ilvl w:val="1"/>
                <w:numId w:val="20"/>
              </w:numPr>
              <w:spacing w:after="0" w:line="240" w:lineRule="auto"/>
              <w:ind w:left="714" w:hanging="357"/>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the probability of the outflow of economic benefits is high (i.e. payment of cash to owners) as the company will need to abide by the court ruling</w:t>
            </w:r>
          </w:p>
          <w:p w14:paraId="3282386C" w14:textId="77777777" w:rsidR="00660DE7" w:rsidRPr="000B7AB6" w:rsidRDefault="00660DE7" w:rsidP="00477DBA">
            <w:pPr>
              <w:pStyle w:val="ListParagraph"/>
              <w:numPr>
                <w:ilvl w:val="0"/>
                <w:numId w:val="12"/>
              </w:numPr>
              <w:spacing w:line="240" w:lineRule="auto"/>
              <w:ind w:left="357" w:hanging="357"/>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the information can be faithfully represented as it can be measured</w:t>
            </w:r>
            <w:r w:rsidR="00AA7135">
              <w:rPr>
                <w:rFonts w:ascii="Calibri" w:eastAsia="Times New Roman" w:hAnsi="Calibri" w:cs="Calibri"/>
                <w:sz w:val="20"/>
                <w:szCs w:val="20"/>
                <w:lang w:eastAsia="en-AU"/>
              </w:rPr>
              <w:t xml:space="preserve"> with certainty</w:t>
            </w:r>
            <w:r w:rsidR="00C072DF">
              <w:rPr>
                <w:rFonts w:ascii="Calibri" w:eastAsia="Times New Roman" w:hAnsi="Calibri" w:cs="Calibri"/>
                <w:sz w:val="20"/>
                <w:szCs w:val="20"/>
                <w:lang w:eastAsia="en-AU"/>
              </w:rPr>
              <w:t>,</w:t>
            </w:r>
            <w:r w:rsidRPr="000B7AB6">
              <w:rPr>
                <w:rFonts w:ascii="Calibri" w:eastAsia="Times New Roman" w:hAnsi="Calibri" w:cs="Calibri"/>
                <w:sz w:val="20"/>
                <w:szCs w:val="20"/>
                <w:lang w:eastAsia="en-AU"/>
              </w:rPr>
              <w:t xml:space="preserve"> </w:t>
            </w:r>
            <w:proofErr w:type="gramStart"/>
            <w:r w:rsidRPr="000B7AB6">
              <w:rPr>
                <w:rFonts w:ascii="Calibri" w:eastAsia="Times New Roman" w:hAnsi="Calibri" w:cs="Calibri"/>
                <w:sz w:val="20"/>
                <w:szCs w:val="20"/>
                <w:lang w:eastAsia="en-AU"/>
              </w:rPr>
              <w:t>i.e.</w:t>
            </w:r>
            <w:proofErr w:type="gramEnd"/>
            <w:r w:rsidRPr="000B7AB6">
              <w:rPr>
                <w:rFonts w:ascii="Calibri" w:eastAsia="Times New Roman" w:hAnsi="Calibri" w:cs="Calibri"/>
                <w:sz w:val="20"/>
                <w:szCs w:val="20"/>
                <w:lang w:eastAsia="en-AU"/>
              </w:rPr>
              <w:t xml:space="preserve"> the $3,000,000 set by the court</w:t>
            </w:r>
            <w:r w:rsidR="003321EA">
              <w:rPr>
                <w:rFonts w:ascii="Calibri" w:eastAsia="Times New Roman" w:hAnsi="Calibri" w:cs="Calibri"/>
                <w:sz w:val="20"/>
                <w:szCs w:val="20"/>
                <w:lang w:eastAsia="en-AU"/>
              </w:rPr>
              <w:t>.</w:t>
            </w:r>
          </w:p>
          <w:p w14:paraId="48BB4846" w14:textId="77777777" w:rsidR="00660DE7" w:rsidRPr="000B7AB6" w:rsidRDefault="00660DE7" w:rsidP="00477DBA">
            <w:pPr>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 xml:space="preserve">For the cost </w:t>
            </w:r>
            <w:r w:rsidR="00AA7135">
              <w:rPr>
                <w:rFonts w:ascii="Calibri" w:eastAsia="Times New Roman" w:hAnsi="Calibri" w:cs="Calibri"/>
                <w:sz w:val="20"/>
                <w:szCs w:val="20"/>
                <w:lang w:eastAsia="en-AU"/>
              </w:rPr>
              <w:t>of decontamination of the site</w:t>
            </w:r>
            <w:r w:rsidR="003321EA">
              <w:rPr>
                <w:rFonts w:ascii="Calibri" w:eastAsia="Times New Roman" w:hAnsi="Calibri" w:cs="Calibri"/>
                <w:sz w:val="20"/>
                <w:szCs w:val="20"/>
                <w:lang w:eastAsia="en-AU"/>
              </w:rPr>
              <w:t>:</w:t>
            </w:r>
          </w:p>
          <w:p w14:paraId="53D07261" w14:textId="77777777" w:rsidR="00660DE7" w:rsidRPr="000B7AB6" w:rsidRDefault="00660DE7" w:rsidP="00477DBA">
            <w:pPr>
              <w:pStyle w:val="ListParagraph"/>
              <w:numPr>
                <w:ilvl w:val="0"/>
                <w:numId w:val="12"/>
              </w:numPr>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the information is relevant as is may make a difference to the decision made by users of that information (e.g. shareholders, potential shareholders)</w:t>
            </w:r>
          </w:p>
          <w:p w14:paraId="7EC0E1FB" w14:textId="77777777" w:rsidR="00660DE7" w:rsidRPr="000B7AB6" w:rsidRDefault="00660DE7" w:rsidP="00477DBA">
            <w:pPr>
              <w:pStyle w:val="ListParagraph"/>
              <w:numPr>
                <w:ilvl w:val="1"/>
                <w:numId w:val="20"/>
              </w:numPr>
              <w:spacing w:after="0" w:line="240" w:lineRule="auto"/>
              <w:ind w:left="714" w:hanging="357"/>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the obligation to pay for the cost of decontaminating the site certainly exists due to the court ruling</w:t>
            </w:r>
          </w:p>
          <w:p w14:paraId="48AA45DB" w14:textId="77777777" w:rsidR="00660DE7" w:rsidRPr="000B7AB6" w:rsidRDefault="00660DE7" w:rsidP="00477DBA">
            <w:pPr>
              <w:pStyle w:val="ListParagraph"/>
              <w:numPr>
                <w:ilvl w:val="1"/>
                <w:numId w:val="20"/>
              </w:numPr>
              <w:spacing w:after="0" w:line="240" w:lineRule="auto"/>
              <w:ind w:left="714" w:hanging="357"/>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the probability of the outflow of economic benefits is high (i.e. payment of cost to carry out the decontamination) as the company will need to abide by the court ruling</w:t>
            </w:r>
          </w:p>
          <w:p w14:paraId="4746BD26" w14:textId="77777777" w:rsidR="00660DE7" w:rsidRPr="000B7AB6" w:rsidRDefault="00660DE7" w:rsidP="00477DBA">
            <w:pPr>
              <w:pStyle w:val="ListParagraph"/>
              <w:numPr>
                <w:ilvl w:val="0"/>
                <w:numId w:val="12"/>
              </w:numPr>
              <w:spacing w:after="0" w:line="240" w:lineRule="auto"/>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for a liability to exist it must be able to be faithfully represented by being measured, it could be argued that</w:t>
            </w:r>
          </w:p>
          <w:p w14:paraId="7FD3256E" w14:textId="77777777" w:rsidR="00660DE7" w:rsidRPr="000B7AB6" w:rsidRDefault="00660DE7" w:rsidP="00477DBA">
            <w:pPr>
              <w:pStyle w:val="ListParagraph"/>
              <w:numPr>
                <w:ilvl w:val="1"/>
                <w:numId w:val="20"/>
              </w:numPr>
              <w:spacing w:after="0" w:line="240" w:lineRule="auto"/>
              <w:ind w:left="714" w:hanging="357"/>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if the company is able to estimate/measure the cost of the decontamination with some certainty it could recognise the amount as a liability in the financial statements</w:t>
            </w:r>
          </w:p>
          <w:p w14:paraId="624FE9DD" w14:textId="77777777" w:rsidR="00660DE7" w:rsidRPr="000B7AB6" w:rsidRDefault="00660DE7" w:rsidP="00477DBA">
            <w:pPr>
              <w:pStyle w:val="ListParagraph"/>
              <w:numPr>
                <w:ilvl w:val="1"/>
                <w:numId w:val="20"/>
              </w:numPr>
              <w:spacing w:after="0" w:line="240" w:lineRule="auto"/>
              <w:ind w:left="714" w:hanging="357"/>
              <w:rPr>
                <w:rFonts w:ascii="Calibri" w:eastAsia="Times New Roman" w:hAnsi="Calibri" w:cs="Calibri"/>
                <w:sz w:val="20"/>
                <w:szCs w:val="20"/>
                <w:lang w:eastAsia="en-AU"/>
              </w:rPr>
            </w:pPr>
            <w:r w:rsidRPr="000B7AB6">
              <w:rPr>
                <w:rFonts w:ascii="Calibri" w:eastAsia="Times New Roman" w:hAnsi="Calibri" w:cs="Calibri"/>
                <w:sz w:val="20"/>
                <w:szCs w:val="20"/>
                <w:lang w:eastAsia="en-AU"/>
              </w:rPr>
              <w:t xml:space="preserve">if the company is not able to estimate/measure the cost of decontamination with any certainty it does not recognise the amount as a liability in the financial </w:t>
            </w:r>
            <w:proofErr w:type="gramStart"/>
            <w:r w:rsidRPr="000B7AB6">
              <w:rPr>
                <w:rFonts w:ascii="Calibri" w:eastAsia="Times New Roman" w:hAnsi="Calibri" w:cs="Calibri"/>
                <w:sz w:val="20"/>
                <w:szCs w:val="20"/>
                <w:lang w:eastAsia="en-AU"/>
              </w:rPr>
              <w:t>statements, but</w:t>
            </w:r>
            <w:proofErr w:type="gramEnd"/>
            <w:r w:rsidRPr="000B7AB6">
              <w:rPr>
                <w:rFonts w:ascii="Calibri" w:eastAsia="Times New Roman" w:hAnsi="Calibri" w:cs="Calibri"/>
                <w:sz w:val="20"/>
                <w:szCs w:val="20"/>
                <w:lang w:eastAsia="en-AU"/>
              </w:rPr>
              <w:t xml:space="preserve"> would include reference to</w:t>
            </w:r>
            <w:r w:rsidR="00020DBA">
              <w:rPr>
                <w:rFonts w:ascii="Calibri" w:eastAsia="Times New Roman" w:hAnsi="Calibri" w:cs="Calibri"/>
                <w:sz w:val="20"/>
                <w:szCs w:val="20"/>
                <w:lang w:eastAsia="en-AU"/>
              </w:rPr>
              <w:t xml:space="preserve"> it</w:t>
            </w:r>
            <w:r w:rsidRPr="000B7AB6">
              <w:rPr>
                <w:rFonts w:ascii="Calibri" w:eastAsia="Times New Roman" w:hAnsi="Calibri" w:cs="Calibri"/>
                <w:sz w:val="20"/>
                <w:szCs w:val="20"/>
                <w:lang w:eastAsia="en-AU"/>
              </w:rPr>
              <w:t xml:space="preserve"> in the </w:t>
            </w:r>
            <w:r>
              <w:rPr>
                <w:rFonts w:ascii="Calibri" w:eastAsia="Times New Roman" w:hAnsi="Calibri" w:cs="Calibri"/>
                <w:sz w:val="20"/>
                <w:szCs w:val="20"/>
                <w:lang w:eastAsia="en-AU"/>
              </w:rPr>
              <w:t>notes to the financial reports</w:t>
            </w:r>
            <w:r w:rsidR="003321EA">
              <w:rPr>
                <w:rFonts w:ascii="Calibri" w:eastAsia="Times New Roman" w:hAnsi="Calibri" w:cs="Calibri"/>
                <w:sz w:val="20"/>
                <w:szCs w:val="20"/>
                <w:lang w:eastAsia="en-AU"/>
              </w:rPr>
              <w:t>.</w:t>
            </w:r>
          </w:p>
        </w:tc>
      </w:tr>
    </w:tbl>
    <w:p w14:paraId="58EC7188" w14:textId="222FFF93" w:rsidR="00477DBA" w:rsidRDefault="00477DBA">
      <w:pPr>
        <w:spacing w:after="160" w:line="259" w:lineRule="auto"/>
        <w:rPr>
          <w:b/>
        </w:rPr>
      </w:pPr>
    </w:p>
    <w:sectPr w:rsidR="00477DBA" w:rsidSect="00477DBA">
      <w:headerReference w:type="even" r:id="rId7"/>
      <w:footerReference w:type="even" r:id="rId8"/>
      <w:footerReference w:type="default" r:id="rId9"/>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68F15" w14:textId="77777777" w:rsidR="00F207B3" w:rsidRDefault="00F207B3" w:rsidP="00393295">
      <w:pPr>
        <w:spacing w:after="0" w:line="240" w:lineRule="auto"/>
      </w:pPr>
      <w:r>
        <w:separator/>
      </w:r>
    </w:p>
  </w:endnote>
  <w:endnote w:type="continuationSeparator" w:id="0">
    <w:p w14:paraId="24AA7C3D" w14:textId="77777777" w:rsidR="00F207B3" w:rsidRDefault="00F207B3" w:rsidP="00393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5E3EF" w14:textId="77777777" w:rsidR="00F228D9" w:rsidRPr="00F228D9" w:rsidRDefault="00F228D9" w:rsidP="00F228D9">
    <w:pPr>
      <w:pStyle w:val="Footer"/>
      <w:pBdr>
        <w:top w:val="single" w:sz="4" w:space="4" w:color="5C815C"/>
      </w:pBdr>
      <w:tabs>
        <w:tab w:val="clear" w:pos="4513"/>
        <w:tab w:val="clear" w:pos="9026"/>
      </w:tabs>
      <w:rPr>
        <w:rFonts w:ascii="Franklin Gothic Book" w:hAnsi="Franklin Gothic Book"/>
        <w:b/>
        <w:noProof/>
        <w:color w:val="342568"/>
        <w:sz w:val="18"/>
        <w:szCs w:val="18"/>
      </w:rPr>
    </w:pPr>
    <w:r w:rsidRPr="00F228D9">
      <w:rPr>
        <w:rFonts w:ascii="Franklin Gothic Book" w:hAnsi="Franklin Gothic Book"/>
        <w:b/>
        <w:noProof/>
        <w:color w:val="342568"/>
        <w:sz w:val="18"/>
        <w:szCs w:val="18"/>
      </w:rPr>
      <w:t>Syllabus support materials | Accounting and Finance | ATAR Year 11 and Year 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4DDB3" w14:textId="59833DD0" w:rsidR="00F228D9" w:rsidRPr="00E07DEF" w:rsidRDefault="00F228D9" w:rsidP="00E07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AE23D" w14:textId="77777777" w:rsidR="00F207B3" w:rsidRDefault="00F207B3" w:rsidP="00393295">
      <w:pPr>
        <w:spacing w:after="0" w:line="240" w:lineRule="auto"/>
      </w:pPr>
      <w:r>
        <w:separator/>
      </w:r>
    </w:p>
  </w:footnote>
  <w:footnote w:type="continuationSeparator" w:id="0">
    <w:p w14:paraId="216B0B2B" w14:textId="77777777" w:rsidR="00F207B3" w:rsidRDefault="00F207B3" w:rsidP="00393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77E03" w14:textId="77777777" w:rsidR="00F228D9" w:rsidRPr="00F228D9" w:rsidRDefault="00F228D9" w:rsidP="00F228D9">
    <w:pPr>
      <w:pStyle w:val="Header"/>
      <w:pBdr>
        <w:bottom w:val="single" w:sz="8" w:space="1" w:color="5C815C"/>
      </w:pBdr>
      <w:tabs>
        <w:tab w:val="clear" w:pos="4513"/>
        <w:tab w:val="clear" w:pos="9026"/>
      </w:tabs>
      <w:ind w:left="-1276" w:right="9617"/>
      <w:jc w:val="right"/>
      <w:rPr>
        <w:rFonts w:ascii="Franklin Gothic Book" w:hAnsi="Franklin Gothic Book"/>
        <w:b/>
        <w:noProof/>
        <w:color w:val="46328C"/>
        <w:sz w:val="32"/>
      </w:rPr>
    </w:pPr>
    <w:r w:rsidRPr="00F228D9">
      <w:rPr>
        <w:rFonts w:ascii="Franklin Gothic Book" w:hAnsi="Franklin Gothic Book"/>
        <w:b/>
        <w:noProof/>
        <w:color w:val="46328C"/>
        <w:sz w:val="32"/>
      </w:rPr>
      <w:fldChar w:fldCharType="begin"/>
    </w:r>
    <w:r w:rsidRPr="00F228D9">
      <w:rPr>
        <w:rFonts w:ascii="Franklin Gothic Book" w:hAnsi="Franklin Gothic Book"/>
        <w:b/>
        <w:noProof/>
        <w:color w:val="46328C"/>
        <w:sz w:val="32"/>
      </w:rPr>
      <w:instrText xml:space="preserve"> PAGE   \* MERGEFORMAT </w:instrText>
    </w:r>
    <w:r w:rsidRPr="00F228D9">
      <w:rPr>
        <w:rFonts w:ascii="Franklin Gothic Book" w:hAnsi="Franklin Gothic Book"/>
        <w:b/>
        <w:noProof/>
        <w:color w:val="46328C"/>
        <w:sz w:val="32"/>
      </w:rPr>
      <w:fldChar w:fldCharType="separate"/>
    </w:r>
    <w:r w:rsidR="001222E1">
      <w:rPr>
        <w:rFonts w:ascii="Franklin Gothic Book" w:hAnsi="Franklin Gothic Book"/>
        <w:b/>
        <w:noProof/>
        <w:color w:val="46328C"/>
        <w:sz w:val="32"/>
      </w:rPr>
      <w:t>6</w:t>
    </w:r>
    <w:r w:rsidRPr="00F228D9">
      <w:rPr>
        <w:rFonts w:ascii="Franklin Gothic Book" w:hAnsi="Franklin Gothic Book"/>
        <w:b/>
        <w:noProof/>
        <w:color w:val="46328C"/>
        <w:sz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200A1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B0F7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A36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0493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850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2243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106E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76F554"/>
    <w:lvl w:ilvl="0">
      <w:start w:val="1"/>
      <w:numFmt w:val="bullet"/>
      <w:pStyle w:val="ListBullet2"/>
      <w:lvlText w:val=""/>
      <w:lvlJc w:val="left"/>
      <w:pPr>
        <w:ind w:left="643" w:hanging="360"/>
      </w:pPr>
      <w:rPr>
        <w:rFonts w:ascii="Wingdings" w:hAnsi="Wingdings" w:hint="default"/>
      </w:rPr>
    </w:lvl>
  </w:abstractNum>
  <w:abstractNum w:abstractNumId="8" w15:restartNumberingAfterBreak="0">
    <w:nsid w:val="FFFFFF88"/>
    <w:multiLevelType w:val="singleLevel"/>
    <w:tmpl w:val="A4CEEA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ACB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38098A"/>
    <w:multiLevelType w:val="hybridMultilevel"/>
    <w:tmpl w:val="3950FE2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28953BE"/>
    <w:multiLevelType w:val="hybridMultilevel"/>
    <w:tmpl w:val="E9D42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36097A"/>
    <w:multiLevelType w:val="hybridMultilevel"/>
    <w:tmpl w:val="79BCA5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87A2E31"/>
    <w:multiLevelType w:val="hybridMultilevel"/>
    <w:tmpl w:val="6F9C50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0F47675"/>
    <w:multiLevelType w:val="hybridMultilevel"/>
    <w:tmpl w:val="54C8E8C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2DF737A"/>
    <w:multiLevelType w:val="hybridMultilevel"/>
    <w:tmpl w:val="AC30559E"/>
    <w:lvl w:ilvl="0" w:tplc="33FEE4B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6AA061A"/>
    <w:multiLevelType w:val="hybridMultilevel"/>
    <w:tmpl w:val="8EC248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AF7513C"/>
    <w:multiLevelType w:val="hybridMultilevel"/>
    <w:tmpl w:val="4F2CBC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1A33E2E"/>
    <w:multiLevelType w:val="hybridMultilevel"/>
    <w:tmpl w:val="668C98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2A73054"/>
    <w:multiLevelType w:val="hybridMultilevel"/>
    <w:tmpl w:val="638A0A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2292A79"/>
    <w:multiLevelType w:val="hybridMultilevel"/>
    <w:tmpl w:val="2F3A2B7C"/>
    <w:lvl w:ilvl="0" w:tplc="44FE510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2C10F8C"/>
    <w:multiLevelType w:val="hybridMultilevel"/>
    <w:tmpl w:val="3FDA1564"/>
    <w:lvl w:ilvl="0" w:tplc="0C090001">
      <w:start w:val="1"/>
      <w:numFmt w:val="bullet"/>
      <w:lvlText w:val=""/>
      <w:lvlJc w:val="left"/>
      <w:pPr>
        <w:ind w:left="360" w:hanging="360"/>
      </w:pPr>
      <w:rPr>
        <w:rFonts w:ascii="Symbol" w:hAnsi="Symbol" w:hint="default"/>
      </w:rPr>
    </w:lvl>
    <w:lvl w:ilvl="1" w:tplc="44FE510E">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57B1B88"/>
    <w:multiLevelType w:val="hybridMultilevel"/>
    <w:tmpl w:val="D18A50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7F404B3"/>
    <w:multiLevelType w:val="hybridMultilevel"/>
    <w:tmpl w:val="D7FEBE7C"/>
    <w:lvl w:ilvl="0" w:tplc="299EFF06">
      <w:start w:val="1"/>
      <w:numFmt w:val="lowerLetter"/>
      <w:pStyle w:val="ListNumb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D1F3710"/>
    <w:multiLevelType w:val="hybridMultilevel"/>
    <w:tmpl w:val="28269970"/>
    <w:lvl w:ilvl="0" w:tplc="0C090001">
      <w:start w:val="1"/>
      <w:numFmt w:val="bullet"/>
      <w:lvlText w:val=""/>
      <w:lvlJc w:val="left"/>
      <w:pPr>
        <w:ind w:left="360" w:hanging="360"/>
      </w:pPr>
      <w:rPr>
        <w:rFonts w:ascii="Symbol" w:hAnsi="Symbol" w:hint="default"/>
      </w:rPr>
    </w:lvl>
    <w:lvl w:ilvl="1" w:tplc="44FE510E">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AAE6760"/>
    <w:multiLevelType w:val="hybridMultilevel"/>
    <w:tmpl w:val="3E6E96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ADD7BE9"/>
    <w:multiLevelType w:val="hybridMultilevel"/>
    <w:tmpl w:val="DAD80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DEC58EC"/>
    <w:multiLevelType w:val="hybridMultilevel"/>
    <w:tmpl w:val="43E638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E242071"/>
    <w:multiLevelType w:val="hybridMultilevel"/>
    <w:tmpl w:val="E53A7296"/>
    <w:lvl w:ilvl="0" w:tplc="CBE6E894">
      <w:start w:val="1"/>
      <w:numFmt w:val="bullet"/>
      <w:lvlText w:val=""/>
      <w:lvlJc w:val="left"/>
      <w:pPr>
        <w:ind w:left="720" w:hanging="360"/>
      </w:pPr>
      <w:rPr>
        <w:rFonts w:ascii="Wingdings" w:hAnsi="Wingdings" w:hint="default"/>
        <w:color w:val="auto"/>
      </w:rPr>
    </w:lvl>
    <w:lvl w:ilvl="1" w:tplc="CBE6E894">
      <w:start w:val="1"/>
      <w:numFmt w:val="bullet"/>
      <w:lvlText w:val=""/>
      <w:lvlJc w:val="left"/>
      <w:pPr>
        <w:ind w:left="1440" w:hanging="360"/>
      </w:pPr>
      <w:rPr>
        <w:rFonts w:ascii="Wingdings" w:hAnsi="Wingdings" w:hint="default"/>
        <w:color w:val="auto"/>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1B3AB9"/>
    <w:multiLevelType w:val="hybridMultilevel"/>
    <w:tmpl w:val="61C66A62"/>
    <w:lvl w:ilvl="0" w:tplc="80C6A4EC">
      <w:start w:val="1"/>
      <w:numFmt w:val="bullet"/>
      <w:lvlText w:val=""/>
      <w:lvlJc w:val="left"/>
      <w:pPr>
        <w:ind w:left="360" w:hanging="360"/>
      </w:pPr>
      <w:rPr>
        <w:rFonts w:ascii="Symbol" w:hAnsi="Symbol" w:hint="default"/>
        <w:color w:val="auto"/>
        <w:u w:color="000000" w:themeColor="text1"/>
      </w:rPr>
    </w:lvl>
    <w:lvl w:ilvl="1" w:tplc="CBE6E894">
      <w:start w:val="1"/>
      <w:numFmt w:val="bullet"/>
      <w:lvlText w:val=""/>
      <w:lvlJc w:val="left"/>
      <w:pPr>
        <w:ind w:left="1080" w:hanging="360"/>
      </w:pPr>
      <w:rPr>
        <w:rFonts w:ascii="Wingdings" w:hAnsi="Wingdings"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3F6688C"/>
    <w:multiLevelType w:val="hybridMultilevel"/>
    <w:tmpl w:val="D0FAC7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8534C02"/>
    <w:multiLevelType w:val="hybridMultilevel"/>
    <w:tmpl w:val="364A3C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E497D9A"/>
    <w:multiLevelType w:val="hybridMultilevel"/>
    <w:tmpl w:val="B90A61B8"/>
    <w:lvl w:ilvl="0" w:tplc="0C090001">
      <w:start w:val="1"/>
      <w:numFmt w:val="bullet"/>
      <w:lvlText w:val=""/>
      <w:lvlJc w:val="left"/>
      <w:pPr>
        <w:ind w:left="360" w:hanging="360"/>
      </w:pPr>
      <w:rPr>
        <w:rFonts w:ascii="Symbol" w:hAnsi="Symbol" w:hint="default"/>
        <w:color w:val="auto"/>
      </w:rPr>
    </w:lvl>
    <w:lvl w:ilvl="1" w:tplc="CBE6E894">
      <w:start w:val="1"/>
      <w:numFmt w:val="bullet"/>
      <w:lvlText w:val=""/>
      <w:lvlJc w:val="left"/>
      <w:pPr>
        <w:ind w:left="1080" w:hanging="360"/>
      </w:pPr>
      <w:rPr>
        <w:rFonts w:ascii="Wingdings" w:hAnsi="Wingdings"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17"/>
  </w:num>
  <w:num w:numId="4">
    <w:abstractNumId w:val="16"/>
  </w:num>
  <w:num w:numId="5">
    <w:abstractNumId w:val="14"/>
  </w:num>
  <w:num w:numId="6">
    <w:abstractNumId w:val="24"/>
  </w:num>
  <w:num w:numId="7">
    <w:abstractNumId w:val="13"/>
  </w:num>
  <w:num w:numId="8">
    <w:abstractNumId w:val="30"/>
  </w:num>
  <w:num w:numId="9">
    <w:abstractNumId w:val="25"/>
  </w:num>
  <w:num w:numId="10">
    <w:abstractNumId w:val="27"/>
  </w:num>
  <w:num w:numId="11">
    <w:abstractNumId w:val="22"/>
  </w:num>
  <w:num w:numId="12">
    <w:abstractNumId w:val="10"/>
  </w:num>
  <w:num w:numId="13">
    <w:abstractNumId w:val="28"/>
  </w:num>
  <w:num w:numId="14">
    <w:abstractNumId w:val="18"/>
  </w:num>
  <w:num w:numId="15">
    <w:abstractNumId w:val="11"/>
  </w:num>
  <w:num w:numId="16">
    <w:abstractNumId w:val="19"/>
  </w:num>
  <w:num w:numId="17">
    <w:abstractNumId w:val="31"/>
  </w:num>
  <w:num w:numId="18">
    <w:abstractNumId w:val="32"/>
  </w:num>
  <w:num w:numId="19">
    <w:abstractNumId w:val="29"/>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3"/>
  </w:num>
  <w:num w:numId="32">
    <w:abstractNumId w:val="26"/>
  </w:num>
  <w:num w:numId="33">
    <w:abstractNumId w:val="9"/>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8F1"/>
    <w:rsid w:val="000058BE"/>
    <w:rsid w:val="00020DBA"/>
    <w:rsid w:val="00042F69"/>
    <w:rsid w:val="00053E6C"/>
    <w:rsid w:val="00061ADA"/>
    <w:rsid w:val="000A57D9"/>
    <w:rsid w:val="000B7AB6"/>
    <w:rsid w:val="000F4DF7"/>
    <w:rsid w:val="00107ACE"/>
    <w:rsid w:val="001222E1"/>
    <w:rsid w:val="001548FC"/>
    <w:rsid w:val="0018189E"/>
    <w:rsid w:val="001D5736"/>
    <w:rsid w:val="0027572A"/>
    <w:rsid w:val="00276D4D"/>
    <w:rsid w:val="0029419B"/>
    <w:rsid w:val="002A6301"/>
    <w:rsid w:val="002F0A4C"/>
    <w:rsid w:val="003321EA"/>
    <w:rsid w:val="00384777"/>
    <w:rsid w:val="00393295"/>
    <w:rsid w:val="00393E5F"/>
    <w:rsid w:val="004435B2"/>
    <w:rsid w:val="004614B4"/>
    <w:rsid w:val="00470146"/>
    <w:rsid w:val="00477DBA"/>
    <w:rsid w:val="004852E0"/>
    <w:rsid w:val="00497F0C"/>
    <w:rsid w:val="004F53F2"/>
    <w:rsid w:val="00553AA5"/>
    <w:rsid w:val="00586692"/>
    <w:rsid w:val="005A67B8"/>
    <w:rsid w:val="005F2392"/>
    <w:rsid w:val="00602102"/>
    <w:rsid w:val="006125F6"/>
    <w:rsid w:val="00637803"/>
    <w:rsid w:val="00655700"/>
    <w:rsid w:val="00660DE7"/>
    <w:rsid w:val="006A07B5"/>
    <w:rsid w:val="006F1CEC"/>
    <w:rsid w:val="00716473"/>
    <w:rsid w:val="007355B0"/>
    <w:rsid w:val="00760A46"/>
    <w:rsid w:val="00791804"/>
    <w:rsid w:val="00791E09"/>
    <w:rsid w:val="00794D35"/>
    <w:rsid w:val="007A22E8"/>
    <w:rsid w:val="007A651C"/>
    <w:rsid w:val="007C1F5A"/>
    <w:rsid w:val="007E5A8E"/>
    <w:rsid w:val="00803BB8"/>
    <w:rsid w:val="00823801"/>
    <w:rsid w:val="00876A38"/>
    <w:rsid w:val="00885676"/>
    <w:rsid w:val="00893182"/>
    <w:rsid w:val="008C685C"/>
    <w:rsid w:val="008D57FE"/>
    <w:rsid w:val="008F1605"/>
    <w:rsid w:val="00960B45"/>
    <w:rsid w:val="0099058F"/>
    <w:rsid w:val="009932C2"/>
    <w:rsid w:val="00994805"/>
    <w:rsid w:val="00995CA0"/>
    <w:rsid w:val="00A60955"/>
    <w:rsid w:val="00A751DB"/>
    <w:rsid w:val="00A856F9"/>
    <w:rsid w:val="00AA6331"/>
    <w:rsid w:val="00AA7135"/>
    <w:rsid w:val="00AE78FC"/>
    <w:rsid w:val="00AE7A47"/>
    <w:rsid w:val="00B16F26"/>
    <w:rsid w:val="00B40B45"/>
    <w:rsid w:val="00B40CF5"/>
    <w:rsid w:val="00B618F1"/>
    <w:rsid w:val="00B62367"/>
    <w:rsid w:val="00B77907"/>
    <w:rsid w:val="00B96388"/>
    <w:rsid w:val="00C072DF"/>
    <w:rsid w:val="00C150E0"/>
    <w:rsid w:val="00C20375"/>
    <w:rsid w:val="00C26198"/>
    <w:rsid w:val="00C6680D"/>
    <w:rsid w:val="00C8182B"/>
    <w:rsid w:val="00CA25C4"/>
    <w:rsid w:val="00CA2A81"/>
    <w:rsid w:val="00CA797D"/>
    <w:rsid w:val="00CE738E"/>
    <w:rsid w:val="00D5178C"/>
    <w:rsid w:val="00D6281A"/>
    <w:rsid w:val="00D70EA7"/>
    <w:rsid w:val="00D71616"/>
    <w:rsid w:val="00D81AE5"/>
    <w:rsid w:val="00D83F19"/>
    <w:rsid w:val="00DC474F"/>
    <w:rsid w:val="00DE2838"/>
    <w:rsid w:val="00DF37C1"/>
    <w:rsid w:val="00E00EC0"/>
    <w:rsid w:val="00E01027"/>
    <w:rsid w:val="00E07DEF"/>
    <w:rsid w:val="00E128C1"/>
    <w:rsid w:val="00E25C74"/>
    <w:rsid w:val="00E31088"/>
    <w:rsid w:val="00EB7573"/>
    <w:rsid w:val="00EF6EB1"/>
    <w:rsid w:val="00F207B3"/>
    <w:rsid w:val="00F228D9"/>
    <w:rsid w:val="00F55DF9"/>
    <w:rsid w:val="00F72677"/>
    <w:rsid w:val="00F933A2"/>
    <w:rsid w:val="00FA4692"/>
    <w:rsid w:val="00FB60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864AC0"/>
  <w15:chartTrackingRefBased/>
  <w15:docId w15:val="{AB620489-5C7E-418E-BB10-7984D822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7B5"/>
    <w:pPr>
      <w:spacing w:after="120" w:line="276" w:lineRule="auto"/>
    </w:pPr>
  </w:style>
  <w:style w:type="paragraph" w:styleId="Heading1">
    <w:name w:val="heading 1"/>
    <w:basedOn w:val="Normal"/>
    <w:next w:val="Normal"/>
    <w:link w:val="Heading1Char"/>
    <w:uiPriority w:val="9"/>
    <w:qFormat/>
    <w:rsid w:val="00D83F19"/>
    <w:pPr>
      <w:outlineLvl w:val="0"/>
    </w:pPr>
    <w:rPr>
      <w:b/>
      <w:color w:val="5D3972" w:themeColor="accent2"/>
      <w:sz w:val="28"/>
      <w:szCs w:val="28"/>
    </w:rPr>
  </w:style>
  <w:style w:type="paragraph" w:styleId="Heading2">
    <w:name w:val="heading 2"/>
    <w:basedOn w:val="Normal"/>
    <w:next w:val="Normal"/>
    <w:link w:val="Heading2Char"/>
    <w:uiPriority w:val="9"/>
    <w:unhideWhenUsed/>
    <w:qFormat/>
    <w:rsid w:val="00D83F19"/>
    <w:pPr>
      <w:spacing w:after="0" w:line="240" w:lineRule="auto"/>
      <w:outlineLvl w:val="1"/>
    </w:pPr>
    <w:rPr>
      <w:b/>
      <w:color w:val="9C70B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18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618F1"/>
    <w:pPr>
      <w:ind w:left="720"/>
      <w:contextualSpacing/>
    </w:pPr>
  </w:style>
  <w:style w:type="paragraph" w:styleId="BalloonText">
    <w:name w:val="Balloon Text"/>
    <w:basedOn w:val="Normal"/>
    <w:link w:val="BalloonTextChar"/>
    <w:uiPriority w:val="99"/>
    <w:semiHidden/>
    <w:unhideWhenUsed/>
    <w:rsid w:val="00B779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907"/>
    <w:rPr>
      <w:rFonts w:ascii="Segoe UI" w:hAnsi="Segoe UI" w:cs="Segoe UI"/>
      <w:sz w:val="18"/>
      <w:szCs w:val="18"/>
    </w:rPr>
  </w:style>
  <w:style w:type="character" w:styleId="Hyperlink">
    <w:name w:val="Hyperlink"/>
    <w:basedOn w:val="DefaultParagraphFont"/>
    <w:uiPriority w:val="99"/>
    <w:unhideWhenUsed/>
    <w:rsid w:val="00FA4692"/>
    <w:rPr>
      <w:color w:val="410082" w:themeColor="hyperlink"/>
      <w:u w:val="single"/>
    </w:rPr>
  </w:style>
  <w:style w:type="character" w:styleId="Strong">
    <w:name w:val="Strong"/>
    <w:basedOn w:val="DefaultParagraphFont"/>
    <w:uiPriority w:val="22"/>
    <w:qFormat/>
    <w:rsid w:val="00FA4692"/>
    <w:rPr>
      <w:b/>
      <w:bCs/>
    </w:rPr>
  </w:style>
  <w:style w:type="table" w:styleId="TableGrid">
    <w:name w:val="Table Grid"/>
    <w:basedOn w:val="TableNormal"/>
    <w:uiPriority w:val="59"/>
    <w:rsid w:val="00D71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B7AB6"/>
    <w:rPr>
      <w:color w:val="932968" w:themeColor="followedHyperlink"/>
      <w:u w:val="single"/>
    </w:rPr>
  </w:style>
  <w:style w:type="paragraph" w:styleId="Header">
    <w:name w:val="header"/>
    <w:basedOn w:val="Normal"/>
    <w:link w:val="HeaderChar"/>
    <w:unhideWhenUsed/>
    <w:rsid w:val="00393295"/>
    <w:pPr>
      <w:tabs>
        <w:tab w:val="center" w:pos="4513"/>
        <w:tab w:val="right" w:pos="9026"/>
      </w:tabs>
      <w:spacing w:after="0" w:line="240" w:lineRule="auto"/>
    </w:pPr>
  </w:style>
  <w:style w:type="character" w:customStyle="1" w:styleId="HeaderChar">
    <w:name w:val="Header Char"/>
    <w:basedOn w:val="DefaultParagraphFont"/>
    <w:link w:val="Header"/>
    <w:rsid w:val="00393295"/>
  </w:style>
  <w:style w:type="paragraph" w:styleId="Footer">
    <w:name w:val="footer"/>
    <w:basedOn w:val="Normal"/>
    <w:link w:val="FooterChar"/>
    <w:uiPriority w:val="99"/>
    <w:unhideWhenUsed/>
    <w:rsid w:val="003932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295"/>
  </w:style>
  <w:style w:type="paragraph" w:styleId="ListBullet">
    <w:name w:val="List Bullet"/>
    <w:basedOn w:val="Normal"/>
    <w:uiPriority w:val="99"/>
    <w:unhideWhenUsed/>
    <w:rsid w:val="006A07B5"/>
    <w:pPr>
      <w:numPr>
        <w:numId w:val="21"/>
      </w:numPr>
      <w:contextualSpacing/>
    </w:pPr>
  </w:style>
  <w:style w:type="paragraph" w:styleId="ListBullet2">
    <w:name w:val="List Bullet 2"/>
    <w:basedOn w:val="Normal"/>
    <w:uiPriority w:val="99"/>
    <w:unhideWhenUsed/>
    <w:rsid w:val="006A07B5"/>
    <w:pPr>
      <w:numPr>
        <w:numId w:val="22"/>
      </w:numPr>
      <w:ind w:left="714" w:hanging="357"/>
      <w:contextualSpacing/>
    </w:pPr>
  </w:style>
  <w:style w:type="paragraph" w:styleId="ListNumber">
    <w:name w:val="List Number"/>
    <w:basedOn w:val="ListParagraph"/>
    <w:uiPriority w:val="99"/>
    <w:unhideWhenUsed/>
    <w:rsid w:val="00D83F19"/>
    <w:pPr>
      <w:numPr>
        <w:numId w:val="31"/>
      </w:numPr>
      <w:ind w:left="357" w:hanging="357"/>
    </w:pPr>
  </w:style>
  <w:style w:type="character" w:customStyle="1" w:styleId="Heading1Char">
    <w:name w:val="Heading 1 Char"/>
    <w:basedOn w:val="DefaultParagraphFont"/>
    <w:link w:val="Heading1"/>
    <w:uiPriority w:val="9"/>
    <w:rsid w:val="00D83F19"/>
    <w:rPr>
      <w:b/>
      <w:color w:val="5D3972" w:themeColor="accent2"/>
      <w:sz w:val="28"/>
      <w:szCs w:val="28"/>
    </w:rPr>
  </w:style>
  <w:style w:type="character" w:customStyle="1" w:styleId="Heading2Char">
    <w:name w:val="Heading 2 Char"/>
    <w:basedOn w:val="DefaultParagraphFont"/>
    <w:link w:val="Heading2"/>
    <w:uiPriority w:val="9"/>
    <w:rsid w:val="00D83F19"/>
    <w:rPr>
      <w:b/>
      <w:color w:val="9C70B7" w:themeColor="accent3"/>
    </w:rPr>
  </w:style>
  <w:style w:type="paragraph" w:styleId="NoSpacing">
    <w:name w:val="No Spacing"/>
    <w:uiPriority w:val="1"/>
    <w:qFormat/>
    <w:rsid w:val="00497F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SCSA_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Gabby Raggio</dc:creator>
  <cp:keywords/>
  <dc:description/>
  <cp:lastModifiedBy>BRIDGER Jennifer [Willetton Senior High School]</cp:lastModifiedBy>
  <cp:revision>2</cp:revision>
  <cp:lastPrinted>2019-09-18T03:50:00Z</cp:lastPrinted>
  <dcterms:created xsi:type="dcterms:W3CDTF">2022-06-27T05:06:00Z</dcterms:created>
  <dcterms:modified xsi:type="dcterms:W3CDTF">2022-06-27T05:06:00Z</dcterms:modified>
</cp:coreProperties>
</file>