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39A4" w14:textId="77777777" w:rsidR="001B7E14" w:rsidRPr="008E0833" w:rsidRDefault="00957F52" w:rsidP="00957F52">
      <w:pPr>
        <w:pBdr>
          <w:top w:val="single" w:sz="12" w:space="1" w:color="auto"/>
          <w:left w:val="single" w:sz="12" w:space="4" w:color="auto"/>
          <w:bottom w:val="single" w:sz="12" w:space="1" w:color="auto"/>
          <w:right w:val="single" w:sz="12" w:space="4" w:color="auto"/>
        </w:pBdr>
        <w:spacing w:after="0"/>
        <w:jc w:val="center"/>
        <w:rPr>
          <w:rFonts w:ascii="Arial" w:hAnsi="Arial" w:cs="Arial"/>
          <w:b/>
          <w:sz w:val="24"/>
          <w:szCs w:val="24"/>
        </w:rPr>
      </w:pPr>
      <w:r w:rsidRPr="008E0833">
        <w:rPr>
          <w:rFonts w:ascii="Arial" w:hAnsi="Arial" w:cs="Arial"/>
          <w:b/>
          <w:sz w:val="24"/>
          <w:szCs w:val="24"/>
        </w:rPr>
        <w:t>Leeming Senior High School</w:t>
      </w:r>
    </w:p>
    <w:p w14:paraId="6F99209E" w14:textId="77777777" w:rsidR="00957F52" w:rsidRPr="008E0833" w:rsidRDefault="00957F52" w:rsidP="00703824">
      <w:pPr>
        <w:pBdr>
          <w:top w:val="single" w:sz="12" w:space="1" w:color="auto"/>
          <w:left w:val="single" w:sz="12" w:space="4" w:color="auto"/>
          <w:bottom w:val="single" w:sz="12" w:space="1" w:color="auto"/>
          <w:right w:val="single" w:sz="12" w:space="4" w:color="auto"/>
        </w:pBdr>
        <w:spacing w:after="0"/>
        <w:jc w:val="center"/>
        <w:rPr>
          <w:rFonts w:ascii="Arial" w:hAnsi="Arial" w:cs="Arial"/>
          <w:b/>
          <w:sz w:val="24"/>
          <w:szCs w:val="24"/>
        </w:rPr>
      </w:pPr>
      <w:r w:rsidRPr="008E0833">
        <w:rPr>
          <w:rFonts w:ascii="Arial" w:hAnsi="Arial" w:cs="Arial"/>
          <w:b/>
          <w:sz w:val="24"/>
          <w:szCs w:val="24"/>
        </w:rPr>
        <w:t>Acco</w:t>
      </w:r>
      <w:r w:rsidR="005B6EC3" w:rsidRPr="008E0833">
        <w:rPr>
          <w:rFonts w:ascii="Arial" w:hAnsi="Arial" w:cs="Arial"/>
          <w:b/>
          <w:sz w:val="24"/>
          <w:szCs w:val="24"/>
        </w:rPr>
        <w:t>unting and Finance ATAR (Year 12</w:t>
      </w:r>
      <w:r w:rsidRPr="008E0833">
        <w:rPr>
          <w:rFonts w:ascii="Arial" w:hAnsi="Arial" w:cs="Arial"/>
          <w:b/>
          <w:sz w:val="24"/>
          <w:szCs w:val="24"/>
        </w:rPr>
        <w:t>)</w:t>
      </w:r>
    </w:p>
    <w:p w14:paraId="608537A5" w14:textId="77777777" w:rsidR="00957F52" w:rsidRPr="003C5257" w:rsidRDefault="00957F52" w:rsidP="00703824">
      <w:pPr>
        <w:spacing w:after="0"/>
        <w:jc w:val="both"/>
        <w:rPr>
          <w:rFonts w:ascii="Arial" w:hAnsi="Arial" w:cs="Arial"/>
          <w:sz w:val="20"/>
          <w:szCs w:val="20"/>
        </w:rPr>
      </w:pPr>
    </w:p>
    <w:p w14:paraId="71B4A4A8" w14:textId="77777777" w:rsidR="00152737" w:rsidRPr="003C5257" w:rsidRDefault="005B6EC3" w:rsidP="00703824">
      <w:pPr>
        <w:spacing w:after="0"/>
        <w:jc w:val="center"/>
        <w:rPr>
          <w:rFonts w:ascii="Arial" w:hAnsi="Arial" w:cs="Arial"/>
          <w:b/>
          <w:sz w:val="20"/>
          <w:szCs w:val="20"/>
        </w:rPr>
      </w:pPr>
      <w:r w:rsidRPr="003C5257">
        <w:rPr>
          <w:rFonts w:ascii="Arial" w:hAnsi="Arial" w:cs="Arial"/>
          <w:b/>
          <w:sz w:val="20"/>
          <w:szCs w:val="20"/>
        </w:rPr>
        <w:t>Unit 3</w:t>
      </w:r>
    </w:p>
    <w:p w14:paraId="3A1DBA91" w14:textId="13232EAA" w:rsidR="00703824" w:rsidRPr="003C5257" w:rsidRDefault="000B303E" w:rsidP="00703824">
      <w:pPr>
        <w:spacing w:after="0"/>
        <w:jc w:val="center"/>
        <w:rPr>
          <w:rFonts w:ascii="Arial" w:hAnsi="Arial" w:cs="Arial"/>
          <w:b/>
          <w:sz w:val="20"/>
          <w:szCs w:val="20"/>
        </w:rPr>
      </w:pPr>
      <w:r w:rsidRPr="003C5257">
        <w:rPr>
          <w:rFonts w:ascii="Arial" w:hAnsi="Arial" w:cs="Arial"/>
          <w:b/>
          <w:sz w:val="20"/>
          <w:szCs w:val="20"/>
        </w:rPr>
        <w:t>Task 1</w:t>
      </w:r>
    </w:p>
    <w:p w14:paraId="47C1F717" w14:textId="5DF797B1" w:rsidR="009A1F20" w:rsidRPr="003C5257" w:rsidRDefault="009A1F20" w:rsidP="00703824">
      <w:pPr>
        <w:spacing w:after="0"/>
        <w:jc w:val="center"/>
        <w:rPr>
          <w:rFonts w:ascii="Arial" w:hAnsi="Arial" w:cs="Arial"/>
          <w:b/>
          <w:color w:val="FF0000"/>
          <w:sz w:val="20"/>
          <w:szCs w:val="20"/>
        </w:rPr>
      </w:pPr>
      <w:r w:rsidRPr="003C5257">
        <w:rPr>
          <w:rFonts w:ascii="Arial" w:hAnsi="Arial" w:cs="Arial"/>
          <w:b/>
          <w:color w:val="FF0000"/>
          <w:sz w:val="20"/>
          <w:szCs w:val="20"/>
        </w:rPr>
        <w:t>Marking Key</w:t>
      </w:r>
    </w:p>
    <w:p w14:paraId="0FCD9439" w14:textId="77777777" w:rsidR="009A1F20" w:rsidRPr="003C5257" w:rsidRDefault="009A1F20" w:rsidP="00703824">
      <w:pPr>
        <w:pStyle w:val="Default"/>
        <w:jc w:val="both"/>
        <w:rPr>
          <w:rFonts w:ascii="Arial" w:hAnsi="Arial" w:cs="Arial"/>
          <w:b/>
          <w:bCs/>
          <w:sz w:val="20"/>
          <w:szCs w:val="20"/>
        </w:rPr>
      </w:pPr>
    </w:p>
    <w:p w14:paraId="218B1821" w14:textId="7E8357D5" w:rsidR="005948A3" w:rsidRPr="003C5257" w:rsidRDefault="00B17491" w:rsidP="00703824">
      <w:pPr>
        <w:pStyle w:val="Default"/>
        <w:jc w:val="both"/>
        <w:rPr>
          <w:rFonts w:ascii="Arial" w:hAnsi="Arial" w:cs="Arial"/>
          <w:b/>
          <w:bCs/>
          <w:sz w:val="20"/>
          <w:szCs w:val="20"/>
        </w:rPr>
      </w:pPr>
      <w:r w:rsidRPr="003C5257">
        <w:rPr>
          <w:rFonts w:ascii="Arial" w:hAnsi="Arial" w:cs="Arial"/>
          <w:b/>
          <w:bCs/>
          <w:sz w:val="20"/>
          <w:szCs w:val="20"/>
        </w:rPr>
        <w:t xml:space="preserve">Assessment </w:t>
      </w:r>
      <w:r w:rsidR="00703824" w:rsidRPr="003C5257">
        <w:rPr>
          <w:rFonts w:ascii="Arial" w:hAnsi="Arial" w:cs="Arial"/>
          <w:b/>
          <w:bCs/>
          <w:sz w:val="20"/>
          <w:szCs w:val="20"/>
        </w:rPr>
        <w:t>T</w:t>
      </w:r>
      <w:r w:rsidRPr="003C5257">
        <w:rPr>
          <w:rFonts w:ascii="Arial" w:hAnsi="Arial" w:cs="Arial"/>
          <w:b/>
          <w:bCs/>
          <w:sz w:val="20"/>
          <w:szCs w:val="20"/>
        </w:rPr>
        <w:t>ype:</w:t>
      </w:r>
    </w:p>
    <w:p w14:paraId="70298074" w14:textId="77777777" w:rsidR="00B17491" w:rsidRPr="003C5257" w:rsidRDefault="005948A3" w:rsidP="00703824">
      <w:pPr>
        <w:pStyle w:val="Default"/>
        <w:jc w:val="both"/>
        <w:rPr>
          <w:rFonts w:ascii="Arial" w:hAnsi="Arial" w:cs="Arial"/>
          <w:sz w:val="20"/>
          <w:szCs w:val="20"/>
        </w:rPr>
      </w:pPr>
      <w:r w:rsidRPr="003C5257">
        <w:rPr>
          <w:rFonts w:ascii="Arial" w:hAnsi="Arial" w:cs="Arial"/>
          <w:sz w:val="20"/>
          <w:szCs w:val="20"/>
        </w:rPr>
        <w:t>Project</w:t>
      </w:r>
    </w:p>
    <w:p w14:paraId="0331D383" w14:textId="77777777" w:rsidR="005948A3" w:rsidRPr="003C5257" w:rsidRDefault="005948A3" w:rsidP="00703824">
      <w:pPr>
        <w:pStyle w:val="Default"/>
        <w:jc w:val="both"/>
        <w:rPr>
          <w:rFonts w:ascii="Arial" w:hAnsi="Arial" w:cs="Arial"/>
          <w:sz w:val="20"/>
          <w:szCs w:val="20"/>
        </w:rPr>
      </w:pPr>
    </w:p>
    <w:p w14:paraId="298BF553" w14:textId="77777777" w:rsidR="005948A3" w:rsidRPr="003C5257" w:rsidRDefault="005948A3" w:rsidP="00703824">
      <w:pPr>
        <w:pStyle w:val="Default"/>
        <w:jc w:val="both"/>
        <w:rPr>
          <w:rFonts w:ascii="Arial" w:hAnsi="Arial" w:cs="Arial"/>
          <w:b/>
          <w:sz w:val="20"/>
          <w:szCs w:val="20"/>
        </w:rPr>
      </w:pPr>
      <w:r w:rsidRPr="003C5257">
        <w:rPr>
          <w:rFonts w:ascii="Arial" w:hAnsi="Arial" w:cs="Arial"/>
          <w:b/>
          <w:sz w:val="20"/>
          <w:szCs w:val="20"/>
        </w:rPr>
        <w:t>Total Marks:</w:t>
      </w:r>
    </w:p>
    <w:p w14:paraId="794F357C" w14:textId="77777777" w:rsidR="005948A3" w:rsidRPr="003C5257" w:rsidRDefault="000B303E" w:rsidP="00703824">
      <w:pPr>
        <w:pStyle w:val="Default"/>
        <w:jc w:val="both"/>
        <w:rPr>
          <w:rFonts w:ascii="Arial" w:hAnsi="Arial" w:cs="Arial"/>
          <w:sz w:val="20"/>
          <w:szCs w:val="20"/>
        </w:rPr>
      </w:pPr>
      <w:r w:rsidRPr="003C5257">
        <w:rPr>
          <w:rFonts w:ascii="Arial" w:hAnsi="Arial" w:cs="Arial"/>
          <w:sz w:val="20"/>
          <w:szCs w:val="20"/>
        </w:rPr>
        <w:t>30 marks</w:t>
      </w:r>
    </w:p>
    <w:p w14:paraId="6EC3E010" w14:textId="77777777" w:rsidR="00870213" w:rsidRPr="003C5257" w:rsidRDefault="00870213" w:rsidP="00703824">
      <w:pPr>
        <w:pStyle w:val="Default"/>
        <w:jc w:val="both"/>
        <w:rPr>
          <w:rFonts w:ascii="Arial" w:hAnsi="Arial" w:cs="Arial"/>
          <w:b/>
          <w:bCs/>
          <w:sz w:val="20"/>
          <w:szCs w:val="20"/>
        </w:rPr>
      </w:pPr>
    </w:p>
    <w:p w14:paraId="6B77B621" w14:textId="77777777" w:rsidR="00B17491" w:rsidRPr="003C5257" w:rsidRDefault="00870213" w:rsidP="00703824">
      <w:pPr>
        <w:pStyle w:val="Default"/>
        <w:jc w:val="both"/>
        <w:rPr>
          <w:rFonts w:ascii="Arial" w:hAnsi="Arial" w:cs="Arial"/>
          <w:sz w:val="20"/>
          <w:szCs w:val="20"/>
        </w:rPr>
      </w:pPr>
      <w:r w:rsidRPr="003C5257">
        <w:rPr>
          <w:rFonts w:ascii="Arial" w:hAnsi="Arial" w:cs="Arial"/>
          <w:b/>
          <w:bCs/>
          <w:sz w:val="20"/>
          <w:szCs w:val="20"/>
        </w:rPr>
        <w:t>Conditions:</w:t>
      </w:r>
    </w:p>
    <w:p w14:paraId="6A92F49D" w14:textId="77777777" w:rsidR="00B17491" w:rsidRPr="003C5257" w:rsidRDefault="000B303E" w:rsidP="00703824">
      <w:pPr>
        <w:pStyle w:val="Default"/>
        <w:jc w:val="both"/>
        <w:rPr>
          <w:rFonts w:ascii="Arial" w:hAnsi="Arial" w:cs="Arial"/>
          <w:sz w:val="20"/>
          <w:szCs w:val="20"/>
        </w:rPr>
      </w:pPr>
      <w:r w:rsidRPr="003C5257">
        <w:rPr>
          <w:rFonts w:ascii="Arial" w:hAnsi="Arial" w:cs="Arial"/>
          <w:b/>
          <w:sz w:val="20"/>
          <w:szCs w:val="20"/>
        </w:rPr>
        <w:t>Part A:</w:t>
      </w:r>
      <w:r w:rsidRPr="003C5257">
        <w:rPr>
          <w:rFonts w:ascii="Arial" w:hAnsi="Arial" w:cs="Arial"/>
          <w:sz w:val="20"/>
          <w:szCs w:val="20"/>
        </w:rPr>
        <w:t xml:space="preserve">  Research Component – two weeks outside of class time </w:t>
      </w:r>
      <w:r w:rsidR="00EF3CD4" w:rsidRPr="003C5257">
        <w:rPr>
          <w:rFonts w:ascii="Arial" w:hAnsi="Arial" w:cs="Arial"/>
          <w:sz w:val="20"/>
          <w:szCs w:val="20"/>
        </w:rPr>
        <w:tab/>
      </w:r>
      <w:r w:rsidR="008E0833" w:rsidRPr="003C5257">
        <w:rPr>
          <w:rFonts w:ascii="Arial" w:hAnsi="Arial" w:cs="Arial"/>
          <w:sz w:val="20"/>
          <w:szCs w:val="20"/>
        </w:rPr>
        <w:tab/>
      </w:r>
      <w:r w:rsidR="008E0833" w:rsidRPr="003C5257">
        <w:rPr>
          <w:rFonts w:ascii="Arial" w:hAnsi="Arial" w:cs="Arial"/>
          <w:sz w:val="20"/>
          <w:szCs w:val="20"/>
        </w:rPr>
        <w:tab/>
      </w:r>
      <w:r w:rsidRPr="003C5257">
        <w:rPr>
          <w:rFonts w:ascii="Arial" w:hAnsi="Arial" w:cs="Arial"/>
          <w:sz w:val="20"/>
          <w:szCs w:val="20"/>
        </w:rPr>
        <w:t>(5 marks)</w:t>
      </w:r>
    </w:p>
    <w:p w14:paraId="22BF2924" w14:textId="77777777" w:rsidR="000B303E" w:rsidRPr="003C5257" w:rsidRDefault="000B303E" w:rsidP="00703824">
      <w:pPr>
        <w:pStyle w:val="Default"/>
        <w:jc w:val="both"/>
        <w:rPr>
          <w:rFonts w:ascii="Arial" w:hAnsi="Arial" w:cs="Arial"/>
          <w:sz w:val="20"/>
          <w:szCs w:val="20"/>
        </w:rPr>
      </w:pPr>
      <w:r w:rsidRPr="003C5257">
        <w:rPr>
          <w:rFonts w:ascii="Arial" w:hAnsi="Arial" w:cs="Arial"/>
          <w:b/>
          <w:sz w:val="20"/>
          <w:szCs w:val="20"/>
        </w:rPr>
        <w:t>Part B:</w:t>
      </w:r>
      <w:r w:rsidRPr="003C5257">
        <w:rPr>
          <w:rFonts w:ascii="Arial" w:hAnsi="Arial" w:cs="Arial"/>
          <w:sz w:val="20"/>
          <w:szCs w:val="20"/>
        </w:rPr>
        <w:t xml:space="preserve">  In-Class Validation:  45 minutes in class under invigilated conditions</w:t>
      </w:r>
      <w:r w:rsidR="003B638C" w:rsidRPr="003C5257">
        <w:rPr>
          <w:rFonts w:ascii="Arial" w:hAnsi="Arial" w:cs="Arial"/>
          <w:sz w:val="20"/>
          <w:szCs w:val="20"/>
        </w:rPr>
        <w:t xml:space="preserve"> based on </w:t>
      </w:r>
      <w:r w:rsidR="00EF3CD4" w:rsidRPr="003C5257">
        <w:rPr>
          <w:rFonts w:ascii="Arial" w:hAnsi="Arial" w:cs="Arial"/>
          <w:sz w:val="20"/>
          <w:szCs w:val="20"/>
        </w:rPr>
        <w:t xml:space="preserve">an </w:t>
      </w:r>
      <w:r w:rsidR="003B638C" w:rsidRPr="003C5257">
        <w:rPr>
          <w:rFonts w:ascii="Arial" w:hAnsi="Arial" w:cs="Arial"/>
          <w:sz w:val="20"/>
          <w:szCs w:val="20"/>
        </w:rPr>
        <w:t>unseen question/s</w:t>
      </w:r>
      <w:r w:rsidR="00EF3CD4" w:rsidRPr="003C5257">
        <w:rPr>
          <w:rFonts w:ascii="Arial" w:hAnsi="Arial" w:cs="Arial"/>
          <w:sz w:val="20"/>
          <w:szCs w:val="20"/>
        </w:rPr>
        <w:t xml:space="preserve">, connected to the content in the research </w:t>
      </w:r>
      <w:r w:rsidR="00EF3CD4" w:rsidRPr="003C5257">
        <w:rPr>
          <w:rFonts w:ascii="Arial" w:hAnsi="Arial" w:cs="Arial"/>
          <w:sz w:val="20"/>
          <w:szCs w:val="20"/>
        </w:rPr>
        <w:tab/>
      </w:r>
      <w:r w:rsidR="008E0833" w:rsidRPr="003C5257">
        <w:rPr>
          <w:rFonts w:ascii="Arial" w:hAnsi="Arial" w:cs="Arial"/>
          <w:sz w:val="20"/>
          <w:szCs w:val="20"/>
        </w:rPr>
        <w:tab/>
      </w:r>
      <w:r w:rsidR="008E0833" w:rsidRPr="003C5257">
        <w:rPr>
          <w:rFonts w:ascii="Arial" w:hAnsi="Arial" w:cs="Arial"/>
          <w:sz w:val="20"/>
          <w:szCs w:val="20"/>
        </w:rPr>
        <w:tab/>
      </w:r>
      <w:r w:rsidR="008E0833" w:rsidRPr="003C5257">
        <w:rPr>
          <w:rFonts w:ascii="Arial" w:hAnsi="Arial" w:cs="Arial"/>
          <w:sz w:val="20"/>
          <w:szCs w:val="20"/>
        </w:rPr>
        <w:tab/>
      </w:r>
      <w:r w:rsidR="008E0833" w:rsidRPr="003C5257">
        <w:rPr>
          <w:rFonts w:ascii="Arial" w:hAnsi="Arial" w:cs="Arial"/>
          <w:sz w:val="20"/>
          <w:szCs w:val="20"/>
        </w:rPr>
        <w:tab/>
      </w:r>
      <w:r w:rsidR="00EF3CD4" w:rsidRPr="003C5257">
        <w:rPr>
          <w:rFonts w:ascii="Arial" w:hAnsi="Arial" w:cs="Arial"/>
          <w:sz w:val="20"/>
          <w:szCs w:val="20"/>
        </w:rPr>
        <w:t>(</w:t>
      </w:r>
      <w:r w:rsidRPr="003C5257">
        <w:rPr>
          <w:rFonts w:ascii="Arial" w:hAnsi="Arial" w:cs="Arial"/>
          <w:sz w:val="20"/>
          <w:szCs w:val="20"/>
        </w:rPr>
        <w:t>25 marks)</w:t>
      </w:r>
    </w:p>
    <w:p w14:paraId="1A9A1875" w14:textId="77777777" w:rsidR="00703824" w:rsidRPr="003C5257" w:rsidRDefault="00703824" w:rsidP="00703824">
      <w:pPr>
        <w:pStyle w:val="Default"/>
        <w:jc w:val="both"/>
        <w:rPr>
          <w:rFonts w:ascii="Arial" w:hAnsi="Arial" w:cs="Arial"/>
          <w:b/>
          <w:bCs/>
          <w:sz w:val="20"/>
          <w:szCs w:val="20"/>
        </w:rPr>
      </w:pPr>
    </w:p>
    <w:p w14:paraId="24A8F3D5" w14:textId="77777777" w:rsidR="00B17491" w:rsidRPr="003C5257" w:rsidRDefault="00703824" w:rsidP="00703824">
      <w:pPr>
        <w:pStyle w:val="Default"/>
        <w:jc w:val="both"/>
        <w:rPr>
          <w:rFonts w:ascii="Arial" w:hAnsi="Arial" w:cs="Arial"/>
          <w:sz w:val="20"/>
          <w:szCs w:val="20"/>
        </w:rPr>
      </w:pPr>
      <w:r w:rsidRPr="003C5257">
        <w:rPr>
          <w:rFonts w:ascii="Arial" w:hAnsi="Arial" w:cs="Arial"/>
          <w:b/>
          <w:bCs/>
          <w:sz w:val="20"/>
          <w:szCs w:val="20"/>
        </w:rPr>
        <w:t>Task W</w:t>
      </w:r>
      <w:r w:rsidR="00B17491" w:rsidRPr="003C5257">
        <w:rPr>
          <w:rFonts w:ascii="Arial" w:hAnsi="Arial" w:cs="Arial"/>
          <w:b/>
          <w:bCs/>
          <w:sz w:val="20"/>
          <w:szCs w:val="20"/>
        </w:rPr>
        <w:t xml:space="preserve">eighting </w:t>
      </w:r>
    </w:p>
    <w:p w14:paraId="009EF61E" w14:textId="77777777" w:rsidR="00B17491" w:rsidRPr="003C5257" w:rsidRDefault="00B17491" w:rsidP="00703824">
      <w:pPr>
        <w:pStyle w:val="Default"/>
        <w:jc w:val="both"/>
        <w:rPr>
          <w:rFonts w:ascii="Arial" w:hAnsi="Arial" w:cs="Arial"/>
          <w:sz w:val="20"/>
          <w:szCs w:val="20"/>
        </w:rPr>
      </w:pPr>
      <w:r w:rsidRPr="003C5257">
        <w:rPr>
          <w:rFonts w:ascii="Arial" w:hAnsi="Arial" w:cs="Arial"/>
          <w:sz w:val="20"/>
          <w:szCs w:val="20"/>
        </w:rPr>
        <w:t xml:space="preserve">5% of the school mark for this pair of units </w:t>
      </w:r>
    </w:p>
    <w:p w14:paraId="6D54982A" w14:textId="77777777" w:rsidR="00703824" w:rsidRPr="003C5257" w:rsidRDefault="00703824" w:rsidP="00703824">
      <w:pPr>
        <w:pStyle w:val="Default"/>
        <w:jc w:val="both"/>
        <w:rPr>
          <w:rFonts w:ascii="Arial" w:hAnsi="Arial" w:cs="Arial"/>
          <w:sz w:val="20"/>
          <w:szCs w:val="20"/>
        </w:rPr>
      </w:pPr>
      <w:r w:rsidRPr="003C5257">
        <w:rPr>
          <w:rFonts w:ascii="Arial" w:hAnsi="Arial" w:cs="Arial"/>
          <w:sz w:val="20"/>
          <w:szCs w:val="20"/>
        </w:rPr>
        <w:t>___________________________________________________________________</w:t>
      </w:r>
      <w:r w:rsidR="008E0833" w:rsidRPr="003C5257">
        <w:rPr>
          <w:rFonts w:ascii="Arial" w:hAnsi="Arial" w:cs="Arial"/>
          <w:sz w:val="20"/>
          <w:szCs w:val="20"/>
        </w:rPr>
        <w:t>______________</w:t>
      </w:r>
    </w:p>
    <w:p w14:paraId="615E7719" w14:textId="77777777" w:rsidR="00703824" w:rsidRPr="003C5257" w:rsidRDefault="00703824" w:rsidP="00256590">
      <w:pPr>
        <w:pStyle w:val="Default"/>
        <w:jc w:val="both"/>
        <w:rPr>
          <w:rFonts w:ascii="Arial" w:hAnsi="Arial" w:cs="Arial"/>
          <w:sz w:val="20"/>
          <w:szCs w:val="20"/>
        </w:rPr>
      </w:pPr>
    </w:p>
    <w:p w14:paraId="000BD86C" w14:textId="77777777" w:rsidR="003B638C" w:rsidRPr="003C5257" w:rsidRDefault="003B638C" w:rsidP="00256590">
      <w:pPr>
        <w:pStyle w:val="Default"/>
        <w:jc w:val="both"/>
        <w:rPr>
          <w:rFonts w:ascii="Arial" w:hAnsi="Arial" w:cs="Arial"/>
          <w:sz w:val="20"/>
          <w:szCs w:val="20"/>
        </w:rPr>
      </w:pPr>
      <w:r w:rsidRPr="003C5257">
        <w:rPr>
          <w:rFonts w:ascii="Arial" w:hAnsi="Arial" w:cs="Arial"/>
          <w:b/>
          <w:sz w:val="20"/>
          <w:szCs w:val="20"/>
        </w:rPr>
        <w:t xml:space="preserve">Part </w:t>
      </w:r>
      <w:r w:rsidR="00F36B0C" w:rsidRPr="003C5257">
        <w:rPr>
          <w:rFonts w:ascii="Arial" w:hAnsi="Arial" w:cs="Arial"/>
          <w:b/>
          <w:sz w:val="20"/>
          <w:szCs w:val="20"/>
        </w:rPr>
        <w:t>B – In-Class Validation</w:t>
      </w:r>
    </w:p>
    <w:p w14:paraId="617A4EA5" w14:textId="77777777" w:rsidR="003B638C" w:rsidRPr="003C5257" w:rsidRDefault="003B638C" w:rsidP="00256590">
      <w:pPr>
        <w:pStyle w:val="Default"/>
        <w:jc w:val="both"/>
        <w:rPr>
          <w:rFonts w:ascii="Arial" w:hAnsi="Arial" w:cs="Arial"/>
          <w:sz w:val="20"/>
          <w:szCs w:val="20"/>
        </w:rPr>
      </w:pPr>
    </w:p>
    <w:p w14:paraId="2348167E" w14:textId="6175652B" w:rsidR="00256590" w:rsidRPr="003C5257" w:rsidRDefault="00256590" w:rsidP="00256590">
      <w:pPr>
        <w:tabs>
          <w:tab w:val="right" w:leader="underscore" w:pos="9356"/>
        </w:tabs>
        <w:spacing w:after="0"/>
        <w:ind w:right="-22"/>
        <w:contextualSpacing/>
        <w:jc w:val="both"/>
        <w:rPr>
          <w:rFonts w:ascii="Arial" w:hAnsi="Arial" w:cs="Arial"/>
          <w:sz w:val="20"/>
          <w:szCs w:val="20"/>
        </w:rPr>
      </w:pPr>
      <w:r w:rsidRPr="003C5257">
        <w:rPr>
          <w:rFonts w:ascii="Arial" w:hAnsi="Arial" w:cs="Arial"/>
          <w:sz w:val="20"/>
          <w:szCs w:val="20"/>
        </w:rPr>
        <w:t>Timber and Tin Pty Ltd</w:t>
      </w:r>
      <w:r w:rsidRPr="003C5257">
        <w:rPr>
          <w:rFonts w:ascii="Arial" w:hAnsi="Arial" w:cs="Arial"/>
          <w:i/>
          <w:iCs/>
          <w:sz w:val="20"/>
          <w:szCs w:val="20"/>
        </w:rPr>
        <w:t xml:space="preserve"> </w:t>
      </w:r>
      <w:r w:rsidRPr="003C5257">
        <w:rPr>
          <w:rFonts w:ascii="Arial" w:hAnsi="Arial" w:cs="Arial"/>
          <w:sz w:val="20"/>
          <w:szCs w:val="20"/>
        </w:rPr>
        <w:t>is a small company that manufactures and sells unusual quirky furniture.</w:t>
      </w:r>
    </w:p>
    <w:p w14:paraId="60863C3A" w14:textId="77777777" w:rsidR="00256590" w:rsidRPr="003C5257" w:rsidRDefault="00256590" w:rsidP="00256590">
      <w:pPr>
        <w:tabs>
          <w:tab w:val="right" w:pos="9498"/>
        </w:tabs>
        <w:spacing w:after="0"/>
        <w:ind w:right="-22"/>
        <w:contextualSpacing/>
        <w:jc w:val="both"/>
        <w:rPr>
          <w:rFonts w:ascii="Arial" w:hAnsi="Arial" w:cs="Arial"/>
          <w:bCs/>
          <w:sz w:val="20"/>
          <w:szCs w:val="20"/>
        </w:rPr>
      </w:pPr>
      <w:bookmarkStart w:id="0" w:name="_Hlk128140034"/>
    </w:p>
    <w:p w14:paraId="0727503C" w14:textId="59017639" w:rsidR="00635ED4" w:rsidRPr="003C5257" w:rsidRDefault="00256590" w:rsidP="00256590">
      <w:pPr>
        <w:tabs>
          <w:tab w:val="right" w:pos="9498"/>
        </w:tabs>
        <w:spacing w:after="0"/>
        <w:ind w:right="-22"/>
        <w:contextualSpacing/>
        <w:jc w:val="both"/>
        <w:rPr>
          <w:rFonts w:ascii="Arial" w:hAnsi="Arial" w:cs="Arial"/>
          <w:bCs/>
          <w:sz w:val="20"/>
          <w:szCs w:val="20"/>
        </w:rPr>
      </w:pPr>
      <w:r w:rsidRPr="003C5257">
        <w:rPr>
          <w:rFonts w:ascii="Arial" w:hAnsi="Arial" w:cs="Arial"/>
          <w:bCs/>
          <w:sz w:val="20"/>
          <w:szCs w:val="20"/>
        </w:rPr>
        <w:t xml:space="preserve">Describe </w:t>
      </w:r>
      <w:r w:rsidRPr="003C5257">
        <w:rPr>
          <w:rFonts w:ascii="Arial" w:hAnsi="Arial" w:cs="Arial"/>
          <w:sz w:val="20"/>
          <w:szCs w:val="20"/>
        </w:rPr>
        <w:t>two</w:t>
      </w:r>
      <w:r w:rsidR="005D4ADE" w:rsidRPr="003C5257">
        <w:rPr>
          <w:rFonts w:ascii="Arial" w:hAnsi="Arial" w:cs="Arial"/>
          <w:sz w:val="20"/>
          <w:szCs w:val="20"/>
        </w:rPr>
        <w:t xml:space="preserve"> (2)</w:t>
      </w:r>
      <w:r w:rsidRPr="003C5257">
        <w:rPr>
          <w:rFonts w:ascii="Arial" w:hAnsi="Arial" w:cs="Arial"/>
          <w:bCs/>
          <w:sz w:val="20"/>
          <w:szCs w:val="20"/>
        </w:rPr>
        <w:t xml:space="preserve"> important financial principles of asset management as linked to the appropriate management of cash. In your response, </w:t>
      </w:r>
      <w:r w:rsidRPr="003C5257">
        <w:rPr>
          <w:rFonts w:ascii="Arial" w:hAnsi="Arial" w:cs="Arial"/>
          <w:bCs/>
          <w:sz w:val="20"/>
          <w:szCs w:val="20"/>
          <w:u w:val="single"/>
        </w:rPr>
        <w:t>list</w:t>
      </w:r>
      <w:r w:rsidRPr="003C5257">
        <w:rPr>
          <w:rFonts w:ascii="Arial" w:hAnsi="Arial" w:cs="Arial"/>
          <w:bCs/>
          <w:sz w:val="20"/>
          <w:szCs w:val="20"/>
        </w:rPr>
        <w:t xml:space="preserve"> </w:t>
      </w:r>
      <w:r w:rsidRPr="003C5257">
        <w:rPr>
          <w:rFonts w:ascii="Arial" w:hAnsi="Arial" w:cs="Arial"/>
          <w:sz w:val="20"/>
          <w:szCs w:val="20"/>
        </w:rPr>
        <w:t>two</w:t>
      </w:r>
      <w:r w:rsidRPr="003C5257">
        <w:rPr>
          <w:rFonts w:ascii="Arial" w:hAnsi="Arial" w:cs="Arial"/>
          <w:bCs/>
          <w:sz w:val="20"/>
          <w:szCs w:val="20"/>
        </w:rPr>
        <w:t xml:space="preserve"> precautions the management of </w:t>
      </w:r>
      <w:r w:rsidRPr="003C5257">
        <w:rPr>
          <w:rFonts w:ascii="Arial" w:hAnsi="Arial" w:cs="Arial"/>
          <w:bCs/>
          <w:i/>
          <w:iCs/>
          <w:sz w:val="20"/>
          <w:szCs w:val="20"/>
        </w:rPr>
        <w:t xml:space="preserve">Timber and Tin Pty Ltd </w:t>
      </w:r>
      <w:r w:rsidRPr="003C5257">
        <w:rPr>
          <w:rFonts w:ascii="Arial" w:hAnsi="Arial" w:cs="Arial"/>
          <w:bCs/>
          <w:sz w:val="20"/>
          <w:szCs w:val="20"/>
        </w:rPr>
        <w:t>could take, should any future budget predict a cash shortage.</w:t>
      </w:r>
      <w:r w:rsidR="00B72BBC">
        <w:rPr>
          <w:rFonts w:ascii="Arial" w:hAnsi="Arial" w:cs="Arial"/>
          <w:bCs/>
          <w:sz w:val="20"/>
          <w:szCs w:val="20"/>
        </w:rPr>
        <w:tab/>
      </w:r>
      <w:r w:rsidRPr="003C5257">
        <w:rPr>
          <w:rFonts w:ascii="Arial" w:hAnsi="Arial" w:cs="Arial"/>
          <w:bCs/>
          <w:sz w:val="20"/>
          <w:szCs w:val="20"/>
        </w:rPr>
        <w:t>(</w:t>
      </w:r>
      <w:r w:rsidR="004B6068" w:rsidRPr="003C5257">
        <w:rPr>
          <w:rFonts w:ascii="Arial" w:hAnsi="Arial" w:cs="Arial"/>
          <w:bCs/>
          <w:sz w:val="20"/>
          <w:szCs w:val="20"/>
        </w:rPr>
        <w:t>8</w:t>
      </w:r>
      <w:r w:rsidRPr="003C5257">
        <w:rPr>
          <w:rFonts w:ascii="Arial" w:hAnsi="Arial" w:cs="Arial"/>
          <w:bCs/>
          <w:sz w:val="20"/>
          <w:szCs w:val="20"/>
        </w:rPr>
        <w:t xml:space="preserve"> marks)</w:t>
      </w:r>
      <w:bookmarkEnd w:id="0"/>
    </w:p>
    <w:p w14:paraId="3ADD71ED" w14:textId="5C68585A" w:rsidR="00256590" w:rsidRPr="003C5257" w:rsidRDefault="00256590" w:rsidP="00256590">
      <w:pPr>
        <w:tabs>
          <w:tab w:val="right" w:pos="9498"/>
        </w:tabs>
        <w:spacing w:after="0"/>
        <w:ind w:right="-22"/>
        <w:contextualSpacing/>
        <w:jc w:val="both"/>
        <w:rPr>
          <w:rFonts w:ascii="Arial" w:hAnsi="Arial" w:cs="Arial"/>
          <w:bCs/>
          <w:sz w:val="20"/>
          <w:szCs w:val="20"/>
        </w:rPr>
      </w:pPr>
    </w:p>
    <w:tbl>
      <w:tblPr>
        <w:tblStyle w:val="TableGrid"/>
        <w:tblW w:w="9091" w:type="dxa"/>
        <w:tblInd w:w="-5" w:type="dxa"/>
        <w:tblCellMar>
          <w:top w:w="57" w:type="dxa"/>
          <w:bottom w:w="57" w:type="dxa"/>
        </w:tblCellMar>
        <w:tblLook w:val="04A0" w:firstRow="1" w:lastRow="0" w:firstColumn="1" w:lastColumn="0" w:noHBand="0" w:noVBand="1"/>
      </w:tblPr>
      <w:tblGrid>
        <w:gridCol w:w="7513"/>
        <w:gridCol w:w="1560"/>
        <w:gridCol w:w="18"/>
      </w:tblGrid>
      <w:tr w:rsidR="004950F7" w:rsidRPr="003C5257" w14:paraId="2636547E" w14:textId="77777777" w:rsidTr="008E308B">
        <w:trPr>
          <w:gridAfter w:val="1"/>
          <w:wAfter w:w="18" w:type="dxa"/>
          <w:trHeight w:val="39"/>
        </w:trPr>
        <w:tc>
          <w:tcPr>
            <w:tcW w:w="7513" w:type="dxa"/>
            <w:shd w:val="clear" w:color="auto" w:fill="auto"/>
            <w:vAlign w:val="center"/>
          </w:tcPr>
          <w:p w14:paraId="3849C14A" w14:textId="77777777" w:rsidR="009A1F20" w:rsidRPr="003C5257" w:rsidRDefault="009A1F20" w:rsidP="008D27A0">
            <w:pPr>
              <w:tabs>
                <w:tab w:val="right" w:leader="underscore" w:pos="9356"/>
              </w:tabs>
              <w:spacing w:before="40"/>
              <w:jc w:val="center"/>
              <w:rPr>
                <w:rFonts w:ascii="Arial" w:eastAsia="Times New Roman" w:hAnsi="Arial" w:cs="Arial"/>
                <w:b/>
                <w:color w:val="FF0000"/>
                <w:sz w:val="20"/>
                <w:szCs w:val="20"/>
                <w:lang w:eastAsia="ja-JP"/>
              </w:rPr>
            </w:pPr>
            <w:r w:rsidRPr="003C5257">
              <w:rPr>
                <w:rFonts w:ascii="Arial" w:eastAsia="Times New Roman" w:hAnsi="Arial" w:cs="Arial"/>
                <w:b/>
                <w:color w:val="FF0000"/>
                <w:sz w:val="20"/>
                <w:szCs w:val="20"/>
                <w:lang w:eastAsia="ja-JP"/>
              </w:rPr>
              <w:t>Description</w:t>
            </w:r>
          </w:p>
        </w:tc>
        <w:tc>
          <w:tcPr>
            <w:tcW w:w="1560" w:type="dxa"/>
            <w:shd w:val="clear" w:color="auto" w:fill="auto"/>
            <w:vAlign w:val="center"/>
          </w:tcPr>
          <w:p w14:paraId="008916A4" w14:textId="77777777" w:rsidR="009A1F20" w:rsidRPr="003C5257" w:rsidRDefault="009A1F20" w:rsidP="008D27A0">
            <w:pPr>
              <w:tabs>
                <w:tab w:val="right" w:leader="underscore" w:pos="9356"/>
              </w:tabs>
              <w:spacing w:before="40"/>
              <w:jc w:val="center"/>
              <w:rPr>
                <w:rFonts w:ascii="Arial" w:eastAsia="Times New Roman" w:hAnsi="Arial" w:cs="Arial"/>
                <w:b/>
                <w:color w:val="FF0000"/>
                <w:sz w:val="20"/>
                <w:szCs w:val="20"/>
                <w:lang w:eastAsia="ja-JP"/>
              </w:rPr>
            </w:pPr>
            <w:r w:rsidRPr="003C5257">
              <w:rPr>
                <w:rFonts w:ascii="Arial" w:eastAsia="Times New Roman" w:hAnsi="Arial" w:cs="Arial"/>
                <w:b/>
                <w:color w:val="FF0000"/>
                <w:sz w:val="20"/>
                <w:szCs w:val="20"/>
                <w:lang w:eastAsia="ja-JP"/>
              </w:rPr>
              <w:t>Marks</w:t>
            </w:r>
          </w:p>
        </w:tc>
      </w:tr>
      <w:tr w:rsidR="004950F7" w:rsidRPr="003C5257" w14:paraId="6F875BD7" w14:textId="77777777" w:rsidTr="008E308B">
        <w:trPr>
          <w:gridAfter w:val="1"/>
          <w:wAfter w:w="18" w:type="dxa"/>
        </w:trPr>
        <w:tc>
          <w:tcPr>
            <w:tcW w:w="9073" w:type="dxa"/>
            <w:gridSpan w:val="2"/>
            <w:shd w:val="clear" w:color="auto" w:fill="auto"/>
            <w:vAlign w:val="center"/>
          </w:tcPr>
          <w:p w14:paraId="0D54211F" w14:textId="0274E0FE" w:rsidR="009A1F20" w:rsidRPr="003C5257" w:rsidRDefault="009A1F20" w:rsidP="00C27809">
            <w:pPr>
              <w:tabs>
                <w:tab w:val="right" w:leader="underscore" w:pos="9356"/>
              </w:tabs>
              <w:contextualSpacing/>
              <w:jc w:val="both"/>
              <w:rPr>
                <w:rFonts w:ascii="Arial" w:hAnsi="Arial" w:cs="Arial"/>
                <w:b/>
                <w:color w:val="FF0000"/>
                <w:sz w:val="20"/>
                <w:szCs w:val="20"/>
              </w:rPr>
            </w:pPr>
            <w:r w:rsidRPr="003C5257">
              <w:rPr>
                <w:rFonts w:ascii="Arial" w:hAnsi="Arial" w:cs="Arial"/>
                <w:bCs/>
                <w:color w:val="FF0000"/>
                <w:sz w:val="20"/>
                <w:szCs w:val="20"/>
              </w:rPr>
              <w:t>For each of the</w:t>
            </w:r>
            <w:r w:rsidRPr="003C5257">
              <w:rPr>
                <w:rFonts w:ascii="Arial" w:hAnsi="Arial" w:cs="Arial"/>
                <w:b/>
                <w:color w:val="FF0000"/>
                <w:sz w:val="20"/>
                <w:szCs w:val="20"/>
              </w:rPr>
              <w:t xml:space="preserve"> two</w:t>
            </w:r>
            <w:r w:rsidR="003D1484" w:rsidRPr="003C5257">
              <w:rPr>
                <w:rFonts w:ascii="Arial" w:hAnsi="Arial" w:cs="Arial"/>
                <w:b/>
                <w:color w:val="FF0000"/>
                <w:sz w:val="20"/>
                <w:szCs w:val="20"/>
              </w:rPr>
              <w:t xml:space="preserve"> (2)</w:t>
            </w:r>
            <w:r w:rsidRPr="003C5257">
              <w:rPr>
                <w:rFonts w:ascii="Arial" w:hAnsi="Arial" w:cs="Arial"/>
                <w:b/>
                <w:color w:val="FF0000"/>
                <w:sz w:val="20"/>
                <w:szCs w:val="20"/>
              </w:rPr>
              <w:t xml:space="preserve"> </w:t>
            </w:r>
            <w:r w:rsidRPr="003C5257">
              <w:rPr>
                <w:rFonts w:ascii="Arial" w:hAnsi="Arial" w:cs="Arial"/>
                <w:bCs/>
                <w:color w:val="FF0000"/>
                <w:sz w:val="20"/>
                <w:szCs w:val="20"/>
              </w:rPr>
              <w:t>principles of asset management:</w:t>
            </w:r>
          </w:p>
        </w:tc>
      </w:tr>
      <w:tr w:rsidR="004950F7" w:rsidRPr="003C5257" w14:paraId="126188C1" w14:textId="77777777" w:rsidTr="008E308B">
        <w:trPr>
          <w:gridAfter w:val="1"/>
          <w:wAfter w:w="18" w:type="dxa"/>
        </w:trPr>
        <w:tc>
          <w:tcPr>
            <w:tcW w:w="7513" w:type="dxa"/>
            <w:shd w:val="clear" w:color="auto" w:fill="auto"/>
            <w:vAlign w:val="center"/>
          </w:tcPr>
          <w:p w14:paraId="36DB4ACB" w14:textId="4FA96889" w:rsidR="009A1F20" w:rsidRPr="003C5257" w:rsidRDefault="003D1484" w:rsidP="00C27809">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Identifies and d</w:t>
            </w:r>
            <w:r w:rsidR="009A1F20" w:rsidRPr="003C5257">
              <w:rPr>
                <w:rFonts w:ascii="Arial" w:hAnsi="Arial" w:cs="Arial"/>
                <w:bCs/>
                <w:color w:val="FF0000"/>
                <w:sz w:val="20"/>
                <w:szCs w:val="20"/>
              </w:rPr>
              <w:t>escribes</w:t>
            </w:r>
            <w:r w:rsidRPr="003C5257">
              <w:rPr>
                <w:rFonts w:ascii="Arial" w:hAnsi="Arial" w:cs="Arial"/>
                <w:bCs/>
                <w:color w:val="FF0000"/>
                <w:sz w:val="20"/>
                <w:szCs w:val="20"/>
              </w:rPr>
              <w:t xml:space="preserve"> correctly,</w:t>
            </w:r>
            <w:r w:rsidR="009A1F20" w:rsidRPr="003C5257">
              <w:rPr>
                <w:rFonts w:ascii="Arial" w:hAnsi="Arial" w:cs="Arial"/>
                <w:bCs/>
                <w:color w:val="FF0000"/>
                <w:sz w:val="20"/>
                <w:szCs w:val="20"/>
              </w:rPr>
              <w:t xml:space="preserve"> </w:t>
            </w:r>
            <w:r w:rsidRPr="003C5257">
              <w:rPr>
                <w:rFonts w:ascii="Arial" w:hAnsi="Arial" w:cs="Arial"/>
                <w:bCs/>
                <w:color w:val="FF0000"/>
                <w:sz w:val="20"/>
                <w:szCs w:val="20"/>
              </w:rPr>
              <w:t xml:space="preserve">and in detail, </w:t>
            </w:r>
            <w:r w:rsidR="009A1F20" w:rsidRPr="003C5257">
              <w:rPr>
                <w:rFonts w:ascii="Arial" w:hAnsi="Arial" w:cs="Arial"/>
                <w:bCs/>
                <w:color w:val="FF0000"/>
                <w:sz w:val="20"/>
                <w:szCs w:val="20"/>
              </w:rPr>
              <w:t>the principle of asset management as linked to the appropriate management of cash.</w:t>
            </w:r>
          </w:p>
        </w:tc>
        <w:tc>
          <w:tcPr>
            <w:tcW w:w="1560" w:type="dxa"/>
            <w:shd w:val="clear" w:color="auto" w:fill="auto"/>
            <w:vAlign w:val="center"/>
          </w:tcPr>
          <w:p w14:paraId="15D11D66" w14:textId="334D7594" w:rsidR="009A1F20" w:rsidRPr="003C5257" w:rsidRDefault="003D1484" w:rsidP="008D27A0">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3</w:t>
            </w:r>
          </w:p>
        </w:tc>
      </w:tr>
      <w:tr w:rsidR="003D1484" w:rsidRPr="003C5257" w14:paraId="233CC355" w14:textId="77777777" w:rsidTr="008E308B">
        <w:trPr>
          <w:gridAfter w:val="1"/>
          <w:wAfter w:w="18" w:type="dxa"/>
        </w:trPr>
        <w:tc>
          <w:tcPr>
            <w:tcW w:w="7513" w:type="dxa"/>
            <w:shd w:val="clear" w:color="auto" w:fill="auto"/>
            <w:vAlign w:val="center"/>
          </w:tcPr>
          <w:p w14:paraId="5758AB07" w14:textId="4EE4D372" w:rsidR="003D1484" w:rsidRPr="003C5257" w:rsidRDefault="003D1484" w:rsidP="003D1484">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Identifies and describes correctly, the principle of asset management as linked to the appropriate management of cash.</w:t>
            </w:r>
          </w:p>
        </w:tc>
        <w:tc>
          <w:tcPr>
            <w:tcW w:w="1560" w:type="dxa"/>
            <w:shd w:val="clear" w:color="auto" w:fill="auto"/>
            <w:vAlign w:val="center"/>
          </w:tcPr>
          <w:p w14:paraId="7FA62094" w14:textId="3B909248" w:rsidR="003D1484" w:rsidRPr="003C5257" w:rsidRDefault="003D1484" w:rsidP="003D1484">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2</w:t>
            </w:r>
          </w:p>
        </w:tc>
      </w:tr>
      <w:tr w:rsidR="003D1484" w:rsidRPr="003C5257" w14:paraId="5F508FF9" w14:textId="77777777" w:rsidTr="008E308B">
        <w:trPr>
          <w:gridAfter w:val="1"/>
          <w:wAfter w:w="18" w:type="dxa"/>
        </w:trPr>
        <w:tc>
          <w:tcPr>
            <w:tcW w:w="7513" w:type="dxa"/>
            <w:shd w:val="clear" w:color="auto" w:fill="auto"/>
            <w:vAlign w:val="center"/>
          </w:tcPr>
          <w:p w14:paraId="42C81E84" w14:textId="77777777" w:rsidR="003D1484" w:rsidRPr="003C5257" w:rsidRDefault="003D1484" w:rsidP="003D1484">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Identifies the principle of asset management as linked to the appropriate management of cash.</w:t>
            </w:r>
          </w:p>
        </w:tc>
        <w:tc>
          <w:tcPr>
            <w:tcW w:w="1560" w:type="dxa"/>
            <w:shd w:val="clear" w:color="auto" w:fill="auto"/>
            <w:vAlign w:val="center"/>
          </w:tcPr>
          <w:p w14:paraId="124795F5" w14:textId="77777777" w:rsidR="003D1484" w:rsidRPr="003C5257" w:rsidRDefault="003D1484" w:rsidP="003D1484">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1</w:t>
            </w:r>
          </w:p>
        </w:tc>
      </w:tr>
      <w:tr w:rsidR="003D1484" w:rsidRPr="003C5257" w14:paraId="1FFBD92C" w14:textId="77777777" w:rsidTr="008E308B">
        <w:trPr>
          <w:gridAfter w:val="1"/>
          <w:wAfter w:w="18" w:type="dxa"/>
        </w:trPr>
        <w:tc>
          <w:tcPr>
            <w:tcW w:w="7513" w:type="dxa"/>
            <w:shd w:val="clear" w:color="auto" w:fill="auto"/>
            <w:vAlign w:val="center"/>
          </w:tcPr>
          <w:p w14:paraId="30B03799" w14:textId="77777777" w:rsidR="003D1484" w:rsidRPr="003C5257" w:rsidRDefault="003D1484" w:rsidP="003D1484">
            <w:pPr>
              <w:tabs>
                <w:tab w:val="right" w:leader="underscore" w:pos="9356"/>
              </w:tabs>
              <w:contextualSpacing/>
              <w:jc w:val="right"/>
              <w:rPr>
                <w:rFonts w:ascii="Arial" w:hAnsi="Arial" w:cs="Arial"/>
                <w:b/>
                <w:color w:val="FF0000"/>
                <w:sz w:val="20"/>
                <w:szCs w:val="20"/>
              </w:rPr>
            </w:pPr>
            <w:r w:rsidRPr="003C5257">
              <w:rPr>
                <w:rFonts w:ascii="Arial" w:hAnsi="Arial" w:cs="Arial"/>
                <w:b/>
                <w:color w:val="FF0000"/>
                <w:sz w:val="20"/>
                <w:szCs w:val="20"/>
              </w:rPr>
              <w:t>Subtotal</w:t>
            </w:r>
          </w:p>
        </w:tc>
        <w:tc>
          <w:tcPr>
            <w:tcW w:w="1560" w:type="dxa"/>
            <w:shd w:val="clear" w:color="auto" w:fill="auto"/>
            <w:vAlign w:val="center"/>
          </w:tcPr>
          <w:p w14:paraId="7351B0E3" w14:textId="643396B4" w:rsidR="003D1484" w:rsidRPr="003C5257" w:rsidRDefault="003D1484" w:rsidP="003D1484">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6</w:t>
            </w:r>
          </w:p>
        </w:tc>
      </w:tr>
      <w:tr w:rsidR="003D1484" w:rsidRPr="003C5257" w14:paraId="3FC8A086" w14:textId="77777777" w:rsidTr="008E308B">
        <w:trPr>
          <w:gridAfter w:val="1"/>
          <w:wAfter w:w="18" w:type="dxa"/>
        </w:trPr>
        <w:tc>
          <w:tcPr>
            <w:tcW w:w="7513" w:type="dxa"/>
            <w:shd w:val="clear" w:color="auto" w:fill="auto"/>
            <w:vAlign w:val="center"/>
          </w:tcPr>
          <w:p w14:paraId="1BC72542" w14:textId="37124309" w:rsidR="003D1484" w:rsidRPr="003C5257" w:rsidRDefault="003D1484" w:rsidP="003D1484">
            <w:pPr>
              <w:tabs>
                <w:tab w:val="right" w:leader="underscore" w:pos="9356"/>
              </w:tabs>
              <w:contextualSpacing/>
              <w:rPr>
                <w:rFonts w:ascii="Arial" w:hAnsi="Arial" w:cs="Arial"/>
                <w:bCs/>
                <w:color w:val="FF0000"/>
                <w:sz w:val="20"/>
                <w:szCs w:val="20"/>
              </w:rPr>
            </w:pPr>
            <w:r w:rsidRPr="003C5257">
              <w:rPr>
                <w:rFonts w:ascii="Arial" w:hAnsi="Arial" w:cs="Arial"/>
                <w:bCs/>
                <w:color w:val="FF0000"/>
                <w:sz w:val="20"/>
                <w:szCs w:val="20"/>
              </w:rPr>
              <w:t xml:space="preserve">Identifies </w:t>
            </w:r>
            <w:r w:rsidRPr="003C5257">
              <w:rPr>
                <w:rFonts w:ascii="Arial" w:hAnsi="Arial" w:cs="Arial"/>
                <w:b/>
                <w:color w:val="FF0000"/>
                <w:sz w:val="20"/>
                <w:szCs w:val="20"/>
              </w:rPr>
              <w:t>two (2)</w:t>
            </w:r>
            <w:r w:rsidRPr="003C5257">
              <w:rPr>
                <w:rFonts w:ascii="Arial" w:hAnsi="Arial" w:cs="Arial"/>
                <w:bCs/>
                <w:color w:val="FF0000"/>
                <w:sz w:val="20"/>
                <w:szCs w:val="20"/>
              </w:rPr>
              <w:t xml:space="preserve"> precautions that management could take to avoid future shortage.</w:t>
            </w:r>
          </w:p>
        </w:tc>
        <w:tc>
          <w:tcPr>
            <w:tcW w:w="1560" w:type="dxa"/>
            <w:shd w:val="clear" w:color="auto" w:fill="auto"/>
            <w:vAlign w:val="center"/>
          </w:tcPr>
          <w:p w14:paraId="41ED1843" w14:textId="77777777" w:rsidR="003D1484" w:rsidRPr="003C5257" w:rsidRDefault="003D1484" w:rsidP="003D1484">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2</w:t>
            </w:r>
          </w:p>
        </w:tc>
      </w:tr>
      <w:tr w:rsidR="003D1484" w:rsidRPr="003C5257" w14:paraId="70506442" w14:textId="77777777" w:rsidTr="008E308B">
        <w:trPr>
          <w:gridAfter w:val="1"/>
          <w:wAfter w:w="18" w:type="dxa"/>
        </w:trPr>
        <w:tc>
          <w:tcPr>
            <w:tcW w:w="7513" w:type="dxa"/>
            <w:shd w:val="clear" w:color="auto" w:fill="auto"/>
            <w:vAlign w:val="center"/>
          </w:tcPr>
          <w:p w14:paraId="0EC31AE3" w14:textId="473829AB" w:rsidR="003D1484" w:rsidRPr="003C5257" w:rsidRDefault="003D1484" w:rsidP="003D1484">
            <w:pPr>
              <w:tabs>
                <w:tab w:val="right" w:leader="underscore" w:pos="9356"/>
              </w:tabs>
              <w:contextualSpacing/>
              <w:rPr>
                <w:rFonts w:ascii="Arial" w:hAnsi="Arial" w:cs="Arial"/>
                <w:bCs/>
                <w:color w:val="FF0000"/>
                <w:sz w:val="20"/>
                <w:szCs w:val="20"/>
              </w:rPr>
            </w:pPr>
            <w:r w:rsidRPr="003C5257">
              <w:rPr>
                <w:rFonts w:ascii="Arial" w:hAnsi="Arial" w:cs="Arial"/>
                <w:bCs/>
                <w:color w:val="FF0000"/>
                <w:sz w:val="20"/>
                <w:szCs w:val="20"/>
              </w:rPr>
              <w:t xml:space="preserve">Identifies </w:t>
            </w:r>
            <w:r w:rsidRPr="003C5257">
              <w:rPr>
                <w:rFonts w:ascii="Arial" w:hAnsi="Arial" w:cs="Arial"/>
                <w:b/>
                <w:color w:val="FF0000"/>
                <w:sz w:val="20"/>
                <w:szCs w:val="20"/>
              </w:rPr>
              <w:t>one (1)</w:t>
            </w:r>
            <w:r w:rsidRPr="003C5257">
              <w:rPr>
                <w:rFonts w:ascii="Arial" w:hAnsi="Arial" w:cs="Arial"/>
                <w:bCs/>
                <w:color w:val="FF0000"/>
                <w:sz w:val="20"/>
                <w:szCs w:val="20"/>
              </w:rPr>
              <w:t xml:space="preserve"> precaution that management could take to avoid future shortage.</w:t>
            </w:r>
          </w:p>
        </w:tc>
        <w:tc>
          <w:tcPr>
            <w:tcW w:w="1560" w:type="dxa"/>
            <w:shd w:val="clear" w:color="auto" w:fill="auto"/>
            <w:vAlign w:val="center"/>
          </w:tcPr>
          <w:p w14:paraId="6DEB20A6" w14:textId="77777777" w:rsidR="003D1484" w:rsidRPr="003C5257" w:rsidRDefault="003D1484" w:rsidP="003D1484">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1</w:t>
            </w:r>
          </w:p>
        </w:tc>
      </w:tr>
      <w:tr w:rsidR="003D1484" w:rsidRPr="003C5257" w14:paraId="7078E558" w14:textId="77777777" w:rsidTr="008E308B">
        <w:trPr>
          <w:gridAfter w:val="1"/>
          <w:wAfter w:w="18" w:type="dxa"/>
        </w:trPr>
        <w:tc>
          <w:tcPr>
            <w:tcW w:w="7513" w:type="dxa"/>
            <w:shd w:val="clear" w:color="auto" w:fill="auto"/>
            <w:vAlign w:val="center"/>
          </w:tcPr>
          <w:p w14:paraId="57231DCE" w14:textId="77777777" w:rsidR="003D1484" w:rsidRPr="003C5257" w:rsidRDefault="003D1484" w:rsidP="003D1484">
            <w:pPr>
              <w:tabs>
                <w:tab w:val="right" w:leader="underscore" w:pos="9356"/>
              </w:tabs>
              <w:contextualSpacing/>
              <w:jc w:val="right"/>
              <w:rPr>
                <w:rFonts w:ascii="Arial" w:hAnsi="Arial" w:cs="Arial"/>
                <w:bCs/>
                <w:color w:val="FF0000"/>
                <w:sz w:val="20"/>
                <w:szCs w:val="20"/>
              </w:rPr>
            </w:pPr>
            <w:r w:rsidRPr="003C5257">
              <w:rPr>
                <w:rFonts w:ascii="Arial" w:hAnsi="Arial" w:cs="Arial"/>
                <w:b/>
                <w:color w:val="FF0000"/>
                <w:sz w:val="20"/>
                <w:szCs w:val="20"/>
              </w:rPr>
              <w:t>Subtotal</w:t>
            </w:r>
          </w:p>
        </w:tc>
        <w:tc>
          <w:tcPr>
            <w:tcW w:w="1560" w:type="dxa"/>
            <w:shd w:val="clear" w:color="auto" w:fill="auto"/>
            <w:vAlign w:val="center"/>
          </w:tcPr>
          <w:p w14:paraId="793B3BFA" w14:textId="77777777" w:rsidR="003D1484" w:rsidRPr="003C5257" w:rsidRDefault="003D1484" w:rsidP="003D1484">
            <w:pPr>
              <w:tabs>
                <w:tab w:val="right" w:leader="underscore" w:pos="9356"/>
              </w:tabs>
              <w:contextualSpacing/>
              <w:jc w:val="center"/>
              <w:rPr>
                <w:rFonts w:ascii="Arial" w:hAnsi="Arial" w:cs="Arial"/>
                <w:bCs/>
                <w:color w:val="FF0000"/>
                <w:sz w:val="20"/>
                <w:szCs w:val="20"/>
              </w:rPr>
            </w:pPr>
            <w:r w:rsidRPr="003C5257">
              <w:rPr>
                <w:rFonts w:ascii="Arial" w:hAnsi="Arial" w:cs="Arial"/>
                <w:b/>
                <w:color w:val="FF0000"/>
                <w:sz w:val="20"/>
                <w:szCs w:val="20"/>
              </w:rPr>
              <w:t>2</w:t>
            </w:r>
          </w:p>
        </w:tc>
      </w:tr>
      <w:tr w:rsidR="003D1484" w:rsidRPr="003C5257" w14:paraId="1A114B8C" w14:textId="77777777" w:rsidTr="008E308B">
        <w:trPr>
          <w:gridAfter w:val="1"/>
          <w:wAfter w:w="18" w:type="dxa"/>
        </w:trPr>
        <w:tc>
          <w:tcPr>
            <w:tcW w:w="7513" w:type="dxa"/>
            <w:shd w:val="clear" w:color="auto" w:fill="auto"/>
            <w:vAlign w:val="center"/>
          </w:tcPr>
          <w:p w14:paraId="6903672A" w14:textId="77777777" w:rsidR="003D1484" w:rsidRPr="003C5257" w:rsidRDefault="003D1484" w:rsidP="003D1484">
            <w:pPr>
              <w:tabs>
                <w:tab w:val="right" w:leader="underscore" w:pos="9356"/>
              </w:tabs>
              <w:contextualSpacing/>
              <w:jc w:val="right"/>
              <w:rPr>
                <w:rFonts w:ascii="Arial" w:hAnsi="Arial" w:cs="Arial"/>
                <w:b/>
                <w:color w:val="FF0000"/>
                <w:sz w:val="20"/>
                <w:szCs w:val="20"/>
              </w:rPr>
            </w:pPr>
            <w:r w:rsidRPr="003C5257">
              <w:rPr>
                <w:rFonts w:ascii="Arial" w:hAnsi="Arial" w:cs="Arial"/>
                <w:b/>
                <w:color w:val="FF0000"/>
                <w:sz w:val="20"/>
                <w:szCs w:val="20"/>
              </w:rPr>
              <w:t>Total</w:t>
            </w:r>
          </w:p>
        </w:tc>
        <w:tc>
          <w:tcPr>
            <w:tcW w:w="1560" w:type="dxa"/>
            <w:shd w:val="clear" w:color="auto" w:fill="auto"/>
            <w:vAlign w:val="center"/>
          </w:tcPr>
          <w:p w14:paraId="42999C63" w14:textId="0F268A36" w:rsidR="003D1484" w:rsidRPr="003C5257" w:rsidRDefault="003D1484" w:rsidP="003D1484">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8</w:t>
            </w:r>
          </w:p>
        </w:tc>
      </w:tr>
      <w:tr w:rsidR="003D1484" w:rsidRPr="003C5257" w14:paraId="67A5F564" w14:textId="77777777" w:rsidTr="008E308B">
        <w:tc>
          <w:tcPr>
            <w:tcW w:w="9091" w:type="dxa"/>
            <w:gridSpan w:val="3"/>
            <w:shd w:val="clear" w:color="auto" w:fill="auto"/>
            <w:vAlign w:val="center"/>
          </w:tcPr>
          <w:p w14:paraId="248BFB93" w14:textId="77777777" w:rsidR="003D1484" w:rsidRPr="003C5257" w:rsidRDefault="003D1484" w:rsidP="00C464A3">
            <w:pPr>
              <w:tabs>
                <w:tab w:val="right" w:leader="underscore" w:pos="9356"/>
              </w:tabs>
              <w:contextualSpacing/>
              <w:rPr>
                <w:rFonts w:ascii="Arial" w:hAnsi="Arial" w:cs="Arial"/>
                <w:color w:val="FF0000"/>
                <w:sz w:val="20"/>
                <w:szCs w:val="20"/>
              </w:rPr>
            </w:pPr>
            <w:r w:rsidRPr="003C5257">
              <w:rPr>
                <w:rFonts w:ascii="Arial" w:hAnsi="Arial" w:cs="Arial"/>
                <w:color w:val="FF0000"/>
                <w:sz w:val="20"/>
                <w:szCs w:val="20"/>
              </w:rPr>
              <w:t xml:space="preserve">Answer(s) could include: </w:t>
            </w:r>
          </w:p>
          <w:p w14:paraId="293EF558" w14:textId="77777777" w:rsidR="003D1484" w:rsidRPr="003C5257" w:rsidRDefault="003D1484" w:rsidP="00C464A3">
            <w:pPr>
              <w:tabs>
                <w:tab w:val="right" w:leader="underscore" w:pos="9356"/>
              </w:tabs>
              <w:contextualSpacing/>
              <w:rPr>
                <w:rFonts w:ascii="Arial" w:hAnsi="Arial" w:cs="Arial"/>
                <w:bCs/>
                <w:color w:val="FF0000"/>
                <w:sz w:val="20"/>
                <w:szCs w:val="20"/>
              </w:rPr>
            </w:pPr>
            <w:r w:rsidRPr="003C5257">
              <w:rPr>
                <w:rFonts w:ascii="Arial" w:hAnsi="Arial" w:cs="Arial"/>
                <w:b/>
                <w:color w:val="FF0000"/>
                <w:sz w:val="20"/>
                <w:szCs w:val="20"/>
              </w:rPr>
              <w:t>Principles of asset management</w:t>
            </w:r>
            <w:r w:rsidRPr="003C5257">
              <w:rPr>
                <w:rFonts w:ascii="Arial" w:hAnsi="Arial" w:cs="Arial"/>
                <w:bCs/>
                <w:color w:val="FF0000"/>
                <w:sz w:val="20"/>
                <w:szCs w:val="20"/>
              </w:rPr>
              <w:t>:</w:t>
            </w:r>
          </w:p>
          <w:p w14:paraId="6F56FA9F" w14:textId="77777777" w:rsidR="003D1484" w:rsidRPr="003C5257" w:rsidRDefault="003D1484"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t>maintain up-to-date asset inventories, to avoid unnecessary replacement which would impact cash.</w:t>
            </w:r>
          </w:p>
          <w:p w14:paraId="76D994CD" w14:textId="77777777" w:rsidR="003D1484" w:rsidRPr="003C5257" w:rsidRDefault="003D1484"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t>ensure correct handling of cash by trained staff – separate roles to avoid collusion.</w:t>
            </w:r>
          </w:p>
          <w:p w14:paraId="142E842C" w14:textId="77777777" w:rsidR="003D1484" w:rsidRPr="003C5257" w:rsidRDefault="003D1484"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t>understand capabilities of the business and its staff – train as required – don’t over capitalise – impacts available cash.</w:t>
            </w:r>
          </w:p>
          <w:p w14:paraId="57913DA9" w14:textId="77777777" w:rsidR="003D1484" w:rsidRPr="003C5257" w:rsidRDefault="003D1484" w:rsidP="00C464A3">
            <w:pPr>
              <w:tabs>
                <w:tab w:val="right" w:leader="underscore" w:pos="9356"/>
              </w:tabs>
              <w:contextualSpacing/>
              <w:rPr>
                <w:rFonts w:ascii="Arial" w:hAnsi="Arial" w:cs="Arial"/>
                <w:color w:val="FF0000"/>
                <w:sz w:val="20"/>
                <w:szCs w:val="20"/>
              </w:rPr>
            </w:pPr>
            <w:r w:rsidRPr="003C5257">
              <w:rPr>
                <w:rFonts w:ascii="Arial" w:hAnsi="Arial" w:cs="Arial"/>
                <w:b/>
                <w:color w:val="FF0000"/>
                <w:sz w:val="20"/>
                <w:szCs w:val="20"/>
              </w:rPr>
              <w:t>Precautions:</w:t>
            </w:r>
          </w:p>
          <w:p w14:paraId="79F766A4" w14:textId="77777777" w:rsidR="003D1484" w:rsidRPr="003C5257" w:rsidRDefault="003D1484"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t>regular reconciliation of cash transactional evidence – so that inconsistencies emerge.</w:t>
            </w:r>
          </w:p>
          <w:p w14:paraId="23299126" w14:textId="77777777" w:rsidR="003D1484" w:rsidRPr="003C5257" w:rsidRDefault="003D1484"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t>efficient collections of receivables.</w:t>
            </w:r>
          </w:p>
          <w:p w14:paraId="0CB2241E" w14:textId="77777777" w:rsidR="003D1484" w:rsidRPr="003C5257" w:rsidRDefault="003D1484"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t>planning and budgeting for on-time payment of debt to avoid late costs.</w:t>
            </w:r>
          </w:p>
          <w:p w14:paraId="2920470D" w14:textId="77777777" w:rsidR="003D1484" w:rsidRPr="003C5257" w:rsidRDefault="003D1484"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t>efficient balance of debt to avoid unnecessary interest outflows.</w:t>
            </w:r>
          </w:p>
          <w:p w14:paraId="56528162" w14:textId="77777777" w:rsidR="003D1484" w:rsidRPr="003C5257" w:rsidRDefault="003D1484"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lastRenderedPageBreak/>
              <w:t>be aware of the ‘big picture’ to avoid unnecessary spending.</w:t>
            </w:r>
          </w:p>
          <w:p w14:paraId="363A6744" w14:textId="77777777" w:rsidR="003D1484" w:rsidRPr="003C5257" w:rsidRDefault="003D1484"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t>cash management decisions must be consistent, timely, transparent.</w:t>
            </w:r>
          </w:p>
          <w:p w14:paraId="79986D4C" w14:textId="77777777" w:rsidR="003D1484" w:rsidRPr="003C5257" w:rsidRDefault="003D1484" w:rsidP="00C464A3">
            <w:pPr>
              <w:tabs>
                <w:tab w:val="right" w:leader="underscore" w:pos="9356"/>
              </w:tabs>
              <w:contextualSpacing/>
              <w:rPr>
                <w:rFonts w:ascii="Arial" w:hAnsi="Arial" w:cs="Arial"/>
                <w:bCs/>
                <w:i/>
                <w:iCs/>
                <w:color w:val="FF0000"/>
                <w:sz w:val="20"/>
                <w:szCs w:val="20"/>
              </w:rPr>
            </w:pPr>
            <w:r w:rsidRPr="003C5257">
              <w:rPr>
                <w:rFonts w:ascii="Arial" w:hAnsi="Arial" w:cs="Arial"/>
                <w:b/>
                <w:bCs/>
                <w:color w:val="FF0000"/>
                <w:sz w:val="20"/>
                <w:szCs w:val="20"/>
              </w:rPr>
              <w:t>Accept any other correct, logical considerations</w:t>
            </w:r>
            <w:r w:rsidRPr="003C5257">
              <w:rPr>
                <w:rFonts w:ascii="Arial" w:hAnsi="Arial" w:cs="Arial"/>
                <w:color w:val="FF0000"/>
                <w:sz w:val="20"/>
                <w:szCs w:val="20"/>
              </w:rPr>
              <w:t>.</w:t>
            </w:r>
          </w:p>
        </w:tc>
      </w:tr>
    </w:tbl>
    <w:p w14:paraId="15855CE7" w14:textId="77777777" w:rsidR="009A1F20" w:rsidRPr="003C5257" w:rsidRDefault="009A1F20" w:rsidP="00DD45BE">
      <w:pPr>
        <w:tabs>
          <w:tab w:val="left" w:pos="9214"/>
        </w:tabs>
        <w:ind w:right="-22"/>
        <w:contextualSpacing/>
        <w:rPr>
          <w:rFonts w:ascii="Arial" w:hAnsi="Arial" w:cs="Arial"/>
          <w:bCs/>
          <w:sz w:val="20"/>
          <w:szCs w:val="20"/>
        </w:rPr>
      </w:pPr>
    </w:p>
    <w:p w14:paraId="2D9B3CF9" w14:textId="1FA3A8AE" w:rsidR="00DD45BE" w:rsidRPr="003C5257" w:rsidRDefault="00DD45BE" w:rsidP="00DD45BE">
      <w:pPr>
        <w:tabs>
          <w:tab w:val="left" w:pos="9214"/>
        </w:tabs>
        <w:ind w:right="-22"/>
        <w:contextualSpacing/>
        <w:rPr>
          <w:rFonts w:ascii="Arial" w:hAnsi="Arial" w:cs="Arial"/>
          <w:sz w:val="20"/>
          <w:szCs w:val="20"/>
        </w:rPr>
      </w:pPr>
      <w:r w:rsidRPr="003C5257">
        <w:rPr>
          <w:rFonts w:ascii="Arial" w:hAnsi="Arial" w:cs="Arial"/>
          <w:i/>
          <w:iCs/>
          <w:sz w:val="20"/>
          <w:szCs w:val="20"/>
        </w:rPr>
        <w:t>Lofty Images Ltd</w:t>
      </w:r>
      <w:r w:rsidRPr="003C5257">
        <w:rPr>
          <w:rFonts w:ascii="Arial" w:hAnsi="Arial" w:cs="Arial"/>
          <w:sz w:val="20"/>
          <w:szCs w:val="20"/>
        </w:rPr>
        <w:t xml:space="preserve"> is a company that specialises in tree surgery and other commercial and government garden solutions. Management prides itself on its efficiency to do with:</w:t>
      </w:r>
    </w:p>
    <w:p w14:paraId="377EECB5" w14:textId="77777777" w:rsidR="00DD45BE" w:rsidRPr="003C5257" w:rsidRDefault="00DD45BE" w:rsidP="00DD45BE">
      <w:pPr>
        <w:pStyle w:val="ListParagraph"/>
        <w:numPr>
          <w:ilvl w:val="0"/>
          <w:numId w:val="9"/>
        </w:numPr>
        <w:spacing w:line="276" w:lineRule="auto"/>
        <w:ind w:left="1134" w:right="-22" w:hanging="567"/>
        <w:contextualSpacing/>
        <w:rPr>
          <w:rFonts w:ascii="Arial" w:hAnsi="Arial" w:cs="Arial"/>
          <w:b w:val="0"/>
          <w:bCs/>
          <w:sz w:val="20"/>
          <w:szCs w:val="20"/>
        </w:rPr>
      </w:pPr>
      <w:r w:rsidRPr="003C5257">
        <w:rPr>
          <w:rFonts w:ascii="Arial" w:hAnsi="Arial" w:cs="Arial"/>
          <w:b w:val="0"/>
          <w:bCs/>
          <w:sz w:val="20"/>
          <w:szCs w:val="20"/>
        </w:rPr>
        <w:t>Business planning to reduce costs and other risks to the business.</w:t>
      </w:r>
    </w:p>
    <w:p w14:paraId="1B4BA3D6" w14:textId="77777777" w:rsidR="00DD45BE" w:rsidRPr="003C5257" w:rsidRDefault="00DD45BE" w:rsidP="00DD45BE">
      <w:pPr>
        <w:pStyle w:val="ListParagraph"/>
        <w:numPr>
          <w:ilvl w:val="0"/>
          <w:numId w:val="9"/>
        </w:numPr>
        <w:spacing w:line="276" w:lineRule="auto"/>
        <w:ind w:left="1134" w:right="-22" w:hanging="567"/>
        <w:contextualSpacing/>
        <w:rPr>
          <w:rFonts w:ascii="Arial" w:hAnsi="Arial" w:cs="Arial"/>
          <w:b w:val="0"/>
          <w:bCs/>
          <w:sz w:val="20"/>
          <w:szCs w:val="20"/>
        </w:rPr>
      </w:pPr>
      <w:r w:rsidRPr="003C5257">
        <w:rPr>
          <w:rFonts w:ascii="Arial" w:hAnsi="Arial" w:cs="Arial"/>
          <w:b w:val="0"/>
          <w:bCs/>
          <w:sz w:val="20"/>
          <w:szCs w:val="20"/>
        </w:rPr>
        <w:t>Setting realistic goals and using effective business strategies.</w:t>
      </w:r>
    </w:p>
    <w:p w14:paraId="3FD9188B" w14:textId="77777777" w:rsidR="00DD45BE" w:rsidRPr="003C5257" w:rsidRDefault="00DD45BE" w:rsidP="00DD45BE">
      <w:pPr>
        <w:pStyle w:val="ListParagraph"/>
        <w:numPr>
          <w:ilvl w:val="0"/>
          <w:numId w:val="9"/>
        </w:numPr>
        <w:spacing w:line="276" w:lineRule="auto"/>
        <w:ind w:left="1134" w:right="-22" w:hanging="567"/>
        <w:contextualSpacing/>
        <w:rPr>
          <w:rFonts w:ascii="Arial" w:hAnsi="Arial" w:cs="Arial"/>
          <w:b w:val="0"/>
          <w:bCs/>
          <w:sz w:val="20"/>
          <w:szCs w:val="20"/>
        </w:rPr>
      </w:pPr>
      <w:r w:rsidRPr="003C5257">
        <w:rPr>
          <w:rFonts w:ascii="Arial" w:hAnsi="Arial" w:cs="Arial"/>
          <w:b w:val="0"/>
          <w:bCs/>
          <w:sz w:val="20"/>
          <w:szCs w:val="20"/>
        </w:rPr>
        <w:t>Producing financial reports in accordance with accounting standards, and</w:t>
      </w:r>
    </w:p>
    <w:p w14:paraId="068F5122" w14:textId="77777777" w:rsidR="00DD45BE" w:rsidRPr="003C5257" w:rsidRDefault="00DD45BE" w:rsidP="00DD45BE">
      <w:pPr>
        <w:pStyle w:val="ListParagraph"/>
        <w:numPr>
          <w:ilvl w:val="0"/>
          <w:numId w:val="9"/>
        </w:numPr>
        <w:spacing w:line="276" w:lineRule="auto"/>
        <w:ind w:left="1134" w:right="-22" w:hanging="567"/>
        <w:contextualSpacing/>
        <w:rPr>
          <w:rFonts w:ascii="Arial" w:hAnsi="Arial" w:cs="Arial"/>
          <w:b w:val="0"/>
          <w:bCs/>
          <w:sz w:val="20"/>
          <w:szCs w:val="20"/>
        </w:rPr>
      </w:pPr>
      <w:r w:rsidRPr="003C5257">
        <w:rPr>
          <w:rFonts w:ascii="Arial" w:hAnsi="Arial" w:cs="Arial"/>
          <w:b w:val="0"/>
          <w:bCs/>
          <w:sz w:val="20"/>
          <w:szCs w:val="20"/>
        </w:rPr>
        <w:t>Regularly conducting an internal audit to review its management procedures and policies.</w:t>
      </w:r>
    </w:p>
    <w:p w14:paraId="43284783" w14:textId="77777777" w:rsidR="00DD45BE" w:rsidRPr="003C5257" w:rsidRDefault="00DD45BE" w:rsidP="00DD45BE">
      <w:pPr>
        <w:pStyle w:val="ListParagraph"/>
        <w:spacing w:after="0" w:line="276" w:lineRule="auto"/>
        <w:ind w:left="567" w:right="-22" w:hanging="567"/>
        <w:rPr>
          <w:rFonts w:ascii="Arial" w:hAnsi="Arial" w:cs="Arial"/>
          <w:b w:val="0"/>
          <w:bCs/>
          <w:sz w:val="20"/>
          <w:szCs w:val="20"/>
        </w:rPr>
      </w:pPr>
    </w:p>
    <w:p w14:paraId="71BB1C4A" w14:textId="500C6913" w:rsidR="00274A70" w:rsidRPr="003C5257" w:rsidRDefault="00DD45BE" w:rsidP="00DD45BE">
      <w:pPr>
        <w:tabs>
          <w:tab w:val="right" w:pos="9498"/>
        </w:tabs>
        <w:spacing w:after="0"/>
        <w:ind w:right="-22"/>
        <w:contextualSpacing/>
        <w:jc w:val="both"/>
        <w:rPr>
          <w:rFonts w:ascii="Arial" w:hAnsi="Arial" w:cs="Arial"/>
          <w:sz w:val="20"/>
          <w:szCs w:val="20"/>
        </w:rPr>
      </w:pPr>
      <w:r w:rsidRPr="003C5257">
        <w:rPr>
          <w:rFonts w:ascii="Arial" w:hAnsi="Arial" w:cs="Arial"/>
          <w:sz w:val="20"/>
          <w:szCs w:val="20"/>
        </w:rPr>
        <w:t>Distinguish between ‘management accounting’ and ‘financial accounting’</w:t>
      </w:r>
      <w:r w:rsidR="009625B6" w:rsidRPr="003C5257">
        <w:rPr>
          <w:rFonts w:ascii="Arial" w:hAnsi="Arial" w:cs="Arial"/>
          <w:sz w:val="20"/>
          <w:szCs w:val="20"/>
        </w:rPr>
        <w:t>.</w:t>
      </w:r>
      <w:r w:rsidRPr="003C5257">
        <w:rPr>
          <w:rFonts w:ascii="Arial" w:hAnsi="Arial" w:cs="Arial"/>
          <w:sz w:val="20"/>
          <w:szCs w:val="20"/>
        </w:rPr>
        <w:t xml:space="preserve"> </w:t>
      </w:r>
      <w:r w:rsidRPr="003C5257">
        <w:rPr>
          <w:rFonts w:ascii="Arial" w:hAnsi="Arial" w:cs="Arial"/>
          <w:sz w:val="20"/>
          <w:szCs w:val="20"/>
        </w:rPr>
        <w:tab/>
        <w:t>(</w:t>
      </w:r>
      <w:r w:rsidR="004B6068" w:rsidRPr="003C5257">
        <w:rPr>
          <w:rFonts w:ascii="Arial" w:hAnsi="Arial" w:cs="Arial"/>
          <w:sz w:val="20"/>
          <w:szCs w:val="20"/>
        </w:rPr>
        <w:t>5</w:t>
      </w:r>
      <w:r w:rsidRPr="003C5257">
        <w:rPr>
          <w:rFonts w:ascii="Arial" w:hAnsi="Arial" w:cs="Arial"/>
          <w:sz w:val="20"/>
          <w:szCs w:val="20"/>
        </w:rPr>
        <w:t xml:space="preserve"> marks)</w:t>
      </w:r>
    </w:p>
    <w:p w14:paraId="6C6D7140" w14:textId="3D9E9AF0" w:rsidR="00DD45BE" w:rsidRPr="003C5257" w:rsidRDefault="00DD45BE" w:rsidP="00DD45BE">
      <w:pPr>
        <w:tabs>
          <w:tab w:val="right" w:pos="9498"/>
        </w:tabs>
        <w:spacing w:after="0"/>
        <w:ind w:right="-22"/>
        <w:contextualSpacing/>
        <w:jc w:val="both"/>
        <w:rPr>
          <w:rFonts w:ascii="Arial" w:hAnsi="Arial" w:cs="Arial"/>
          <w:sz w:val="20"/>
          <w:szCs w:val="20"/>
        </w:rPr>
      </w:pPr>
    </w:p>
    <w:tbl>
      <w:tblPr>
        <w:tblStyle w:val="TableGrid"/>
        <w:tblW w:w="0" w:type="auto"/>
        <w:tblInd w:w="-5" w:type="dxa"/>
        <w:tblCellMar>
          <w:top w:w="57" w:type="dxa"/>
          <w:bottom w:w="57" w:type="dxa"/>
        </w:tblCellMar>
        <w:tblLook w:val="04A0" w:firstRow="1" w:lastRow="0" w:firstColumn="1" w:lastColumn="0" w:noHBand="0" w:noVBand="1"/>
      </w:tblPr>
      <w:tblGrid>
        <w:gridCol w:w="7653"/>
        <w:gridCol w:w="1368"/>
      </w:tblGrid>
      <w:tr w:rsidR="00C465EC" w:rsidRPr="003C5257" w14:paraId="142154F7" w14:textId="77777777" w:rsidTr="004C2539">
        <w:tc>
          <w:tcPr>
            <w:tcW w:w="7653" w:type="dxa"/>
            <w:shd w:val="clear" w:color="auto" w:fill="auto"/>
            <w:vAlign w:val="center"/>
          </w:tcPr>
          <w:p w14:paraId="1215FD9F" w14:textId="77777777" w:rsidR="00C465EC" w:rsidRPr="003C5257" w:rsidRDefault="00C465EC" w:rsidP="008D27A0">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Description</w:t>
            </w:r>
          </w:p>
        </w:tc>
        <w:tc>
          <w:tcPr>
            <w:tcW w:w="1368" w:type="dxa"/>
            <w:shd w:val="clear" w:color="auto" w:fill="auto"/>
            <w:vAlign w:val="center"/>
          </w:tcPr>
          <w:p w14:paraId="70AF6778" w14:textId="77777777" w:rsidR="00C465EC" w:rsidRPr="003C5257" w:rsidRDefault="00C465EC" w:rsidP="008D27A0">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Marks</w:t>
            </w:r>
          </w:p>
        </w:tc>
      </w:tr>
      <w:tr w:rsidR="00C465EC" w:rsidRPr="003C5257" w14:paraId="75B34CF0" w14:textId="77777777" w:rsidTr="004C2539">
        <w:tc>
          <w:tcPr>
            <w:tcW w:w="9021" w:type="dxa"/>
            <w:gridSpan w:val="2"/>
            <w:shd w:val="clear" w:color="auto" w:fill="auto"/>
            <w:vAlign w:val="center"/>
          </w:tcPr>
          <w:p w14:paraId="5DC550A2" w14:textId="77777777" w:rsidR="00C465EC" w:rsidRPr="003C5257" w:rsidRDefault="00C465EC" w:rsidP="008D27A0">
            <w:pPr>
              <w:tabs>
                <w:tab w:val="right" w:leader="underscore" w:pos="9356"/>
              </w:tabs>
              <w:contextualSpacing/>
              <w:rPr>
                <w:rFonts w:ascii="Arial" w:hAnsi="Arial" w:cs="Arial"/>
                <w:b/>
                <w:color w:val="FF0000"/>
                <w:sz w:val="20"/>
                <w:szCs w:val="20"/>
              </w:rPr>
            </w:pPr>
            <w:r w:rsidRPr="003C5257">
              <w:rPr>
                <w:rFonts w:ascii="Arial" w:hAnsi="Arial" w:cs="Arial"/>
                <w:b/>
                <w:color w:val="FF0000"/>
                <w:sz w:val="20"/>
                <w:szCs w:val="20"/>
              </w:rPr>
              <w:t>Management:</w:t>
            </w:r>
          </w:p>
        </w:tc>
      </w:tr>
      <w:tr w:rsidR="00C465EC" w:rsidRPr="003C5257" w14:paraId="69FF7372" w14:textId="77777777" w:rsidTr="004C2539">
        <w:tc>
          <w:tcPr>
            <w:tcW w:w="7653" w:type="dxa"/>
            <w:shd w:val="clear" w:color="auto" w:fill="auto"/>
            <w:vAlign w:val="center"/>
          </w:tcPr>
          <w:p w14:paraId="7A9B7737" w14:textId="77777777" w:rsidR="00C465EC" w:rsidRPr="003C5257" w:rsidRDefault="00C465EC" w:rsidP="008D27A0">
            <w:pPr>
              <w:tabs>
                <w:tab w:val="right" w:leader="underscore" w:pos="9356"/>
              </w:tabs>
              <w:contextualSpacing/>
              <w:rPr>
                <w:rFonts w:ascii="Arial" w:hAnsi="Arial" w:cs="Arial"/>
                <w:bCs/>
                <w:color w:val="FF0000"/>
                <w:sz w:val="20"/>
                <w:szCs w:val="20"/>
              </w:rPr>
            </w:pPr>
            <w:r w:rsidRPr="003C5257">
              <w:rPr>
                <w:rFonts w:ascii="Arial" w:hAnsi="Arial" w:cs="Arial"/>
                <w:bCs/>
                <w:color w:val="FF0000"/>
                <w:sz w:val="20"/>
                <w:szCs w:val="20"/>
              </w:rPr>
              <w:t>Describes management accounting with some reference to how it differs from financial accounting.</w:t>
            </w:r>
          </w:p>
        </w:tc>
        <w:tc>
          <w:tcPr>
            <w:tcW w:w="1368" w:type="dxa"/>
            <w:shd w:val="clear" w:color="auto" w:fill="auto"/>
            <w:vAlign w:val="center"/>
          </w:tcPr>
          <w:p w14:paraId="393965B4" w14:textId="3727AF17" w:rsidR="00C465EC" w:rsidRPr="003C5257" w:rsidRDefault="00C465EC" w:rsidP="008D27A0">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2</w:t>
            </w:r>
            <w:r w:rsidR="00CC0E23">
              <w:rPr>
                <w:rFonts w:ascii="Arial" w:hAnsi="Arial" w:cs="Arial"/>
                <w:bCs/>
                <w:color w:val="FF0000"/>
                <w:sz w:val="20"/>
                <w:szCs w:val="20"/>
              </w:rPr>
              <w:t>½</w:t>
            </w:r>
          </w:p>
        </w:tc>
      </w:tr>
      <w:tr w:rsidR="00C465EC" w:rsidRPr="003C5257" w14:paraId="6553BB55" w14:textId="77777777" w:rsidTr="004C2539">
        <w:tc>
          <w:tcPr>
            <w:tcW w:w="7653" w:type="dxa"/>
            <w:shd w:val="clear" w:color="auto" w:fill="auto"/>
            <w:vAlign w:val="center"/>
          </w:tcPr>
          <w:p w14:paraId="07FCBA14" w14:textId="77777777" w:rsidR="00C465EC" w:rsidRPr="003C5257" w:rsidRDefault="00C465EC" w:rsidP="008D27A0">
            <w:pPr>
              <w:tabs>
                <w:tab w:val="right" w:leader="underscore" w:pos="9356"/>
              </w:tabs>
              <w:contextualSpacing/>
              <w:rPr>
                <w:rFonts w:ascii="Arial" w:hAnsi="Arial" w:cs="Arial"/>
                <w:bCs/>
                <w:color w:val="FF0000"/>
                <w:sz w:val="20"/>
                <w:szCs w:val="20"/>
              </w:rPr>
            </w:pPr>
            <w:r w:rsidRPr="003C5257">
              <w:rPr>
                <w:rFonts w:ascii="Arial" w:hAnsi="Arial" w:cs="Arial"/>
                <w:bCs/>
                <w:color w:val="FF0000"/>
                <w:sz w:val="20"/>
                <w:szCs w:val="20"/>
              </w:rPr>
              <w:t>States a fact about management accounting</w:t>
            </w:r>
          </w:p>
        </w:tc>
        <w:tc>
          <w:tcPr>
            <w:tcW w:w="1368" w:type="dxa"/>
            <w:shd w:val="clear" w:color="auto" w:fill="auto"/>
            <w:vAlign w:val="center"/>
          </w:tcPr>
          <w:p w14:paraId="057B46B2" w14:textId="0874DCCD" w:rsidR="00C465EC" w:rsidRPr="003C5257" w:rsidRDefault="00C465EC" w:rsidP="008D27A0">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1</w:t>
            </w:r>
          </w:p>
        </w:tc>
      </w:tr>
      <w:tr w:rsidR="00C465EC" w:rsidRPr="003C5257" w14:paraId="25B5BF69" w14:textId="77777777" w:rsidTr="004C2539">
        <w:tc>
          <w:tcPr>
            <w:tcW w:w="7653" w:type="dxa"/>
            <w:shd w:val="clear" w:color="auto" w:fill="auto"/>
            <w:vAlign w:val="center"/>
          </w:tcPr>
          <w:p w14:paraId="58468D36" w14:textId="77777777" w:rsidR="00C465EC" w:rsidRPr="003C5257" w:rsidRDefault="00C465EC" w:rsidP="008D27A0">
            <w:pPr>
              <w:tabs>
                <w:tab w:val="right" w:leader="underscore" w:pos="9356"/>
              </w:tabs>
              <w:contextualSpacing/>
              <w:jc w:val="right"/>
              <w:rPr>
                <w:rFonts w:ascii="Arial" w:hAnsi="Arial" w:cs="Arial"/>
                <w:b/>
                <w:color w:val="FF0000"/>
                <w:sz w:val="20"/>
                <w:szCs w:val="20"/>
              </w:rPr>
            </w:pPr>
            <w:r w:rsidRPr="003C5257">
              <w:rPr>
                <w:rFonts w:ascii="Arial" w:hAnsi="Arial" w:cs="Arial"/>
                <w:b/>
                <w:color w:val="FF0000"/>
                <w:sz w:val="20"/>
                <w:szCs w:val="20"/>
              </w:rPr>
              <w:t>Subtotal</w:t>
            </w:r>
          </w:p>
        </w:tc>
        <w:tc>
          <w:tcPr>
            <w:tcW w:w="1368" w:type="dxa"/>
            <w:shd w:val="clear" w:color="auto" w:fill="auto"/>
            <w:vAlign w:val="center"/>
          </w:tcPr>
          <w:p w14:paraId="25A42896" w14:textId="55D79E5C" w:rsidR="00C465EC" w:rsidRPr="003C5257" w:rsidRDefault="00C465EC" w:rsidP="008D27A0">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2</w:t>
            </w:r>
            <w:r w:rsidR="00C464A3" w:rsidRPr="003C5257">
              <w:rPr>
                <w:rFonts w:ascii="Arial" w:hAnsi="Arial" w:cs="Arial"/>
                <w:b/>
                <w:color w:val="FF0000"/>
                <w:sz w:val="20"/>
                <w:szCs w:val="20"/>
              </w:rPr>
              <w:t>½</w:t>
            </w:r>
          </w:p>
        </w:tc>
      </w:tr>
      <w:tr w:rsidR="00C465EC" w:rsidRPr="003C5257" w14:paraId="7B88A2D0" w14:textId="77777777" w:rsidTr="004C2539">
        <w:tc>
          <w:tcPr>
            <w:tcW w:w="9021" w:type="dxa"/>
            <w:gridSpan w:val="2"/>
            <w:shd w:val="clear" w:color="auto" w:fill="auto"/>
            <w:vAlign w:val="center"/>
          </w:tcPr>
          <w:p w14:paraId="487CEC78" w14:textId="77777777" w:rsidR="00C465EC" w:rsidRPr="003C5257" w:rsidRDefault="00C465EC" w:rsidP="008D27A0">
            <w:pPr>
              <w:tabs>
                <w:tab w:val="right" w:leader="underscore" w:pos="9356"/>
              </w:tabs>
              <w:contextualSpacing/>
              <w:rPr>
                <w:rFonts w:ascii="Arial" w:hAnsi="Arial" w:cs="Arial"/>
                <w:b/>
                <w:color w:val="FF0000"/>
                <w:sz w:val="20"/>
                <w:szCs w:val="20"/>
              </w:rPr>
            </w:pPr>
            <w:r w:rsidRPr="003C5257">
              <w:rPr>
                <w:rFonts w:ascii="Arial" w:hAnsi="Arial" w:cs="Arial"/>
                <w:b/>
                <w:color w:val="FF0000"/>
                <w:sz w:val="20"/>
                <w:szCs w:val="20"/>
              </w:rPr>
              <w:t>Financial:</w:t>
            </w:r>
          </w:p>
        </w:tc>
      </w:tr>
      <w:tr w:rsidR="00C465EC" w:rsidRPr="003C5257" w14:paraId="0122398E" w14:textId="77777777" w:rsidTr="004C2539">
        <w:tc>
          <w:tcPr>
            <w:tcW w:w="7653" w:type="dxa"/>
            <w:shd w:val="clear" w:color="auto" w:fill="auto"/>
            <w:vAlign w:val="center"/>
          </w:tcPr>
          <w:p w14:paraId="43DB02FE" w14:textId="77777777" w:rsidR="00C465EC" w:rsidRPr="003C5257" w:rsidRDefault="00C465EC" w:rsidP="008D27A0">
            <w:pPr>
              <w:tabs>
                <w:tab w:val="right" w:leader="underscore" w:pos="9356"/>
              </w:tabs>
              <w:contextualSpacing/>
              <w:rPr>
                <w:rFonts w:ascii="Arial" w:hAnsi="Arial" w:cs="Arial"/>
                <w:bCs/>
                <w:color w:val="FF0000"/>
                <w:sz w:val="20"/>
                <w:szCs w:val="20"/>
              </w:rPr>
            </w:pPr>
            <w:r w:rsidRPr="003C5257">
              <w:rPr>
                <w:rFonts w:ascii="Arial" w:hAnsi="Arial" w:cs="Arial"/>
                <w:bCs/>
                <w:color w:val="FF0000"/>
                <w:sz w:val="20"/>
                <w:szCs w:val="20"/>
              </w:rPr>
              <w:t>Describes financial accounting with some reference to how it differs from management accounting.</w:t>
            </w:r>
          </w:p>
        </w:tc>
        <w:tc>
          <w:tcPr>
            <w:tcW w:w="1368" w:type="dxa"/>
            <w:shd w:val="clear" w:color="auto" w:fill="auto"/>
            <w:vAlign w:val="center"/>
          </w:tcPr>
          <w:p w14:paraId="440EA6CF" w14:textId="064756FA" w:rsidR="00C465EC" w:rsidRPr="003C5257" w:rsidRDefault="00C465EC" w:rsidP="008D27A0">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2</w:t>
            </w:r>
            <w:r w:rsidR="00CC0E23">
              <w:rPr>
                <w:rFonts w:ascii="Arial" w:hAnsi="Arial" w:cs="Arial"/>
                <w:bCs/>
                <w:color w:val="FF0000"/>
                <w:sz w:val="20"/>
                <w:szCs w:val="20"/>
              </w:rPr>
              <w:t>½</w:t>
            </w:r>
          </w:p>
        </w:tc>
      </w:tr>
      <w:tr w:rsidR="00C465EC" w:rsidRPr="003C5257" w14:paraId="4D0E4A29" w14:textId="77777777" w:rsidTr="004C2539">
        <w:tc>
          <w:tcPr>
            <w:tcW w:w="7653" w:type="dxa"/>
            <w:shd w:val="clear" w:color="auto" w:fill="auto"/>
            <w:vAlign w:val="center"/>
          </w:tcPr>
          <w:p w14:paraId="1906B4B6" w14:textId="00ED4EC4" w:rsidR="00C465EC" w:rsidRPr="003C5257" w:rsidRDefault="00C465EC" w:rsidP="008D27A0">
            <w:pPr>
              <w:tabs>
                <w:tab w:val="right" w:leader="underscore" w:pos="9356"/>
              </w:tabs>
              <w:contextualSpacing/>
              <w:rPr>
                <w:rFonts w:ascii="Arial" w:hAnsi="Arial" w:cs="Arial"/>
                <w:bCs/>
                <w:color w:val="FF0000"/>
                <w:sz w:val="20"/>
                <w:szCs w:val="20"/>
              </w:rPr>
            </w:pPr>
            <w:r w:rsidRPr="003C5257">
              <w:rPr>
                <w:rFonts w:ascii="Arial" w:hAnsi="Arial" w:cs="Arial"/>
                <w:bCs/>
                <w:color w:val="FF0000"/>
                <w:sz w:val="20"/>
                <w:szCs w:val="20"/>
              </w:rPr>
              <w:t>States a fact about financial accounting</w:t>
            </w:r>
          </w:p>
        </w:tc>
        <w:tc>
          <w:tcPr>
            <w:tcW w:w="1368" w:type="dxa"/>
            <w:shd w:val="clear" w:color="auto" w:fill="auto"/>
            <w:vAlign w:val="center"/>
          </w:tcPr>
          <w:p w14:paraId="314F5F78" w14:textId="79E078A1" w:rsidR="00C465EC" w:rsidRPr="003C5257" w:rsidRDefault="00C465EC" w:rsidP="008D27A0">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1</w:t>
            </w:r>
          </w:p>
        </w:tc>
      </w:tr>
      <w:tr w:rsidR="00C465EC" w:rsidRPr="003C5257" w14:paraId="6FBD8F34" w14:textId="77777777" w:rsidTr="004C2539">
        <w:tc>
          <w:tcPr>
            <w:tcW w:w="7653" w:type="dxa"/>
            <w:shd w:val="clear" w:color="auto" w:fill="auto"/>
            <w:vAlign w:val="center"/>
          </w:tcPr>
          <w:p w14:paraId="383FD4A2" w14:textId="77777777" w:rsidR="00C465EC" w:rsidRPr="003C5257" w:rsidRDefault="00C465EC" w:rsidP="008D27A0">
            <w:pPr>
              <w:tabs>
                <w:tab w:val="right" w:leader="underscore" w:pos="9356"/>
              </w:tabs>
              <w:contextualSpacing/>
              <w:jc w:val="right"/>
              <w:rPr>
                <w:rFonts w:ascii="Arial" w:hAnsi="Arial" w:cs="Arial"/>
                <w:bCs/>
                <w:color w:val="FF0000"/>
                <w:sz w:val="20"/>
                <w:szCs w:val="20"/>
              </w:rPr>
            </w:pPr>
            <w:r w:rsidRPr="003C5257">
              <w:rPr>
                <w:rFonts w:ascii="Arial" w:hAnsi="Arial" w:cs="Arial"/>
                <w:b/>
                <w:color w:val="FF0000"/>
                <w:sz w:val="20"/>
                <w:szCs w:val="20"/>
              </w:rPr>
              <w:t>Subtotal</w:t>
            </w:r>
          </w:p>
        </w:tc>
        <w:tc>
          <w:tcPr>
            <w:tcW w:w="1368" w:type="dxa"/>
            <w:shd w:val="clear" w:color="auto" w:fill="auto"/>
            <w:vAlign w:val="center"/>
          </w:tcPr>
          <w:p w14:paraId="03CD22D2" w14:textId="5FAAC3BA" w:rsidR="00C465EC" w:rsidRPr="003C5257" w:rsidRDefault="00C465EC" w:rsidP="008D27A0">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2</w:t>
            </w:r>
            <w:r w:rsidR="00C464A3" w:rsidRPr="003C5257">
              <w:rPr>
                <w:rFonts w:ascii="Arial" w:hAnsi="Arial" w:cs="Arial"/>
                <w:b/>
                <w:color w:val="FF0000"/>
                <w:sz w:val="20"/>
                <w:szCs w:val="20"/>
              </w:rPr>
              <w:t>½</w:t>
            </w:r>
          </w:p>
        </w:tc>
      </w:tr>
      <w:tr w:rsidR="00C465EC" w:rsidRPr="003C5257" w14:paraId="0101C626" w14:textId="77777777" w:rsidTr="004C2539">
        <w:tc>
          <w:tcPr>
            <w:tcW w:w="7653" w:type="dxa"/>
            <w:shd w:val="clear" w:color="auto" w:fill="auto"/>
            <w:vAlign w:val="center"/>
          </w:tcPr>
          <w:p w14:paraId="1F2DC8FD" w14:textId="77777777" w:rsidR="00C465EC" w:rsidRPr="003C5257" w:rsidRDefault="00C465EC" w:rsidP="008D27A0">
            <w:pPr>
              <w:tabs>
                <w:tab w:val="right" w:leader="underscore" w:pos="9356"/>
              </w:tabs>
              <w:contextualSpacing/>
              <w:jc w:val="right"/>
              <w:rPr>
                <w:rFonts w:ascii="Arial" w:hAnsi="Arial" w:cs="Arial"/>
                <w:b/>
                <w:color w:val="FF0000"/>
                <w:sz w:val="20"/>
                <w:szCs w:val="20"/>
              </w:rPr>
            </w:pPr>
            <w:r w:rsidRPr="003C5257">
              <w:rPr>
                <w:rFonts w:ascii="Arial" w:hAnsi="Arial" w:cs="Arial"/>
                <w:b/>
                <w:color w:val="FF0000"/>
                <w:sz w:val="20"/>
                <w:szCs w:val="20"/>
              </w:rPr>
              <w:t>Total</w:t>
            </w:r>
          </w:p>
        </w:tc>
        <w:tc>
          <w:tcPr>
            <w:tcW w:w="1368" w:type="dxa"/>
            <w:shd w:val="clear" w:color="auto" w:fill="auto"/>
            <w:vAlign w:val="center"/>
          </w:tcPr>
          <w:p w14:paraId="3A84501A" w14:textId="1F5DEB62" w:rsidR="00C465EC" w:rsidRPr="003C5257" w:rsidRDefault="00C465EC" w:rsidP="008D27A0">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5</w:t>
            </w:r>
          </w:p>
        </w:tc>
      </w:tr>
      <w:tr w:rsidR="00C465EC" w:rsidRPr="003C5257" w14:paraId="3C37A707" w14:textId="77777777" w:rsidTr="004C2539">
        <w:tc>
          <w:tcPr>
            <w:tcW w:w="9021" w:type="dxa"/>
            <w:gridSpan w:val="2"/>
            <w:shd w:val="clear" w:color="auto" w:fill="auto"/>
            <w:vAlign w:val="center"/>
          </w:tcPr>
          <w:p w14:paraId="3C1B44F8" w14:textId="77777777" w:rsidR="00C465EC" w:rsidRPr="00B13F5D" w:rsidRDefault="00C465EC" w:rsidP="00C464A3">
            <w:pPr>
              <w:tabs>
                <w:tab w:val="right" w:leader="underscore" w:pos="9356"/>
              </w:tabs>
              <w:contextualSpacing/>
              <w:rPr>
                <w:rFonts w:ascii="Arial" w:hAnsi="Arial" w:cs="Arial"/>
                <w:b/>
                <w:color w:val="FF0000"/>
                <w:sz w:val="20"/>
                <w:szCs w:val="20"/>
              </w:rPr>
            </w:pPr>
            <w:r w:rsidRPr="00B13F5D">
              <w:rPr>
                <w:rFonts w:ascii="Arial" w:hAnsi="Arial" w:cs="Arial"/>
                <w:b/>
                <w:color w:val="FF0000"/>
                <w:sz w:val="20"/>
                <w:szCs w:val="20"/>
              </w:rPr>
              <w:t>Answers could include:</w:t>
            </w:r>
          </w:p>
          <w:p w14:paraId="7D31BB87" w14:textId="77777777" w:rsidR="00C465EC" w:rsidRPr="003C5257" w:rsidRDefault="00C465EC" w:rsidP="00C464A3">
            <w:pPr>
              <w:tabs>
                <w:tab w:val="right" w:leader="underscore" w:pos="9356"/>
              </w:tabs>
              <w:contextualSpacing/>
              <w:rPr>
                <w:rFonts w:ascii="Arial" w:hAnsi="Arial" w:cs="Arial"/>
                <w:bCs/>
                <w:color w:val="FF0000"/>
                <w:sz w:val="20"/>
                <w:szCs w:val="20"/>
              </w:rPr>
            </w:pPr>
            <w:r w:rsidRPr="003C5257">
              <w:rPr>
                <w:rFonts w:ascii="Arial" w:hAnsi="Arial" w:cs="Arial"/>
                <w:bCs/>
                <w:color w:val="FF0000"/>
                <w:sz w:val="20"/>
                <w:szCs w:val="20"/>
              </w:rPr>
              <w:t>Management accounting definition could include:</w:t>
            </w:r>
          </w:p>
          <w:p w14:paraId="77F422C0" w14:textId="77777777" w:rsidR="00C465EC" w:rsidRPr="003C5257" w:rsidRDefault="00C465EC"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bCs/>
                <w:color w:val="FF0000"/>
                <w:sz w:val="20"/>
                <w:szCs w:val="20"/>
                <w:shd w:val="clear" w:color="auto" w:fill="FFFFFF"/>
              </w:rPr>
              <w:t>the practice of identifying, measuring, analysing, interpreting, and communicating financial information to managers for the pursuit of an organisation's goals</w:t>
            </w:r>
            <w:r w:rsidRPr="003C5257">
              <w:rPr>
                <w:rFonts w:ascii="Arial" w:hAnsi="Arial" w:cs="Arial"/>
                <w:color w:val="FF0000"/>
                <w:sz w:val="20"/>
                <w:szCs w:val="20"/>
                <w:shd w:val="clear" w:color="auto" w:fill="FFFFFF"/>
              </w:rPr>
              <w:t>.</w:t>
            </w:r>
            <w:r w:rsidRPr="003C5257">
              <w:rPr>
                <w:rFonts w:ascii="Arial" w:hAnsi="Arial" w:cs="Arial"/>
                <w:b w:val="0"/>
                <w:color w:val="FF0000"/>
                <w:sz w:val="20"/>
                <w:szCs w:val="20"/>
              </w:rPr>
              <w:t xml:space="preserve"> </w:t>
            </w:r>
          </w:p>
          <w:p w14:paraId="6BE61190" w14:textId="77777777" w:rsidR="00C465EC" w:rsidRPr="003C5257" w:rsidRDefault="00C465EC"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t>internal accounting processes</w:t>
            </w:r>
          </w:p>
          <w:p w14:paraId="743CBE37" w14:textId="77777777" w:rsidR="00C465EC" w:rsidRPr="003C5257" w:rsidRDefault="00C465EC" w:rsidP="00C464A3">
            <w:pPr>
              <w:pStyle w:val="ListParagraph"/>
              <w:numPr>
                <w:ilvl w:val="0"/>
                <w:numId w:val="11"/>
              </w:numPr>
              <w:tabs>
                <w:tab w:val="right" w:leader="underscore" w:pos="9356"/>
              </w:tabs>
              <w:spacing w:after="0"/>
              <w:contextualSpacing/>
              <w:rPr>
                <w:rFonts w:ascii="Arial" w:hAnsi="Arial" w:cs="Arial"/>
                <w:b w:val="0"/>
                <w:color w:val="FF0000"/>
                <w:sz w:val="20"/>
                <w:szCs w:val="20"/>
              </w:rPr>
            </w:pPr>
            <w:r w:rsidRPr="003C5257">
              <w:rPr>
                <w:rFonts w:ascii="Arial" w:hAnsi="Arial" w:cs="Arial"/>
                <w:b w:val="0"/>
                <w:color w:val="FF0000"/>
                <w:sz w:val="20"/>
                <w:szCs w:val="20"/>
              </w:rPr>
              <w:t>used by staff to make business-advancement decisions.</w:t>
            </w:r>
          </w:p>
          <w:p w14:paraId="595A3C64" w14:textId="77777777" w:rsidR="00C465EC" w:rsidRPr="003C5257" w:rsidRDefault="00C465EC" w:rsidP="00C464A3">
            <w:pPr>
              <w:pStyle w:val="ListParagraph"/>
              <w:numPr>
                <w:ilvl w:val="0"/>
                <w:numId w:val="11"/>
              </w:numPr>
              <w:tabs>
                <w:tab w:val="right" w:leader="underscore" w:pos="9356"/>
              </w:tabs>
              <w:spacing w:after="0"/>
              <w:contextualSpacing/>
              <w:rPr>
                <w:rFonts w:ascii="Arial" w:hAnsi="Arial" w:cs="Arial"/>
                <w:b w:val="0"/>
                <w:bCs/>
                <w:color w:val="FF0000"/>
                <w:sz w:val="20"/>
                <w:szCs w:val="20"/>
              </w:rPr>
            </w:pPr>
            <w:r w:rsidRPr="003C5257">
              <w:rPr>
                <w:rFonts w:ascii="Arial" w:hAnsi="Arial" w:cs="Arial"/>
                <w:b w:val="0"/>
                <w:bCs/>
                <w:color w:val="FF0000"/>
                <w:sz w:val="20"/>
                <w:szCs w:val="20"/>
                <w:shd w:val="clear" w:color="auto" w:fill="FFFFFF"/>
              </w:rPr>
              <w:t>helps business leaders make sound financial decisions and efficiently manage their daily operations.</w:t>
            </w:r>
          </w:p>
          <w:p w14:paraId="75CB9E45" w14:textId="77777777" w:rsidR="00C465EC" w:rsidRPr="003C5257" w:rsidRDefault="00C465EC" w:rsidP="00C464A3">
            <w:pPr>
              <w:tabs>
                <w:tab w:val="right" w:leader="underscore" w:pos="9356"/>
              </w:tabs>
              <w:contextualSpacing/>
              <w:rPr>
                <w:rFonts w:ascii="Arial" w:hAnsi="Arial" w:cs="Arial"/>
                <w:bCs/>
                <w:color w:val="FF0000"/>
                <w:sz w:val="20"/>
                <w:szCs w:val="20"/>
              </w:rPr>
            </w:pPr>
            <w:r w:rsidRPr="003C5257">
              <w:rPr>
                <w:rFonts w:ascii="Arial" w:hAnsi="Arial" w:cs="Arial"/>
                <w:bCs/>
                <w:color w:val="FF0000"/>
                <w:sz w:val="20"/>
                <w:szCs w:val="20"/>
              </w:rPr>
              <w:t>Financial accounting definition could include:</w:t>
            </w:r>
          </w:p>
          <w:p w14:paraId="1F83A405" w14:textId="77777777" w:rsidR="00C465EC" w:rsidRPr="003C5257" w:rsidRDefault="00C465EC" w:rsidP="00C464A3">
            <w:pPr>
              <w:pStyle w:val="ListParagraph"/>
              <w:numPr>
                <w:ilvl w:val="0"/>
                <w:numId w:val="11"/>
              </w:numPr>
              <w:tabs>
                <w:tab w:val="right" w:leader="underscore" w:pos="9356"/>
              </w:tabs>
              <w:spacing w:after="0"/>
              <w:contextualSpacing/>
              <w:rPr>
                <w:rFonts w:ascii="Arial" w:hAnsi="Arial" w:cs="Arial"/>
                <w:color w:val="FF0000"/>
                <w:sz w:val="20"/>
                <w:szCs w:val="20"/>
              </w:rPr>
            </w:pPr>
            <w:r w:rsidRPr="003C5257">
              <w:rPr>
                <w:rFonts w:ascii="Arial" w:hAnsi="Arial" w:cs="Arial"/>
                <w:b w:val="0"/>
                <w:bCs/>
                <w:color w:val="FF0000"/>
                <w:sz w:val="20"/>
                <w:szCs w:val="20"/>
                <w:shd w:val="clear" w:color="auto" w:fill="FFFFFF"/>
              </w:rPr>
              <w:t>a specific branch of accounting involving a process of recording, summarising, and reporting the transactions resulting from business operations over a period of time, to external stakeholders</w:t>
            </w:r>
            <w:r w:rsidRPr="003C5257">
              <w:rPr>
                <w:rFonts w:ascii="Arial" w:hAnsi="Arial" w:cs="Arial"/>
                <w:color w:val="FF0000"/>
                <w:sz w:val="20"/>
                <w:szCs w:val="20"/>
                <w:shd w:val="clear" w:color="auto" w:fill="FFFFFF"/>
              </w:rPr>
              <w:t>.</w:t>
            </w:r>
          </w:p>
          <w:p w14:paraId="18381D79" w14:textId="77777777" w:rsidR="00C465EC" w:rsidRPr="003C5257" w:rsidRDefault="00C465EC" w:rsidP="00C464A3">
            <w:pPr>
              <w:pStyle w:val="ListParagraph"/>
              <w:numPr>
                <w:ilvl w:val="0"/>
                <w:numId w:val="11"/>
              </w:numPr>
              <w:tabs>
                <w:tab w:val="right" w:leader="underscore" w:pos="9356"/>
              </w:tabs>
              <w:spacing w:after="0"/>
              <w:contextualSpacing/>
              <w:rPr>
                <w:rFonts w:ascii="Arial" w:hAnsi="Arial" w:cs="Arial"/>
                <w:b w:val="0"/>
                <w:bCs/>
                <w:color w:val="FF0000"/>
                <w:sz w:val="20"/>
                <w:szCs w:val="20"/>
              </w:rPr>
            </w:pPr>
            <w:r w:rsidRPr="003C5257">
              <w:rPr>
                <w:rFonts w:ascii="Arial" w:hAnsi="Arial" w:cs="Arial"/>
                <w:b w:val="0"/>
                <w:bCs/>
                <w:color w:val="FF0000"/>
                <w:spacing w:val="-3"/>
                <w:sz w:val="20"/>
                <w:szCs w:val="20"/>
                <w:shd w:val="clear" w:color="auto" w:fill="FFFFFF"/>
              </w:rPr>
              <w:t>concerned specifically with the generation of General-Purpose Financial Reports, that are based on accurate information and follow the AASB standards and protocols.</w:t>
            </w:r>
          </w:p>
          <w:p w14:paraId="3BCF73A3" w14:textId="77777777" w:rsidR="00C465EC" w:rsidRPr="003C5257" w:rsidRDefault="00C465EC" w:rsidP="00C464A3">
            <w:pPr>
              <w:pStyle w:val="ListParagraph"/>
              <w:numPr>
                <w:ilvl w:val="0"/>
                <w:numId w:val="11"/>
              </w:numPr>
              <w:tabs>
                <w:tab w:val="right" w:leader="underscore" w:pos="9356"/>
              </w:tabs>
              <w:spacing w:after="0"/>
              <w:contextualSpacing/>
              <w:rPr>
                <w:rFonts w:ascii="Arial" w:hAnsi="Arial" w:cs="Arial"/>
                <w:b w:val="0"/>
                <w:bCs/>
                <w:color w:val="FF0000"/>
                <w:sz w:val="20"/>
                <w:szCs w:val="20"/>
              </w:rPr>
            </w:pPr>
            <w:r w:rsidRPr="003C5257">
              <w:rPr>
                <w:rFonts w:ascii="Arial" w:hAnsi="Arial" w:cs="Arial"/>
                <w:b w:val="0"/>
                <w:bCs/>
                <w:color w:val="FF0000"/>
                <w:sz w:val="20"/>
                <w:szCs w:val="20"/>
              </w:rPr>
              <w:t>financial accounting provides a true and fair evaluation of a business. It, therefore, safeguards the interests of stakeholders.</w:t>
            </w:r>
          </w:p>
          <w:p w14:paraId="01AF46B1" w14:textId="77777777" w:rsidR="00C465EC" w:rsidRPr="003C5257" w:rsidRDefault="00C465EC" w:rsidP="00C464A3">
            <w:pPr>
              <w:tabs>
                <w:tab w:val="right" w:leader="underscore" w:pos="9356"/>
              </w:tabs>
              <w:ind w:left="-113"/>
              <w:contextualSpacing/>
              <w:rPr>
                <w:rFonts w:ascii="Arial" w:hAnsi="Arial" w:cs="Arial"/>
                <w:b/>
                <w:color w:val="FF0000"/>
                <w:sz w:val="20"/>
                <w:szCs w:val="20"/>
              </w:rPr>
            </w:pPr>
            <w:r w:rsidRPr="003C5257">
              <w:rPr>
                <w:rFonts w:ascii="Arial" w:hAnsi="Arial" w:cs="Arial"/>
                <w:b/>
                <w:color w:val="FF0000"/>
                <w:sz w:val="20"/>
                <w:szCs w:val="20"/>
              </w:rPr>
              <w:t>Accept any other correct, logical/supportive responses.</w:t>
            </w:r>
          </w:p>
        </w:tc>
      </w:tr>
    </w:tbl>
    <w:p w14:paraId="05528821" w14:textId="28215A86" w:rsidR="00DD45BE" w:rsidRDefault="00DD45BE" w:rsidP="00DD45BE">
      <w:pPr>
        <w:tabs>
          <w:tab w:val="right" w:pos="9498"/>
        </w:tabs>
        <w:spacing w:after="0"/>
        <w:ind w:right="-22"/>
        <w:contextualSpacing/>
        <w:jc w:val="both"/>
        <w:rPr>
          <w:rFonts w:ascii="Arial" w:hAnsi="Arial" w:cs="Arial"/>
          <w:bCs/>
          <w:sz w:val="20"/>
          <w:szCs w:val="20"/>
        </w:rPr>
      </w:pPr>
    </w:p>
    <w:p w14:paraId="7DA31301" w14:textId="69E75035" w:rsidR="009625B6" w:rsidRPr="003C5257" w:rsidRDefault="00FD59CF" w:rsidP="009625B6">
      <w:pPr>
        <w:tabs>
          <w:tab w:val="right" w:pos="9498"/>
        </w:tabs>
        <w:spacing w:after="0"/>
        <w:ind w:right="-22"/>
        <w:contextualSpacing/>
        <w:jc w:val="both"/>
        <w:rPr>
          <w:rFonts w:ascii="Arial" w:hAnsi="Arial" w:cs="Arial"/>
          <w:sz w:val="20"/>
          <w:szCs w:val="20"/>
        </w:rPr>
      </w:pPr>
      <w:r w:rsidRPr="003C5257">
        <w:rPr>
          <w:rFonts w:ascii="Arial" w:hAnsi="Arial" w:cs="Arial"/>
          <w:sz w:val="20"/>
          <w:szCs w:val="20"/>
        </w:rPr>
        <w:t>Explain the purpose of an internal audit and an external audit of a company, with specific reference to the functions performed by each.</w:t>
      </w:r>
      <w:r w:rsidRPr="003C5257">
        <w:rPr>
          <w:rFonts w:ascii="Arial" w:hAnsi="Arial" w:cs="Arial"/>
          <w:sz w:val="20"/>
          <w:szCs w:val="20"/>
        </w:rPr>
        <w:tab/>
        <w:t>(4 marks)</w:t>
      </w:r>
    </w:p>
    <w:p w14:paraId="69FCFC5C" w14:textId="296A3FF9" w:rsidR="0068548E" w:rsidRPr="003C5257" w:rsidRDefault="0068548E" w:rsidP="009625B6">
      <w:pPr>
        <w:tabs>
          <w:tab w:val="right" w:pos="9498"/>
        </w:tabs>
        <w:spacing w:after="0"/>
        <w:ind w:right="-22"/>
        <w:contextualSpacing/>
        <w:jc w:val="both"/>
        <w:rPr>
          <w:rFonts w:ascii="Arial" w:hAnsi="Arial" w:cs="Arial"/>
          <w:sz w:val="20"/>
          <w:szCs w:val="20"/>
        </w:rPr>
      </w:pPr>
    </w:p>
    <w:tbl>
      <w:tblPr>
        <w:tblStyle w:val="TableGrid"/>
        <w:tblW w:w="0" w:type="auto"/>
        <w:tblInd w:w="-5" w:type="dxa"/>
        <w:tblCellMar>
          <w:top w:w="57" w:type="dxa"/>
          <w:bottom w:w="57" w:type="dxa"/>
        </w:tblCellMar>
        <w:tblLook w:val="04A0" w:firstRow="1" w:lastRow="0" w:firstColumn="1" w:lastColumn="0" w:noHBand="0" w:noVBand="1"/>
      </w:tblPr>
      <w:tblGrid>
        <w:gridCol w:w="7653"/>
        <w:gridCol w:w="1368"/>
      </w:tblGrid>
      <w:tr w:rsidR="0068548E" w:rsidRPr="003C5257" w14:paraId="410474AF" w14:textId="77777777" w:rsidTr="008E308B">
        <w:tc>
          <w:tcPr>
            <w:tcW w:w="7653" w:type="dxa"/>
            <w:shd w:val="clear" w:color="auto" w:fill="auto"/>
          </w:tcPr>
          <w:p w14:paraId="606B5D18" w14:textId="77777777" w:rsidR="0068548E" w:rsidRPr="003C5257" w:rsidRDefault="0068548E" w:rsidP="008D27A0">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Description</w:t>
            </w:r>
          </w:p>
        </w:tc>
        <w:tc>
          <w:tcPr>
            <w:tcW w:w="1368" w:type="dxa"/>
            <w:shd w:val="clear" w:color="auto" w:fill="auto"/>
          </w:tcPr>
          <w:p w14:paraId="11DF5D21" w14:textId="77777777" w:rsidR="0068548E" w:rsidRPr="003C5257" w:rsidRDefault="0068548E" w:rsidP="008D27A0">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Marks</w:t>
            </w:r>
          </w:p>
        </w:tc>
      </w:tr>
      <w:tr w:rsidR="0068548E" w:rsidRPr="003C5257" w14:paraId="267A783C" w14:textId="77777777" w:rsidTr="008E308B">
        <w:tc>
          <w:tcPr>
            <w:tcW w:w="9021" w:type="dxa"/>
            <w:gridSpan w:val="2"/>
            <w:shd w:val="clear" w:color="auto" w:fill="auto"/>
          </w:tcPr>
          <w:p w14:paraId="62FD322B" w14:textId="702A5C58" w:rsidR="0068548E" w:rsidRPr="003C5257" w:rsidRDefault="0068548E" w:rsidP="00B065A7">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t>Internal Audit:</w:t>
            </w:r>
          </w:p>
        </w:tc>
      </w:tr>
      <w:tr w:rsidR="0068548E" w:rsidRPr="003C5257" w14:paraId="149F4E69" w14:textId="77777777" w:rsidTr="008E308B">
        <w:tc>
          <w:tcPr>
            <w:tcW w:w="7653" w:type="dxa"/>
            <w:shd w:val="clear" w:color="auto" w:fill="auto"/>
          </w:tcPr>
          <w:p w14:paraId="43635CC1" w14:textId="76339556" w:rsidR="0068548E" w:rsidRPr="003C5257" w:rsidRDefault="0068548E" w:rsidP="00B065A7">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Explains the purpose of an internal audit, specifically referencing its function</w:t>
            </w:r>
          </w:p>
        </w:tc>
        <w:tc>
          <w:tcPr>
            <w:tcW w:w="1368" w:type="dxa"/>
            <w:shd w:val="clear" w:color="auto" w:fill="auto"/>
          </w:tcPr>
          <w:p w14:paraId="55EA327A" w14:textId="77777777" w:rsidR="0068548E" w:rsidRPr="003C5257" w:rsidRDefault="0068548E" w:rsidP="008D27A0">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 xml:space="preserve">2 </w:t>
            </w:r>
          </w:p>
        </w:tc>
      </w:tr>
      <w:tr w:rsidR="0068548E" w:rsidRPr="003C5257" w14:paraId="4586267C" w14:textId="77777777" w:rsidTr="008E308B">
        <w:tc>
          <w:tcPr>
            <w:tcW w:w="7653" w:type="dxa"/>
            <w:shd w:val="clear" w:color="auto" w:fill="auto"/>
          </w:tcPr>
          <w:p w14:paraId="3E8FCEB0" w14:textId="748E2F5D" w:rsidR="0068548E" w:rsidRPr="003C5257" w:rsidRDefault="0068548E" w:rsidP="00B065A7">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States a fact about an internal audit</w:t>
            </w:r>
          </w:p>
        </w:tc>
        <w:tc>
          <w:tcPr>
            <w:tcW w:w="1368" w:type="dxa"/>
            <w:shd w:val="clear" w:color="auto" w:fill="auto"/>
          </w:tcPr>
          <w:p w14:paraId="2DF906C9" w14:textId="77777777" w:rsidR="0068548E" w:rsidRPr="003C5257" w:rsidRDefault="0068548E" w:rsidP="008D27A0">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1</w:t>
            </w:r>
          </w:p>
        </w:tc>
      </w:tr>
      <w:tr w:rsidR="0068548E" w:rsidRPr="003C5257" w14:paraId="46FE4CE2" w14:textId="77777777" w:rsidTr="008E308B">
        <w:tc>
          <w:tcPr>
            <w:tcW w:w="7653" w:type="dxa"/>
            <w:shd w:val="clear" w:color="auto" w:fill="auto"/>
          </w:tcPr>
          <w:p w14:paraId="467F383E" w14:textId="77777777" w:rsidR="0068548E" w:rsidRPr="003C5257" w:rsidRDefault="0068548E" w:rsidP="008D27A0">
            <w:pPr>
              <w:tabs>
                <w:tab w:val="right" w:leader="underscore" w:pos="9356"/>
              </w:tabs>
              <w:contextualSpacing/>
              <w:jc w:val="right"/>
              <w:rPr>
                <w:rFonts w:ascii="Arial" w:hAnsi="Arial" w:cs="Arial"/>
                <w:b/>
                <w:color w:val="FF0000"/>
                <w:sz w:val="20"/>
                <w:szCs w:val="20"/>
              </w:rPr>
            </w:pPr>
            <w:r w:rsidRPr="003C5257">
              <w:rPr>
                <w:rFonts w:ascii="Arial" w:hAnsi="Arial" w:cs="Arial"/>
                <w:b/>
                <w:color w:val="FF0000"/>
                <w:sz w:val="20"/>
                <w:szCs w:val="20"/>
              </w:rPr>
              <w:t>Subtotal</w:t>
            </w:r>
          </w:p>
        </w:tc>
        <w:tc>
          <w:tcPr>
            <w:tcW w:w="1368" w:type="dxa"/>
            <w:shd w:val="clear" w:color="auto" w:fill="auto"/>
          </w:tcPr>
          <w:p w14:paraId="199D6A28" w14:textId="77777777" w:rsidR="0068548E" w:rsidRPr="003C5257" w:rsidRDefault="0068548E" w:rsidP="008D27A0">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2</w:t>
            </w:r>
          </w:p>
        </w:tc>
      </w:tr>
      <w:tr w:rsidR="0068548E" w:rsidRPr="003C5257" w14:paraId="1AA03026" w14:textId="77777777" w:rsidTr="008E308B">
        <w:tc>
          <w:tcPr>
            <w:tcW w:w="9021" w:type="dxa"/>
            <w:gridSpan w:val="2"/>
            <w:shd w:val="clear" w:color="auto" w:fill="auto"/>
          </w:tcPr>
          <w:p w14:paraId="24D85777" w14:textId="2394E16F" w:rsidR="0068548E" w:rsidRPr="003C5257" w:rsidRDefault="0016377E" w:rsidP="00B065A7">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t>External Audit</w:t>
            </w:r>
            <w:r w:rsidR="0068548E" w:rsidRPr="003C5257">
              <w:rPr>
                <w:rFonts w:ascii="Arial" w:hAnsi="Arial" w:cs="Arial"/>
                <w:b/>
                <w:color w:val="FF0000"/>
                <w:sz w:val="20"/>
                <w:szCs w:val="20"/>
              </w:rPr>
              <w:t>:</w:t>
            </w:r>
          </w:p>
        </w:tc>
      </w:tr>
      <w:tr w:rsidR="0068548E" w:rsidRPr="003C5257" w14:paraId="04DE57CC" w14:textId="77777777" w:rsidTr="008E308B">
        <w:tc>
          <w:tcPr>
            <w:tcW w:w="7653" w:type="dxa"/>
            <w:shd w:val="clear" w:color="auto" w:fill="auto"/>
          </w:tcPr>
          <w:p w14:paraId="0E63D2F6" w14:textId="20EF7EB5" w:rsidR="0068548E" w:rsidRPr="003C5257" w:rsidRDefault="0068548E" w:rsidP="00B065A7">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lastRenderedPageBreak/>
              <w:t>Explains the purpose of an external audit, specifically referencing its function</w:t>
            </w:r>
          </w:p>
        </w:tc>
        <w:tc>
          <w:tcPr>
            <w:tcW w:w="1368" w:type="dxa"/>
            <w:shd w:val="clear" w:color="auto" w:fill="auto"/>
          </w:tcPr>
          <w:p w14:paraId="26A0E0D7" w14:textId="77777777" w:rsidR="0068548E" w:rsidRPr="003C5257" w:rsidRDefault="0068548E" w:rsidP="0068548E">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2</w:t>
            </w:r>
          </w:p>
        </w:tc>
      </w:tr>
      <w:tr w:rsidR="0068548E" w:rsidRPr="003C5257" w14:paraId="7AF72E8F" w14:textId="77777777" w:rsidTr="008E308B">
        <w:tc>
          <w:tcPr>
            <w:tcW w:w="7653" w:type="dxa"/>
            <w:shd w:val="clear" w:color="auto" w:fill="auto"/>
          </w:tcPr>
          <w:p w14:paraId="60DAEFB8" w14:textId="52238ADB" w:rsidR="0068548E" w:rsidRPr="003C5257" w:rsidRDefault="0068548E" w:rsidP="00B065A7">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States a fact about an external audit</w:t>
            </w:r>
          </w:p>
        </w:tc>
        <w:tc>
          <w:tcPr>
            <w:tcW w:w="1368" w:type="dxa"/>
            <w:shd w:val="clear" w:color="auto" w:fill="auto"/>
          </w:tcPr>
          <w:p w14:paraId="4A2B520A" w14:textId="77777777" w:rsidR="0068548E" w:rsidRPr="003C5257" w:rsidRDefault="0068548E" w:rsidP="0068548E">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1</w:t>
            </w:r>
          </w:p>
        </w:tc>
      </w:tr>
      <w:tr w:rsidR="0068548E" w:rsidRPr="003C5257" w14:paraId="219692CB" w14:textId="77777777" w:rsidTr="008E308B">
        <w:tc>
          <w:tcPr>
            <w:tcW w:w="7653" w:type="dxa"/>
            <w:shd w:val="clear" w:color="auto" w:fill="auto"/>
          </w:tcPr>
          <w:p w14:paraId="77C2177C" w14:textId="77777777" w:rsidR="0068548E" w:rsidRPr="003C5257" w:rsidRDefault="0068548E" w:rsidP="008D27A0">
            <w:pPr>
              <w:tabs>
                <w:tab w:val="right" w:leader="underscore" w:pos="9356"/>
              </w:tabs>
              <w:contextualSpacing/>
              <w:jc w:val="right"/>
              <w:rPr>
                <w:rFonts w:ascii="Arial" w:hAnsi="Arial" w:cs="Arial"/>
                <w:bCs/>
                <w:color w:val="FF0000"/>
                <w:sz w:val="20"/>
                <w:szCs w:val="20"/>
              </w:rPr>
            </w:pPr>
            <w:r w:rsidRPr="003C5257">
              <w:rPr>
                <w:rFonts w:ascii="Arial" w:hAnsi="Arial" w:cs="Arial"/>
                <w:b/>
                <w:color w:val="FF0000"/>
                <w:sz w:val="20"/>
                <w:szCs w:val="20"/>
              </w:rPr>
              <w:t>Subtotal</w:t>
            </w:r>
          </w:p>
        </w:tc>
        <w:tc>
          <w:tcPr>
            <w:tcW w:w="1368" w:type="dxa"/>
            <w:shd w:val="clear" w:color="auto" w:fill="auto"/>
          </w:tcPr>
          <w:p w14:paraId="6C0BF3D8" w14:textId="77777777" w:rsidR="0068548E" w:rsidRPr="003C5257" w:rsidRDefault="0068548E" w:rsidP="008D27A0">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2</w:t>
            </w:r>
          </w:p>
        </w:tc>
      </w:tr>
      <w:tr w:rsidR="0068548E" w:rsidRPr="003C5257" w14:paraId="7B784EC0" w14:textId="77777777" w:rsidTr="008E308B">
        <w:tc>
          <w:tcPr>
            <w:tcW w:w="7653" w:type="dxa"/>
            <w:shd w:val="clear" w:color="auto" w:fill="auto"/>
          </w:tcPr>
          <w:p w14:paraId="288A29D3" w14:textId="77777777" w:rsidR="0068548E" w:rsidRPr="003C5257" w:rsidRDefault="0068548E" w:rsidP="008D27A0">
            <w:pPr>
              <w:tabs>
                <w:tab w:val="right" w:leader="underscore" w:pos="9356"/>
              </w:tabs>
              <w:contextualSpacing/>
              <w:jc w:val="right"/>
              <w:rPr>
                <w:rFonts w:ascii="Arial" w:hAnsi="Arial" w:cs="Arial"/>
                <w:b/>
                <w:color w:val="FF0000"/>
                <w:sz w:val="20"/>
                <w:szCs w:val="20"/>
              </w:rPr>
            </w:pPr>
            <w:r w:rsidRPr="003C5257">
              <w:rPr>
                <w:rFonts w:ascii="Arial" w:hAnsi="Arial" w:cs="Arial"/>
                <w:b/>
                <w:color w:val="FF0000"/>
                <w:sz w:val="20"/>
                <w:szCs w:val="20"/>
              </w:rPr>
              <w:t>Total</w:t>
            </w:r>
          </w:p>
        </w:tc>
        <w:tc>
          <w:tcPr>
            <w:tcW w:w="1368" w:type="dxa"/>
            <w:shd w:val="clear" w:color="auto" w:fill="auto"/>
          </w:tcPr>
          <w:p w14:paraId="57734058" w14:textId="73E14816" w:rsidR="0068548E" w:rsidRPr="003C5257" w:rsidRDefault="0068548E" w:rsidP="008D27A0">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4</w:t>
            </w:r>
          </w:p>
        </w:tc>
      </w:tr>
      <w:tr w:rsidR="0068548E" w:rsidRPr="003C5257" w14:paraId="571F1D60" w14:textId="77777777" w:rsidTr="008E308B">
        <w:tc>
          <w:tcPr>
            <w:tcW w:w="9021" w:type="dxa"/>
            <w:gridSpan w:val="2"/>
            <w:shd w:val="clear" w:color="auto" w:fill="auto"/>
          </w:tcPr>
          <w:p w14:paraId="51721356" w14:textId="24975A1F" w:rsidR="0068548E" w:rsidRPr="003C5257" w:rsidRDefault="0068548E" w:rsidP="0068548E">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t>Answers could include:</w:t>
            </w:r>
          </w:p>
          <w:p w14:paraId="5D6920EA" w14:textId="3EE8DCE7" w:rsidR="0068548E" w:rsidRPr="003C5257" w:rsidRDefault="0068548E" w:rsidP="0068548E">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t>Internal Audit:</w:t>
            </w:r>
          </w:p>
          <w:p w14:paraId="066F5779" w14:textId="4601D0E6" w:rsidR="0068548E" w:rsidRPr="003C5257" w:rsidRDefault="0068548E" w:rsidP="0068548E">
            <w:pPr>
              <w:pStyle w:val="ListParagraph"/>
              <w:numPr>
                <w:ilvl w:val="0"/>
                <w:numId w:val="13"/>
              </w:numPr>
              <w:tabs>
                <w:tab w:val="right" w:leader="underscore" w:pos="9356"/>
              </w:tabs>
              <w:spacing w:after="0"/>
              <w:contextualSpacing/>
              <w:jc w:val="both"/>
              <w:rPr>
                <w:rFonts w:ascii="Arial" w:hAnsi="Arial" w:cs="Arial"/>
                <w:bCs/>
                <w:color w:val="FF0000"/>
                <w:sz w:val="20"/>
                <w:szCs w:val="20"/>
              </w:rPr>
            </w:pPr>
            <w:r w:rsidRPr="003C5257">
              <w:rPr>
                <w:rFonts w:ascii="Arial" w:hAnsi="Arial" w:cs="Arial"/>
                <w:b w:val="0"/>
                <w:color w:val="FF0000"/>
                <w:sz w:val="20"/>
                <w:szCs w:val="20"/>
              </w:rPr>
              <w:t>The Internal Audit is for the purpose of informing the company’s management about the sound operation of the business’s financial systems and recording, and perhaps indicating what might be improved.</w:t>
            </w:r>
          </w:p>
          <w:p w14:paraId="5F0EB782" w14:textId="08FCF88B" w:rsidR="0068548E" w:rsidRPr="003C5257" w:rsidRDefault="0068548E" w:rsidP="0068548E">
            <w:pPr>
              <w:pStyle w:val="ListParagraph"/>
              <w:numPr>
                <w:ilvl w:val="0"/>
                <w:numId w:val="13"/>
              </w:numPr>
              <w:tabs>
                <w:tab w:val="right" w:leader="underscore" w:pos="9356"/>
              </w:tabs>
              <w:spacing w:after="0"/>
              <w:contextualSpacing/>
              <w:jc w:val="both"/>
              <w:rPr>
                <w:rFonts w:ascii="Arial" w:hAnsi="Arial" w:cs="Arial"/>
                <w:bCs/>
                <w:color w:val="FF0000"/>
                <w:sz w:val="20"/>
                <w:szCs w:val="20"/>
              </w:rPr>
            </w:pPr>
            <w:r w:rsidRPr="003C5257">
              <w:rPr>
                <w:rFonts w:ascii="Arial" w:hAnsi="Arial" w:cs="Arial"/>
                <w:b w:val="0"/>
                <w:bCs/>
                <w:color w:val="FF0000"/>
                <w:sz w:val="20"/>
                <w:szCs w:val="20"/>
              </w:rPr>
              <w:t>It will normally be carried out by the firm’s accountant (although big companies may have a separate internal audit section), who will examine these systems and report on a regular basis to management</w:t>
            </w:r>
            <w:r w:rsidR="00630C2D" w:rsidRPr="003C5257">
              <w:rPr>
                <w:rFonts w:ascii="Arial" w:hAnsi="Arial" w:cs="Arial"/>
                <w:b w:val="0"/>
                <w:bCs/>
                <w:color w:val="FF0000"/>
                <w:sz w:val="20"/>
                <w:szCs w:val="20"/>
              </w:rPr>
              <w:t>.</w:t>
            </w:r>
          </w:p>
          <w:p w14:paraId="6BD78F43" w14:textId="78EEF644" w:rsidR="00630C2D" w:rsidRPr="003C5257" w:rsidRDefault="00630C2D" w:rsidP="00630C2D">
            <w:pPr>
              <w:tabs>
                <w:tab w:val="right" w:leader="underscore" w:pos="9356"/>
              </w:tabs>
              <w:contextualSpacing/>
              <w:jc w:val="both"/>
              <w:rPr>
                <w:rFonts w:ascii="Arial" w:hAnsi="Arial" w:cs="Arial"/>
                <w:bCs/>
                <w:color w:val="FF0000"/>
                <w:sz w:val="20"/>
                <w:szCs w:val="20"/>
              </w:rPr>
            </w:pPr>
            <w:r w:rsidRPr="003C5257">
              <w:rPr>
                <w:rFonts w:ascii="Arial" w:hAnsi="Arial" w:cs="Arial"/>
                <w:b/>
                <w:color w:val="FF0000"/>
                <w:sz w:val="20"/>
                <w:szCs w:val="20"/>
              </w:rPr>
              <w:t>External Audit:</w:t>
            </w:r>
          </w:p>
          <w:p w14:paraId="026A89F7" w14:textId="330638F5" w:rsidR="00630C2D" w:rsidRPr="003C5257" w:rsidRDefault="00630C2D" w:rsidP="00630C2D">
            <w:pPr>
              <w:pStyle w:val="ListParagraph"/>
              <w:numPr>
                <w:ilvl w:val="0"/>
                <w:numId w:val="14"/>
              </w:numPr>
              <w:tabs>
                <w:tab w:val="right" w:leader="underscore" w:pos="9356"/>
              </w:tabs>
              <w:spacing w:after="0"/>
              <w:contextualSpacing/>
              <w:jc w:val="both"/>
              <w:rPr>
                <w:rFonts w:ascii="Arial" w:hAnsi="Arial" w:cs="Arial"/>
                <w:bCs/>
                <w:color w:val="FF0000"/>
                <w:sz w:val="20"/>
                <w:szCs w:val="20"/>
              </w:rPr>
            </w:pPr>
            <w:r w:rsidRPr="003C5257">
              <w:rPr>
                <w:rFonts w:ascii="Arial" w:hAnsi="Arial" w:cs="Arial"/>
                <w:b w:val="0"/>
                <w:color w:val="FF0000"/>
                <w:sz w:val="20"/>
                <w:szCs w:val="20"/>
              </w:rPr>
              <w:t>An external audit is required by law for public companies, like this one</w:t>
            </w:r>
            <w:r w:rsidR="0016377E" w:rsidRPr="003C5257">
              <w:rPr>
                <w:rFonts w:ascii="Arial" w:hAnsi="Arial" w:cs="Arial"/>
                <w:b w:val="0"/>
                <w:color w:val="FF0000"/>
                <w:sz w:val="20"/>
                <w:szCs w:val="20"/>
              </w:rPr>
              <w:t xml:space="preserve"> to provide the external users of the company’s financial statements assurances that those statements have been properly prepared and truly reflect the company’s position and performance.</w:t>
            </w:r>
          </w:p>
          <w:p w14:paraId="10C3E480" w14:textId="2953714A" w:rsidR="0016377E" w:rsidRPr="003C5257" w:rsidRDefault="0016377E" w:rsidP="00630C2D">
            <w:pPr>
              <w:pStyle w:val="ListParagraph"/>
              <w:numPr>
                <w:ilvl w:val="0"/>
                <w:numId w:val="14"/>
              </w:numPr>
              <w:tabs>
                <w:tab w:val="right" w:leader="underscore" w:pos="9356"/>
              </w:tabs>
              <w:spacing w:after="0"/>
              <w:contextualSpacing/>
              <w:jc w:val="both"/>
              <w:rPr>
                <w:rFonts w:ascii="Arial" w:hAnsi="Arial" w:cs="Arial"/>
                <w:bCs/>
                <w:color w:val="FF0000"/>
                <w:sz w:val="20"/>
                <w:szCs w:val="20"/>
              </w:rPr>
            </w:pPr>
            <w:r w:rsidRPr="003C5257">
              <w:rPr>
                <w:rFonts w:ascii="Arial" w:hAnsi="Arial" w:cs="Arial"/>
                <w:b w:val="0"/>
                <w:bCs/>
                <w:color w:val="FF0000"/>
                <w:sz w:val="20"/>
                <w:szCs w:val="20"/>
              </w:rPr>
              <w:t>The external audit is done by an independent qualified auditor appointed by the shareholders and responsible to them.</w:t>
            </w:r>
          </w:p>
          <w:p w14:paraId="012DE081" w14:textId="45E8A2FD" w:rsidR="0016377E" w:rsidRPr="003C5257" w:rsidRDefault="0016377E" w:rsidP="00630C2D">
            <w:pPr>
              <w:pStyle w:val="ListParagraph"/>
              <w:numPr>
                <w:ilvl w:val="0"/>
                <w:numId w:val="14"/>
              </w:numPr>
              <w:tabs>
                <w:tab w:val="right" w:leader="underscore" w:pos="9356"/>
              </w:tabs>
              <w:spacing w:after="0"/>
              <w:contextualSpacing/>
              <w:jc w:val="both"/>
              <w:rPr>
                <w:rFonts w:ascii="Arial" w:hAnsi="Arial" w:cs="Arial"/>
                <w:bCs/>
                <w:color w:val="FF0000"/>
                <w:sz w:val="20"/>
                <w:szCs w:val="20"/>
              </w:rPr>
            </w:pPr>
            <w:r w:rsidRPr="003C5257">
              <w:rPr>
                <w:rFonts w:ascii="Arial" w:hAnsi="Arial" w:cs="Arial"/>
                <w:b w:val="0"/>
                <w:bCs/>
                <w:color w:val="FF0000"/>
                <w:sz w:val="20"/>
                <w:szCs w:val="20"/>
              </w:rPr>
              <w:t>Their formal repor</w:t>
            </w:r>
            <w:r w:rsidR="00911827" w:rsidRPr="003C5257">
              <w:rPr>
                <w:rFonts w:ascii="Arial" w:hAnsi="Arial" w:cs="Arial"/>
                <w:b w:val="0"/>
                <w:bCs/>
                <w:color w:val="FF0000"/>
                <w:sz w:val="20"/>
                <w:szCs w:val="20"/>
              </w:rPr>
              <w:t>t</w:t>
            </w:r>
            <w:r w:rsidR="00AE4E83" w:rsidRPr="003C5257">
              <w:rPr>
                <w:rFonts w:ascii="Arial" w:hAnsi="Arial" w:cs="Arial"/>
                <w:b w:val="0"/>
                <w:bCs/>
                <w:color w:val="FF0000"/>
                <w:sz w:val="20"/>
                <w:szCs w:val="20"/>
              </w:rPr>
              <w:t xml:space="preserve"> </w:t>
            </w:r>
            <w:r w:rsidRPr="003C5257">
              <w:rPr>
                <w:rFonts w:ascii="Arial" w:hAnsi="Arial" w:cs="Arial"/>
                <w:b w:val="0"/>
                <w:bCs/>
                <w:color w:val="FF0000"/>
                <w:sz w:val="20"/>
                <w:szCs w:val="20"/>
              </w:rPr>
              <w:t>must be presented with the Annual Report to the AGM.</w:t>
            </w:r>
          </w:p>
          <w:p w14:paraId="07D37AEA" w14:textId="77777777" w:rsidR="0068548E" w:rsidRPr="003C5257" w:rsidRDefault="0068548E" w:rsidP="0068548E">
            <w:pPr>
              <w:tabs>
                <w:tab w:val="right" w:leader="underscore" w:pos="9356"/>
              </w:tabs>
              <w:ind w:left="-113"/>
              <w:contextualSpacing/>
              <w:jc w:val="both"/>
              <w:rPr>
                <w:rFonts w:ascii="Arial" w:hAnsi="Arial" w:cs="Arial"/>
                <w:b/>
                <w:color w:val="FF0000"/>
                <w:sz w:val="20"/>
                <w:szCs w:val="20"/>
              </w:rPr>
            </w:pPr>
            <w:r w:rsidRPr="003C5257">
              <w:rPr>
                <w:rFonts w:ascii="Arial" w:hAnsi="Arial" w:cs="Arial"/>
                <w:b/>
                <w:color w:val="FF0000"/>
                <w:sz w:val="20"/>
                <w:szCs w:val="20"/>
              </w:rPr>
              <w:t>Accept any other correct, logical/supportive responses.</w:t>
            </w:r>
          </w:p>
        </w:tc>
      </w:tr>
    </w:tbl>
    <w:p w14:paraId="38A58002" w14:textId="77777777" w:rsidR="00B065A7" w:rsidRPr="003C5257" w:rsidRDefault="00B065A7" w:rsidP="009625B6">
      <w:pPr>
        <w:tabs>
          <w:tab w:val="right" w:pos="9498"/>
        </w:tabs>
        <w:spacing w:after="0"/>
        <w:ind w:right="-22"/>
        <w:contextualSpacing/>
        <w:jc w:val="both"/>
        <w:rPr>
          <w:rFonts w:ascii="Arial" w:hAnsi="Arial" w:cs="Arial"/>
          <w:bCs/>
          <w:sz w:val="20"/>
          <w:szCs w:val="20"/>
        </w:rPr>
      </w:pPr>
    </w:p>
    <w:p w14:paraId="405771DB" w14:textId="32BBB32B" w:rsidR="00FD59CF" w:rsidRPr="003C5257" w:rsidRDefault="00FD59CF" w:rsidP="009625B6">
      <w:pPr>
        <w:tabs>
          <w:tab w:val="right" w:pos="9498"/>
        </w:tabs>
        <w:spacing w:after="0"/>
        <w:ind w:right="-22"/>
        <w:contextualSpacing/>
        <w:jc w:val="both"/>
        <w:rPr>
          <w:rFonts w:ascii="Arial" w:hAnsi="Arial" w:cs="Arial"/>
          <w:bCs/>
          <w:sz w:val="20"/>
          <w:szCs w:val="20"/>
        </w:rPr>
      </w:pPr>
      <w:r w:rsidRPr="003C5257">
        <w:rPr>
          <w:rFonts w:ascii="Arial" w:hAnsi="Arial" w:cs="Arial"/>
          <w:bCs/>
          <w:sz w:val="20"/>
          <w:szCs w:val="20"/>
        </w:rPr>
        <w:t>Accounting generates different forms of accounting information for different user groups. Explain the difference between internal and external reporting with respect to:</w:t>
      </w:r>
    </w:p>
    <w:p w14:paraId="7FED01A2" w14:textId="4264AAA6" w:rsidR="00FD59CF" w:rsidRPr="003C5257" w:rsidRDefault="00FD59CF" w:rsidP="009625B6">
      <w:pPr>
        <w:tabs>
          <w:tab w:val="right" w:pos="9498"/>
        </w:tabs>
        <w:spacing w:after="0"/>
        <w:ind w:right="-22"/>
        <w:contextualSpacing/>
        <w:jc w:val="both"/>
        <w:rPr>
          <w:rFonts w:ascii="Arial" w:hAnsi="Arial" w:cs="Arial"/>
          <w:bCs/>
          <w:sz w:val="20"/>
          <w:szCs w:val="20"/>
        </w:rPr>
      </w:pPr>
    </w:p>
    <w:p w14:paraId="2AF37374" w14:textId="10CDBFD1" w:rsidR="00FD59CF" w:rsidRPr="003C5257" w:rsidRDefault="00FD59CF" w:rsidP="00FD59CF">
      <w:pPr>
        <w:pStyle w:val="ListParagraph"/>
        <w:numPr>
          <w:ilvl w:val="0"/>
          <w:numId w:val="10"/>
        </w:numPr>
        <w:tabs>
          <w:tab w:val="right" w:pos="9498"/>
        </w:tabs>
        <w:spacing w:after="0"/>
        <w:ind w:right="-22"/>
        <w:contextualSpacing/>
        <w:jc w:val="both"/>
        <w:rPr>
          <w:rFonts w:ascii="Arial" w:hAnsi="Arial" w:cs="Arial"/>
          <w:bCs/>
          <w:sz w:val="20"/>
          <w:szCs w:val="20"/>
        </w:rPr>
      </w:pPr>
      <w:r w:rsidRPr="003C5257">
        <w:rPr>
          <w:rFonts w:ascii="Arial" w:hAnsi="Arial" w:cs="Arial"/>
          <w:b w:val="0"/>
          <w:sz w:val="20"/>
          <w:szCs w:val="20"/>
        </w:rPr>
        <w:t>the users of internal and external reports;</w:t>
      </w:r>
    </w:p>
    <w:p w14:paraId="40446D92" w14:textId="492AA36C" w:rsidR="00FD59CF" w:rsidRPr="003C5257" w:rsidRDefault="00543DD6" w:rsidP="00FD59CF">
      <w:pPr>
        <w:pStyle w:val="ListParagraph"/>
        <w:numPr>
          <w:ilvl w:val="0"/>
          <w:numId w:val="10"/>
        </w:numPr>
        <w:tabs>
          <w:tab w:val="right" w:pos="9498"/>
        </w:tabs>
        <w:spacing w:after="0"/>
        <w:ind w:right="-22"/>
        <w:contextualSpacing/>
        <w:jc w:val="both"/>
        <w:rPr>
          <w:rFonts w:ascii="Arial" w:hAnsi="Arial" w:cs="Arial"/>
          <w:bCs/>
          <w:sz w:val="20"/>
          <w:szCs w:val="20"/>
        </w:rPr>
      </w:pPr>
      <w:r w:rsidRPr="003C5257">
        <w:rPr>
          <w:rFonts w:ascii="Arial" w:hAnsi="Arial" w:cs="Arial"/>
          <w:b w:val="0"/>
          <w:sz w:val="20"/>
          <w:szCs w:val="20"/>
        </w:rPr>
        <w:t>the types of reports prepared for internal and external users of accounting information; and</w:t>
      </w:r>
    </w:p>
    <w:p w14:paraId="03CC3DAE" w14:textId="0677BEB9" w:rsidR="00543DD6" w:rsidRPr="003C5257" w:rsidRDefault="00543DD6" w:rsidP="00FD59CF">
      <w:pPr>
        <w:pStyle w:val="ListParagraph"/>
        <w:numPr>
          <w:ilvl w:val="0"/>
          <w:numId w:val="10"/>
        </w:numPr>
        <w:tabs>
          <w:tab w:val="right" w:pos="9498"/>
        </w:tabs>
        <w:spacing w:after="0"/>
        <w:ind w:right="-22"/>
        <w:contextualSpacing/>
        <w:jc w:val="both"/>
        <w:rPr>
          <w:rFonts w:ascii="Arial" w:hAnsi="Arial" w:cs="Arial"/>
          <w:bCs/>
          <w:sz w:val="20"/>
          <w:szCs w:val="20"/>
        </w:rPr>
      </w:pPr>
      <w:r w:rsidRPr="003C5257">
        <w:rPr>
          <w:rFonts w:ascii="Arial" w:hAnsi="Arial" w:cs="Arial"/>
          <w:b w:val="0"/>
          <w:sz w:val="20"/>
          <w:szCs w:val="20"/>
        </w:rPr>
        <w:t>the impact of accounting and other regulations on the preparation and distribution of internal and external reports.</w:t>
      </w:r>
      <w:r w:rsidR="004B6068" w:rsidRPr="003C5257">
        <w:rPr>
          <w:rFonts w:ascii="Arial" w:hAnsi="Arial" w:cs="Arial"/>
          <w:b w:val="0"/>
          <w:sz w:val="20"/>
          <w:szCs w:val="20"/>
        </w:rPr>
        <w:tab/>
        <w:t>(8 marks)</w:t>
      </w:r>
    </w:p>
    <w:p w14:paraId="3ADC668C" w14:textId="6D9DEE66" w:rsidR="004B6068" w:rsidRPr="003C5257" w:rsidRDefault="004B6068" w:rsidP="004B6068">
      <w:pPr>
        <w:tabs>
          <w:tab w:val="right" w:pos="9498"/>
        </w:tabs>
        <w:spacing w:after="0"/>
        <w:ind w:right="-22"/>
        <w:contextualSpacing/>
        <w:jc w:val="both"/>
        <w:rPr>
          <w:rFonts w:ascii="Arial" w:hAnsi="Arial" w:cs="Arial"/>
          <w:bCs/>
          <w:sz w:val="20"/>
          <w:szCs w:val="20"/>
        </w:rPr>
      </w:pPr>
    </w:p>
    <w:tbl>
      <w:tblPr>
        <w:tblStyle w:val="TableGrid"/>
        <w:tblW w:w="0" w:type="auto"/>
        <w:tblInd w:w="-5" w:type="dxa"/>
        <w:tblCellMar>
          <w:top w:w="57" w:type="dxa"/>
          <w:bottom w:w="57" w:type="dxa"/>
        </w:tblCellMar>
        <w:tblLook w:val="04A0" w:firstRow="1" w:lastRow="0" w:firstColumn="1" w:lastColumn="0" w:noHBand="0" w:noVBand="1"/>
      </w:tblPr>
      <w:tblGrid>
        <w:gridCol w:w="7653"/>
        <w:gridCol w:w="1368"/>
      </w:tblGrid>
      <w:tr w:rsidR="00911827" w:rsidRPr="003C5257" w14:paraId="65B889C5" w14:textId="77777777" w:rsidTr="008E308B">
        <w:tc>
          <w:tcPr>
            <w:tcW w:w="7653" w:type="dxa"/>
            <w:shd w:val="clear" w:color="auto" w:fill="auto"/>
            <w:vAlign w:val="center"/>
          </w:tcPr>
          <w:p w14:paraId="5F42E2D4" w14:textId="77777777" w:rsidR="00911827" w:rsidRPr="003C5257" w:rsidRDefault="00911827" w:rsidP="00825DBC">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Description</w:t>
            </w:r>
          </w:p>
        </w:tc>
        <w:tc>
          <w:tcPr>
            <w:tcW w:w="1368" w:type="dxa"/>
            <w:shd w:val="clear" w:color="auto" w:fill="auto"/>
            <w:vAlign w:val="center"/>
          </w:tcPr>
          <w:p w14:paraId="2404C2F9" w14:textId="77777777" w:rsidR="00911827" w:rsidRPr="003C5257" w:rsidRDefault="00911827" w:rsidP="00825DBC">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Marks</w:t>
            </w:r>
          </w:p>
        </w:tc>
      </w:tr>
      <w:tr w:rsidR="00911827" w:rsidRPr="003C5257" w14:paraId="186F3B41" w14:textId="77777777" w:rsidTr="008E308B">
        <w:tc>
          <w:tcPr>
            <w:tcW w:w="9021" w:type="dxa"/>
            <w:gridSpan w:val="2"/>
            <w:shd w:val="clear" w:color="auto" w:fill="auto"/>
            <w:vAlign w:val="center"/>
          </w:tcPr>
          <w:p w14:paraId="738A370F" w14:textId="1E37829D" w:rsidR="00911827" w:rsidRPr="003C5257" w:rsidRDefault="00452F9B" w:rsidP="00B065A7">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t>The Users of Internal and External Reports</w:t>
            </w:r>
            <w:r w:rsidR="00911827" w:rsidRPr="003C5257">
              <w:rPr>
                <w:rFonts w:ascii="Arial" w:hAnsi="Arial" w:cs="Arial"/>
                <w:b/>
                <w:color w:val="FF0000"/>
                <w:sz w:val="20"/>
                <w:szCs w:val="20"/>
              </w:rPr>
              <w:t>:</w:t>
            </w:r>
          </w:p>
        </w:tc>
      </w:tr>
      <w:tr w:rsidR="00CC0E23" w:rsidRPr="003C5257" w14:paraId="55714CF8" w14:textId="77777777" w:rsidTr="008E308B">
        <w:tc>
          <w:tcPr>
            <w:tcW w:w="7653" w:type="dxa"/>
            <w:shd w:val="clear" w:color="auto" w:fill="auto"/>
            <w:vAlign w:val="center"/>
          </w:tcPr>
          <w:p w14:paraId="5EAAF149" w14:textId="08BDCEAB" w:rsidR="00CC0E23" w:rsidRPr="003C5257" w:rsidRDefault="00CC0E23" w:rsidP="00CC0E23">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Explains the users of internal and external reports, correctly and in detail</w:t>
            </w:r>
          </w:p>
        </w:tc>
        <w:tc>
          <w:tcPr>
            <w:tcW w:w="1368" w:type="dxa"/>
            <w:shd w:val="clear" w:color="auto" w:fill="auto"/>
            <w:vAlign w:val="center"/>
          </w:tcPr>
          <w:p w14:paraId="5EF76F2F" w14:textId="76A29956" w:rsidR="00CC0E23" w:rsidRPr="003C5257" w:rsidRDefault="00CC0E23" w:rsidP="00CC0E23">
            <w:pPr>
              <w:tabs>
                <w:tab w:val="right" w:leader="underscore" w:pos="9356"/>
              </w:tabs>
              <w:contextualSpacing/>
              <w:jc w:val="center"/>
              <w:rPr>
                <w:rFonts w:ascii="Arial" w:hAnsi="Arial" w:cs="Arial"/>
                <w:bCs/>
                <w:color w:val="FF0000"/>
                <w:sz w:val="20"/>
                <w:szCs w:val="20"/>
              </w:rPr>
            </w:pPr>
            <w:r>
              <w:rPr>
                <w:rFonts w:ascii="Arial" w:hAnsi="Arial" w:cs="Arial"/>
                <w:bCs/>
                <w:color w:val="FF0000"/>
                <w:sz w:val="20"/>
                <w:szCs w:val="20"/>
              </w:rPr>
              <w:t>3</w:t>
            </w:r>
          </w:p>
        </w:tc>
      </w:tr>
      <w:tr w:rsidR="00CC0E23" w:rsidRPr="003C5257" w14:paraId="6A79C486" w14:textId="77777777" w:rsidTr="008E308B">
        <w:tc>
          <w:tcPr>
            <w:tcW w:w="7653" w:type="dxa"/>
            <w:shd w:val="clear" w:color="auto" w:fill="auto"/>
            <w:vAlign w:val="center"/>
          </w:tcPr>
          <w:p w14:paraId="7E40E960" w14:textId="0D538E19" w:rsidR="00CC0E23" w:rsidRPr="003C5257" w:rsidRDefault="00CC0E23" w:rsidP="00CC0E23">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Explains the users of internal and external reports, correctly</w:t>
            </w:r>
          </w:p>
        </w:tc>
        <w:tc>
          <w:tcPr>
            <w:tcW w:w="1368" w:type="dxa"/>
            <w:shd w:val="clear" w:color="auto" w:fill="auto"/>
            <w:vAlign w:val="center"/>
          </w:tcPr>
          <w:p w14:paraId="1B4613FE" w14:textId="77777777" w:rsidR="00CC0E23" w:rsidRPr="003C5257" w:rsidRDefault="00CC0E23" w:rsidP="00CC0E23">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 xml:space="preserve">2 </w:t>
            </w:r>
          </w:p>
        </w:tc>
      </w:tr>
      <w:tr w:rsidR="00CC0E23" w:rsidRPr="003C5257" w14:paraId="22BF571B" w14:textId="77777777" w:rsidTr="008E308B">
        <w:tc>
          <w:tcPr>
            <w:tcW w:w="7653" w:type="dxa"/>
            <w:shd w:val="clear" w:color="auto" w:fill="auto"/>
            <w:vAlign w:val="center"/>
          </w:tcPr>
          <w:p w14:paraId="5C752CEF" w14:textId="34247895" w:rsidR="00CC0E23" w:rsidRPr="003C5257" w:rsidRDefault="00CC0E23" w:rsidP="00CC0E23">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Explains the users of internal and external reports</w:t>
            </w:r>
          </w:p>
        </w:tc>
        <w:tc>
          <w:tcPr>
            <w:tcW w:w="1368" w:type="dxa"/>
            <w:shd w:val="clear" w:color="auto" w:fill="auto"/>
            <w:vAlign w:val="center"/>
          </w:tcPr>
          <w:p w14:paraId="1649A804" w14:textId="77777777" w:rsidR="00CC0E23" w:rsidRPr="003C5257" w:rsidRDefault="00CC0E23" w:rsidP="00CC0E23">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1</w:t>
            </w:r>
          </w:p>
        </w:tc>
      </w:tr>
      <w:tr w:rsidR="00CC0E23" w:rsidRPr="003C5257" w14:paraId="0612EA22" w14:textId="77777777" w:rsidTr="008E308B">
        <w:tc>
          <w:tcPr>
            <w:tcW w:w="7653" w:type="dxa"/>
            <w:shd w:val="clear" w:color="auto" w:fill="auto"/>
            <w:vAlign w:val="center"/>
          </w:tcPr>
          <w:p w14:paraId="217D5C62" w14:textId="77777777" w:rsidR="00CC0E23" w:rsidRPr="003C5257" w:rsidRDefault="00CC0E23" w:rsidP="00CC0E23">
            <w:pPr>
              <w:tabs>
                <w:tab w:val="right" w:leader="underscore" w:pos="9356"/>
              </w:tabs>
              <w:contextualSpacing/>
              <w:jc w:val="right"/>
              <w:rPr>
                <w:rFonts w:ascii="Arial" w:hAnsi="Arial" w:cs="Arial"/>
                <w:b/>
                <w:color w:val="FF0000"/>
                <w:sz w:val="20"/>
                <w:szCs w:val="20"/>
              </w:rPr>
            </w:pPr>
            <w:r w:rsidRPr="003C5257">
              <w:rPr>
                <w:rFonts w:ascii="Arial" w:hAnsi="Arial" w:cs="Arial"/>
                <w:b/>
                <w:color w:val="FF0000"/>
                <w:sz w:val="20"/>
                <w:szCs w:val="20"/>
              </w:rPr>
              <w:t>Subtotal</w:t>
            </w:r>
          </w:p>
        </w:tc>
        <w:tc>
          <w:tcPr>
            <w:tcW w:w="1368" w:type="dxa"/>
            <w:shd w:val="clear" w:color="auto" w:fill="auto"/>
            <w:vAlign w:val="center"/>
          </w:tcPr>
          <w:p w14:paraId="614DF092" w14:textId="21B42C4D" w:rsidR="00CC0E23" w:rsidRPr="003C5257" w:rsidRDefault="00CC0E23" w:rsidP="00CC0E23">
            <w:pPr>
              <w:tabs>
                <w:tab w:val="right" w:leader="underscore" w:pos="9356"/>
              </w:tabs>
              <w:contextualSpacing/>
              <w:jc w:val="center"/>
              <w:rPr>
                <w:rFonts w:ascii="Arial" w:hAnsi="Arial" w:cs="Arial"/>
                <w:b/>
                <w:color w:val="FF0000"/>
                <w:sz w:val="20"/>
                <w:szCs w:val="20"/>
              </w:rPr>
            </w:pPr>
            <w:r>
              <w:rPr>
                <w:rFonts w:ascii="Arial" w:hAnsi="Arial" w:cs="Arial"/>
                <w:b/>
                <w:color w:val="FF0000"/>
                <w:sz w:val="20"/>
                <w:szCs w:val="20"/>
              </w:rPr>
              <w:t>3</w:t>
            </w:r>
          </w:p>
        </w:tc>
      </w:tr>
      <w:tr w:rsidR="00CC0E23" w:rsidRPr="003C5257" w14:paraId="6635F1A0" w14:textId="77777777" w:rsidTr="008E308B">
        <w:tc>
          <w:tcPr>
            <w:tcW w:w="9021" w:type="dxa"/>
            <w:gridSpan w:val="2"/>
            <w:shd w:val="clear" w:color="auto" w:fill="auto"/>
            <w:vAlign w:val="center"/>
          </w:tcPr>
          <w:p w14:paraId="1EACCCB5" w14:textId="3A668469" w:rsidR="00CC0E23" w:rsidRPr="003C5257" w:rsidRDefault="00CC0E23" w:rsidP="00CC0E23">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t>The Types of Reports Prepared for Internal and External Users of Accounting Information:</w:t>
            </w:r>
          </w:p>
        </w:tc>
      </w:tr>
      <w:tr w:rsidR="00CC0E23" w:rsidRPr="003C5257" w14:paraId="534C063D" w14:textId="77777777" w:rsidTr="008E308B">
        <w:tc>
          <w:tcPr>
            <w:tcW w:w="7653" w:type="dxa"/>
            <w:shd w:val="clear" w:color="auto" w:fill="auto"/>
            <w:vAlign w:val="center"/>
          </w:tcPr>
          <w:p w14:paraId="3E8377F8" w14:textId="74C9799B" w:rsidR="00CC0E23" w:rsidRPr="003C5257" w:rsidRDefault="00CC0E23" w:rsidP="00CC0E23">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Explains the types of reports prepared for internal and external users of accounting information, correctly and in detail</w:t>
            </w:r>
          </w:p>
        </w:tc>
        <w:tc>
          <w:tcPr>
            <w:tcW w:w="1368" w:type="dxa"/>
            <w:shd w:val="clear" w:color="auto" w:fill="auto"/>
            <w:vAlign w:val="center"/>
          </w:tcPr>
          <w:p w14:paraId="549E2DB3" w14:textId="77777777" w:rsidR="00CC0E23" w:rsidRPr="003C5257" w:rsidRDefault="00CC0E23" w:rsidP="00CC0E23">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2</w:t>
            </w:r>
          </w:p>
        </w:tc>
      </w:tr>
      <w:tr w:rsidR="00CC0E23" w:rsidRPr="003C5257" w14:paraId="29B659F4" w14:textId="77777777" w:rsidTr="008E308B">
        <w:tc>
          <w:tcPr>
            <w:tcW w:w="7653" w:type="dxa"/>
            <w:shd w:val="clear" w:color="auto" w:fill="auto"/>
            <w:vAlign w:val="center"/>
          </w:tcPr>
          <w:p w14:paraId="269846AD" w14:textId="10129FEB" w:rsidR="00CC0E23" w:rsidRPr="003C5257" w:rsidRDefault="00CC0E23" w:rsidP="00CC0E23">
            <w:pPr>
              <w:tabs>
                <w:tab w:val="right" w:leader="underscore" w:pos="9356"/>
              </w:tabs>
              <w:contextualSpacing/>
              <w:jc w:val="both"/>
              <w:rPr>
                <w:rFonts w:ascii="Arial" w:hAnsi="Arial" w:cs="Arial"/>
                <w:bCs/>
                <w:color w:val="FF0000"/>
                <w:sz w:val="20"/>
                <w:szCs w:val="20"/>
              </w:rPr>
            </w:pPr>
            <w:r w:rsidRPr="003C5257">
              <w:rPr>
                <w:rFonts w:ascii="Arial" w:hAnsi="Arial" w:cs="Arial"/>
                <w:bCs/>
                <w:color w:val="FF0000"/>
                <w:sz w:val="20"/>
                <w:szCs w:val="20"/>
              </w:rPr>
              <w:t>Explains the types of reports prepared for internal and external users of accounting information</w:t>
            </w:r>
          </w:p>
        </w:tc>
        <w:tc>
          <w:tcPr>
            <w:tcW w:w="1368" w:type="dxa"/>
            <w:shd w:val="clear" w:color="auto" w:fill="auto"/>
            <w:vAlign w:val="center"/>
          </w:tcPr>
          <w:p w14:paraId="3ADC1FA2" w14:textId="77777777" w:rsidR="00CC0E23" w:rsidRPr="003C5257" w:rsidRDefault="00CC0E23" w:rsidP="00CC0E23">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1</w:t>
            </w:r>
          </w:p>
        </w:tc>
      </w:tr>
      <w:tr w:rsidR="00CC0E23" w:rsidRPr="003C5257" w14:paraId="6EC1BBB2" w14:textId="77777777" w:rsidTr="008E308B">
        <w:tc>
          <w:tcPr>
            <w:tcW w:w="7653" w:type="dxa"/>
            <w:shd w:val="clear" w:color="auto" w:fill="auto"/>
            <w:vAlign w:val="center"/>
          </w:tcPr>
          <w:p w14:paraId="53A59FC9" w14:textId="77777777" w:rsidR="00CC0E23" w:rsidRPr="003C5257" w:rsidRDefault="00CC0E23" w:rsidP="00CC0E23">
            <w:pPr>
              <w:tabs>
                <w:tab w:val="right" w:leader="underscore" w:pos="9356"/>
              </w:tabs>
              <w:contextualSpacing/>
              <w:jc w:val="right"/>
              <w:rPr>
                <w:rFonts w:ascii="Arial" w:hAnsi="Arial" w:cs="Arial"/>
                <w:bCs/>
                <w:color w:val="FF0000"/>
                <w:sz w:val="20"/>
                <w:szCs w:val="20"/>
              </w:rPr>
            </w:pPr>
            <w:r w:rsidRPr="003C5257">
              <w:rPr>
                <w:rFonts w:ascii="Arial" w:hAnsi="Arial" w:cs="Arial"/>
                <w:b/>
                <w:color w:val="FF0000"/>
                <w:sz w:val="20"/>
                <w:szCs w:val="20"/>
              </w:rPr>
              <w:t>Subtotal</w:t>
            </w:r>
          </w:p>
        </w:tc>
        <w:tc>
          <w:tcPr>
            <w:tcW w:w="1368" w:type="dxa"/>
            <w:shd w:val="clear" w:color="auto" w:fill="auto"/>
            <w:vAlign w:val="center"/>
          </w:tcPr>
          <w:p w14:paraId="13EFBA10" w14:textId="77777777" w:rsidR="00CC0E23" w:rsidRPr="003C5257" w:rsidRDefault="00CC0E23" w:rsidP="00CC0E23">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2</w:t>
            </w:r>
          </w:p>
        </w:tc>
      </w:tr>
      <w:tr w:rsidR="00CC0E23" w:rsidRPr="003C5257" w14:paraId="293F994F" w14:textId="77777777" w:rsidTr="008E308B">
        <w:tc>
          <w:tcPr>
            <w:tcW w:w="9021" w:type="dxa"/>
            <w:gridSpan w:val="2"/>
            <w:shd w:val="clear" w:color="auto" w:fill="auto"/>
            <w:vAlign w:val="center"/>
          </w:tcPr>
          <w:p w14:paraId="2A4EB9EE" w14:textId="25E53B41" w:rsidR="00CC0E23" w:rsidRPr="003C5257" w:rsidRDefault="00CC0E23" w:rsidP="00CC0E23">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t>The Impact of Accounting and Other Regulations on the Preparation and Distribution of Internal and External Reports:</w:t>
            </w:r>
          </w:p>
        </w:tc>
      </w:tr>
      <w:tr w:rsidR="00CC0E23" w:rsidRPr="003C5257" w14:paraId="374182EA" w14:textId="77777777" w:rsidTr="008E308B">
        <w:tc>
          <w:tcPr>
            <w:tcW w:w="7653" w:type="dxa"/>
            <w:shd w:val="clear" w:color="auto" w:fill="auto"/>
            <w:vAlign w:val="center"/>
          </w:tcPr>
          <w:p w14:paraId="10642CE9" w14:textId="4D168058" w:rsidR="00CC0E23" w:rsidRPr="003C5257" w:rsidRDefault="00CC0E23" w:rsidP="00CC0E23">
            <w:pPr>
              <w:tabs>
                <w:tab w:val="right" w:leader="underscore" w:pos="9356"/>
              </w:tabs>
              <w:contextualSpacing/>
              <w:jc w:val="both"/>
              <w:rPr>
                <w:rFonts w:ascii="Arial" w:hAnsi="Arial" w:cs="Arial"/>
                <w:b/>
                <w:color w:val="FF0000"/>
                <w:sz w:val="20"/>
                <w:szCs w:val="20"/>
              </w:rPr>
            </w:pPr>
            <w:r w:rsidRPr="003C5257">
              <w:rPr>
                <w:rFonts w:ascii="Arial" w:hAnsi="Arial" w:cs="Arial"/>
                <w:bCs/>
                <w:color w:val="FF0000"/>
                <w:sz w:val="20"/>
                <w:szCs w:val="20"/>
              </w:rPr>
              <w:t>Explains the impact of accounting and other regulations on the preparation and distribution of internal and external reports, correctly and in detail</w:t>
            </w:r>
          </w:p>
        </w:tc>
        <w:tc>
          <w:tcPr>
            <w:tcW w:w="1368" w:type="dxa"/>
            <w:shd w:val="clear" w:color="auto" w:fill="auto"/>
            <w:vAlign w:val="center"/>
          </w:tcPr>
          <w:p w14:paraId="6E1BB026" w14:textId="61C303DB" w:rsidR="00CC0E23" w:rsidRPr="003C5257" w:rsidRDefault="00CC0E23" w:rsidP="00CC0E23">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3</w:t>
            </w:r>
          </w:p>
        </w:tc>
      </w:tr>
      <w:tr w:rsidR="00CC0E23" w:rsidRPr="003C5257" w14:paraId="1633743E" w14:textId="77777777" w:rsidTr="008E308B">
        <w:tc>
          <w:tcPr>
            <w:tcW w:w="7653" w:type="dxa"/>
            <w:shd w:val="clear" w:color="auto" w:fill="auto"/>
            <w:vAlign w:val="center"/>
          </w:tcPr>
          <w:p w14:paraId="435D3B86" w14:textId="0BD411FE" w:rsidR="00CC0E23" w:rsidRPr="003C5257" w:rsidRDefault="00CC0E23" w:rsidP="00CC0E23">
            <w:pPr>
              <w:tabs>
                <w:tab w:val="right" w:leader="underscore" w:pos="9356"/>
              </w:tabs>
              <w:contextualSpacing/>
              <w:jc w:val="both"/>
              <w:rPr>
                <w:rFonts w:ascii="Arial" w:hAnsi="Arial" w:cs="Arial"/>
                <w:b/>
                <w:color w:val="FF0000"/>
                <w:sz w:val="20"/>
                <w:szCs w:val="20"/>
              </w:rPr>
            </w:pPr>
            <w:r w:rsidRPr="003C5257">
              <w:rPr>
                <w:rFonts w:ascii="Arial" w:hAnsi="Arial" w:cs="Arial"/>
                <w:bCs/>
                <w:color w:val="FF0000"/>
                <w:sz w:val="20"/>
                <w:szCs w:val="20"/>
              </w:rPr>
              <w:t>Explains the impact of accounting and other regulations on the preparation and distribution of internal and external reports</w:t>
            </w:r>
          </w:p>
        </w:tc>
        <w:tc>
          <w:tcPr>
            <w:tcW w:w="1368" w:type="dxa"/>
            <w:shd w:val="clear" w:color="auto" w:fill="auto"/>
            <w:vAlign w:val="center"/>
          </w:tcPr>
          <w:p w14:paraId="6AC156FF" w14:textId="1177C672" w:rsidR="00CC0E23" w:rsidRPr="003C5257" w:rsidRDefault="00CC0E23" w:rsidP="00CC0E23">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2</w:t>
            </w:r>
          </w:p>
        </w:tc>
      </w:tr>
      <w:tr w:rsidR="00CC0E23" w:rsidRPr="003C5257" w14:paraId="1E8677CB" w14:textId="77777777" w:rsidTr="008E308B">
        <w:tc>
          <w:tcPr>
            <w:tcW w:w="7653" w:type="dxa"/>
            <w:shd w:val="clear" w:color="auto" w:fill="auto"/>
            <w:vAlign w:val="center"/>
          </w:tcPr>
          <w:p w14:paraId="41B29040" w14:textId="043657E4" w:rsidR="00CC0E23" w:rsidRPr="003C5257" w:rsidRDefault="00CC0E23" w:rsidP="00CC0E23">
            <w:pPr>
              <w:tabs>
                <w:tab w:val="right" w:leader="underscore" w:pos="9356"/>
              </w:tabs>
              <w:contextualSpacing/>
              <w:jc w:val="both"/>
              <w:rPr>
                <w:rFonts w:ascii="Arial" w:hAnsi="Arial" w:cs="Arial"/>
                <w:b/>
                <w:color w:val="FF0000"/>
                <w:sz w:val="20"/>
                <w:szCs w:val="20"/>
              </w:rPr>
            </w:pPr>
            <w:r w:rsidRPr="003C5257">
              <w:rPr>
                <w:rFonts w:ascii="Arial" w:hAnsi="Arial" w:cs="Arial"/>
                <w:bCs/>
                <w:color w:val="FF0000"/>
                <w:sz w:val="20"/>
                <w:szCs w:val="20"/>
              </w:rPr>
              <w:t>States a fact about the impact of accounting and other regulations on the preparation and distribution of internal and external reports</w:t>
            </w:r>
          </w:p>
        </w:tc>
        <w:tc>
          <w:tcPr>
            <w:tcW w:w="1368" w:type="dxa"/>
            <w:shd w:val="clear" w:color="auto" w:fill="auto"/>
            <w:vAlign w:val="center"/>
          </w:tcPr>
          <w:p w14:paraId="7A54B3E6" w14:textId="3B04CDBE" w:rsidR="00CC0E23" w:rsidRPr="003C5257" w:rsidRDefault="00CC0E23" w:rsidP="00CC0E23">
            <w:pPr>
              <w:tabs>
                <w:tab w:val="right" w:leader="underscore" w:pos="9356"/>
              </w:tabs>
              <w:contextualSpacing/>
              <w:jc w:val="center"/>
              <w:rPr>
                <w:rFonts w:ascii="Arial" w:hAnsi="Arial" w:cs="Arial"/>
                <w:bCs/>
                <w:color w:val="FF0000"/>
                <w:sz w:val="20"/>
                <w:szCs w:val="20"/>
              </w:rPr>
            </w:pPr>
            <w:r w:rsidRPr="003C5257">
              <w:rPr>
                <w:rFonts w:ascii="Arial" w:hAnsi="Arial" w:cs="Arial"/>
                <w:bCs/>
                <w:color w:val="FF0000"/>
                <w:sz w:val="20"/>
                <w:szCs w:val="20"/>
              </w:rPr>
              <w:t>1</w:t>
            </w:r>
          </w:p>
        </w:tc>
      </w:tr>
      <w:tr w:rsidR="00CC0E23" w:rsidRPr="003C5257" w14:paraId="72BCECCB" w14:textId="77777777" w:rsidTr="00B72BBC">
        <w:trPr>
          <w:trHeight w:val="13"/>
        </w:trPr>
        <w:tc>
          <w:tcPr>
            <w:tcW w:w="7653" w:type="dxa"/>
            <w:shd w:val="clear" w:color="auto" w:fill="auto"/>
            <w:vAlign w:val="center"/>
          </w:tcPr>
          <w:p w14:paraId="3F48FA2D" w14:textId="6341356A" w:rsidR="00CC0E23" w:rsidRPr="003C5257" w:rsidRDefault="00CC0E23" w:rsidP="00CC0E23">
            <w:pPr>
              <w:tabs>
                <w:tab w:val="right" w:leader="underscore" w:pos="9356"/>
              </w:tabs>
              <w:contextualSpacing/>
              <w:jc w:val="right"/>
              <w:rPr>
                <w:rFonts w:ascii="Arial" w:hAnsi="Arial" w:cs="Arial"/>
                <w:b/>
                <w:color w:val="FF0000"/>
                <w:sz w:val="20"/>
                <w:szCs w:val="20"/>
              </w:rPr>
            </w:pPr>
            <w:r w:rsidRPr="003C5257">
              <w:rPr>
                <w:rFonts w:ascii="Arial" w:hAnsi="Arial" w:cs="Arial"/>
                <w:b/>
                <w:color w:val="FF0000"/>
                <w:sz w:val="20"/>
                <w:szCs w:val="20"/>
              </w:rPr>
              <w:t>Subtotal</w:t>
            </w:r>
          </w:p>
        </w:tc>
        <w:tc>
          <w:tcPr>
            <w:tcW w:w="1368" w:type="dxa"/>
            <w:shd w:val="clear" w:color="auto" w:fill="auto"/>
            <w:vAlign w:val="center"/>
          </w:tcPr>
          <w:p w14:paraId="6DB27845" w14:textId="3BE36B8B" w:rsidR="00CC0E23" w:rsidRPr="003C5257" w:rsidRDefault="00CC0E23" w:rsidP="00CC0E23">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3</w:t>
            </w:r>
          </w:p>
        </w:tc>
      </w:tr>
      <w:tr w:rsidR="00CC0E23" w:rsidRPr="003C5257" w14:paraId="4610E052" w14:textId="77777777" w:rsidTr="008E308B">
        <w:tc>
          <w:tcPr>
            <w:tcW w:w="7653" w:type="dxa"/>
            <w:shd w:val="clear" w:color="auto" w:fill="auto"/>
            <w:vAlign w:val="center"/>
          </w:tcPr>
          <w:p w14:paraId="194A8B3C" w14:textId="77777777" w:rsidR="00CC0E23" w:rsidRPr="003C5257" w:rsidRDefault="00CC0E23" w:rsidP="00CC0E23">
            <w:pPr>
              <w:tabs>
                <w:tab w:val="right" w:leader="underscore" w:pos="9356"/>
              </w:tabs>
              <w:contextualSpacing/>
              <w:jc w:val="right"/>
              <w:rPr>
                <w:rFonts w:ascii="Arial" w:hAnsi="Arial" w:cs="Arial"/>
                <w:b/>
                <w:color w:val="FF0000"/>
                <w:sz w:val="20"/>
                <w:szCs w:val="20"/>
              </w:rPr>
            </w:pPr>
            <w:r w:rsidRPr="003C5257">
              <w:rPr>
                <w:rFonts w:ascii="Arial" w:hAnsi="Arial" w:cs="Arial"/>
                <w:b/>
                <w:color w:val="FF0000"/>
                <w:sz w:val="20"/>
                <w:szCs w:val="20"/>
              </w:rPr>
              <w:t>Total</w:t>
            </w:r>
          </w:p>
        </w:tc>
        <w:tc>
          <w:tcPr>
            <w:tcW w:w="1368" w:type="dxa"/>
            <w:shd w:val="clear" w:color="auto" w:fill="auto"/>
            <w:vAlign w:val="center"/>
          </w:tcPr>
          <w:p w14:paraId="5BCC421B" w14:textId="75DC5EF4" w:rsidR="00CC0E23" w:rsidRPr="003C5257" w:rsidRDefault="00CC0E23" w:rsidP="00CC0E23">
            <w:pPr>
              <w:tabs>
                <w:tab w:val="right" w:leader="underscore" w:pos="9356"/>
              </w:tabs>
              <w:contextualSpacing/>
              <w:jc w:val="center"/>
              <w:rPr>
                <w:rFonts w:ascii="Arial" w:hAnsi="Arial" w:cs="Arial"/>
                <w:b/>
                <w:color w:val="FF0000"/>
                <w:sz w:val="20"/>
                <w:szCs w:val="20"/>
              </w:rPr>
            </w:pPr>
            <w:r w:rsidRPr="003C5257">
              <w:rPr>
                <w:rFonts w:ascii="Arial" w:hAnsi="Arial" w:cs="Arial"/>
                <w:b/>
                <w:color w:val="FF0000"/>
                <w:sz w:val="20"/>
                <w:szCs w:val="20"/>
              </w:rPr>
              <w:t>8</w:t>
            </w:r>
          </w:p>
        </w:tc>
      </w:tr>
      <w:tr w:rsidR="00CC0E23" w:rsidRPr="003C5257" w14:paraId="7337B90D" w14:textId="77777777" w:rsidTr="00B065A7">
        <w:tc>
          <w:tcPr>
            <w:tcW w:w="9021" w:type="dxa"/>
            <w:gridSpan w:val="2"/>
            <w:vAlign w:val="center"/>
          </w:tcPr>
          <w:p w14:paraId="107A93D1" w14:textId="77777777" w:rsidR="00CC0E23" w:rsidRPr="003C5257" w:rsidRDefault="00CC0E23" w:rsidP="00CC0E23">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t>Answers could include:</w:t>
            </w:r>
          </w:p>
          <w:p w14:paraId="7F13FE9E" w14:textId="275279B9" w:rsidR="00CC0E23" w:rsidRPr="003C5257" w:rsidRDefault="00CC0E23" w:rsidP="00CC0E23">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lastRenderedPageBreak/>
              <w:t>The Users of Internal and External Reports:</w:t>
            </w:r>
          </w:p>
          <w:p w14:paraId="22147D1C" w14:textId="4542302E" w:rsidR="00CC0E23" w:rsidRPr="003C5257" w:rsidRDefault="00CC0E23" w:rsidP="00CC0E23">
            <w:pPr>
              <w:pStyle w:val="ListParagraph"/>
              <w:numPr>
                <w:ilvl w:val="0"/>
                <w:numId w:val="16"/>
              </w:numPr>
              <w:tabs>
                <w:tab w:val="right" w:leader="underscore" w:pos="9356"/>
              </w:tabs>
              <w:spacing w:after="0"/>
              <w:contextualSpacing/>
              <w:jc w:val="both"/>
              <w:rPr>
                <w:rFonts w:ascii="Arial" w:hAnsi="Arial" w:cs="Arial"/>
                <w:b w:val="0"/>
                <w:color w:val="FF0000"/>
                <w:sz w:val="20"/>
                <w:szCs w:val="20"/>
              </w:rPr>
            </w:pPr>
            <w:r w:rsidRPr="003C5257">
              <w:rPr>
                <w:rFonts w:ascii="Arial" w:hAnsi="Arial" w:cs="Arial"/>
                <w:b w:val="0"/>
                <w:color w:val="FF0000"/>
                <w:sz w:val="20"/>
                <w:szCs w:val="20"/>
              </w:rPr>
              <w:t>Internal reports are for the benefit of the company’s managers who use them to identify problem areas for improvement and to assess their performance and that of their subordinates. The board will also use them to guide its policy decisions and evaluate management performance.</w:t>
            </w:r>
          </w:p>
          <w:p w14:paraId="173F2E8E" w14:textId="39AC90C6" w:rsidR="00CC0E23" w:rsidRPr="003C5257" w:rsidRDefault="00CC0E23" w:rsidP="00CC0E23">
            <w:pPr>
              <w:pStyle w:val="ListParagraph"/>
              <w:numPr>
                <w:ilvl w:val="0"/>
                <w:numId w:val="16"/>
              </w:numPr>
              <w:tabs>
                <w:tab w:val="right" w:leader="underscore" w:pos="9356"/>
              </w:tabs>
              <w:spacing w:after="0"/>
              <w:contextualSpacing/>
              <w:jc w:val="both"/>
              <w:rPr>
                <w:rFonts w:ascii="Arial" w:hAnsi="Arial" w:cs="Arial"/>
                <w:b w:val="0"/>
                <w:color w:val="FF0000"/>
                <w:sz w:val="20"/>
                <w:szCs w:val="20"/>
              </w:rPr>
            </w:pPr>
            <w:r w:rsidRPr="003C5257">
              <w:rPr>
                <w:rFonts w:ascii="Arial" w:hAnsi="Arial" w:cs="Arial"/>
                <w:b w:val="0"/>
                <w:color w:val="FF0000"/>
                <w:sz w:val="20"/>
                <w:szCs w:val="20"/>
              </w:rPr>
              <w:t>External reports are for investors and potential investors, including those to whom the company owes money to guide their decisions in relation to their financial investment, or potential investment in the company.</w:t>
            </w:r>
          </w:p>
          <w:p w14:paraId="53A543D7" w14:textId="16C76BC6" w:rsidR="00CC0E23" w:rsidRPr="003C5257" w:rsidRDefault="00CC0E23" w:rsidP="00CC0E23">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t>The Types of Reports Prepared for Internal and External Users of Accounting Information:</w:t>
            </w:r>
          </w:p>
          <w:p w14:paraId="7B7E4200" w14:textId="1105E4F1" w:rsidR="00CC0E23" w:rsidRPr="003C5257" w:rsidRDefault="00CC0E23" w:rsidP="00CC0E23">
            <w:pPr>
              <w:pStyle w:val="ListParagraph"/>
              <w:numPr>
                <w:ilvl w:val="0"/>
                <w:numId w:val="17"/>
              </w:numPr>
              <w:tabs>
                <w:tab w:val="right" w:leader="underscore" w:pos="9356"/>
              </w:tabs>
              <w:spacing w:after="0"/>
              <w:contextualSpacing/>
              <w:jc w:val="both"/>
              <w:rPr>
                <w:rFonts w:ascii="Arial" w:hAnsi="Arial" w:cs="Arial"/>
                <w:bCs/>
                <w:color w:val="FF0000"/>
                <w:sz w:val="20"/>
                <w:szCs w:val="20"/>
              </w:rPr>
            </w:pPr>
            <w:r w:rsidRPr="003C5257">
              <w:rPr>
                <w:rFonts w:ascii="Arial" w:hAnsi="Arial" w:cs="Arial"/>
                <w:b w:val="0"/>
                <w:color w:val="FF0000"/>
                <w:sz w:val="20"/>
                <w:szCs w:val="20"/>
              </w:rPr>
              <w:t>Internal reports tend to be more detailed and frequent – profit and cash statements typically produced monthly or sometimes even more frequently. There will also be regular cash and profit budgets, and most businesses produce performance reports comparing actual with budgeted figures so as to identify problems and assess performance.</w:t>
            </w:r>
          </w:p>
          <w:p w14:paraId="2A2CBD15" w14:textId="683194B6" w:rsidR="00CC0E23" w:rsidRPr="003C5257" w:rsidRDefault="00CC0E23" w:rsidP="00CC0E23">
            <w:pPr>
              <w:pStyle w:val="ListParagraph"/>
              <w:numPr>
                <w:ilvl w:val="0"/>
                <w:numId w:val="17"/>
              </w:numPr>
              <w:tabs>
                <w:tab w:val="right" w:leader="underscore" w:pos="9356"/>
              </w:tabs>
              <w:spacing w:after="0"/>
              <w:contextualSpacing/>
              <w:jc w:val="both"/>
              <w:rPr>
                <w:rFonts w:ascii="Arial" w:hAnsi="Arial" w:cs="Arial"/>
                <w:bCs/>
                <w:color w:val="FF0000"/>
                <w:sz w:val="20"/>
                <w:szCs w:val="20"/>
              </w:rPr>
            </w:pPr>
            <w:r w:rsidRPr="003C5257">
              <w:rPr>
                <w:rFonts w:ascii="Arial" w:hAnsi="Arial" w:cs="Arial"/>
                <w:b w:val="0"/>
                <w:bCs/>
                <w:color w:val="FF0000"/>
                <w:sz w:val="20"/>
                <w:szCs w:val="20"/>
              </w:rPr>
              <w:t>External reports are defined by law, and consist of statements and comprehensive income, financial position, cash flow and changes in equity. Full reports will normally only be produced annually and will be subject to audit, although Securities Exchange rules may require more frequent reporting. They are produced for the benefit of investors, creditors, government agencies and other external stakeholders in a company.</w:t>
            </w:r>
          </w:p>
          <w:p w14:paraId="62D20F46" w14:textId="79E822D4" w:rsidR="00CC0E23" w:rsidRDefault="00CC0E23" w:rsidP="00CC0E23">
            <w:pPr>
              <w:tabs>
                <w:tab w:val="right" w:leader="underscore" w:pos="9356"/>
              </w:tabs>
              <w:contextualSpacing/>
              <w:jc w:val="both"/>
              <w:rPr>
                <w:rFonts w:ascii="Arial" w:hAnsi="Arial" w:cs="Arial"/>
                <w:b/>
                <w:color w:val="FF0000"/>
                <w:sz w:val="20"/>
                <w:szCs w:val="20"/>
              </w:rPr>
            </w:pPr>
            <w:r w:rsidRPr="003C5257">
              <w:rPr>
                <w:rFonts w:ascii="Arial" w:hAnsi="Arial" w:cs="Arial"/>
                <w:b/>
                <w:color w:val="FF0000"/>
                <w:sz w:val="20"/>
                <w:szCs w:val="20"/>
              </w:rPr>
              <w:t>The Impact of Accounting and Other Regulations on the Preparation and Distribution of Internal and External Reports:</w:t>
            </w:r>
          </w:p>
          <w:p w14:paraId="598D1F4B" w14:textId="73D591DE" w:rsidR="00CC0E23" w:rsidRPr="00D142D8" w:rsidRDefault="00CC0E23" w:rsidP="00CC0E23">
            <w:pPr>
              <w:pStyle w:val="ListParagraph"/>
              <w:numPr>
                <w:ilvl w:val="0"/>
                <w:numId w:val="18"/>
              </w:numPr>
              <w:tabs>
                <w:tab w:val="right" w:leader="underscore" w:pos="9356"/>
              </w:tabs>
              <w:spacing w:after="0"/>
              <w:contextualSpacing/>
              <w:jc w:val="both"/>
              <w:rPr>
                <w:rFonts w:ascii="Arial" w:hAnsi="Arial" w:cs="Arial"/>
                <w:bCs/>
                <w:color w:val="FF0000"/>
                <w:sz w:val="20"/>
                <w:szCs w:val="20"/>
              </w:rPr>
            </w:pPr>
            <w:r>
              <w:rPr>
                <w:rFonts w:ascii="Arial" w:hAnsi="Arial" w:cs="Arial"/>
                <w:b w:val="0"/>
                <w:color w:val="FF0000"/>
                <w:sz w:val="20"/>
                <w:szCs w:val="20"/>
              </w:rPr>
              <w:t>The nature and content of general purpose financial reports are specified by the law and/or the Australian Accounting Standards (which themselves have the force of law for reporting entities). They must also be produced within a certain time after the period to which they refer, and must be sent to all shareholders as well as to ASIC. ASX rules also require listed companies to submit reports to the exchange, in some cases, more frequently than the statutory ones.</w:t>
            </w:r>
          </w:p>
          <w:p w14:paraId="6349F0CD" w14:textId="38D43DDA" w:rsidR="00CC0E23" w:rsidRPr="003C5257" w:rsidRDefault="00CC0E23" w:rsidP="00CC0E23">
            <w:pPr>
              <w:pStyle w:val="ListParagraph"/>
              <w:numPr>
                <w:ilvl w:val="0"/>
                <w:numId w:val="18"/>
              </w:numPr>
              <w:tabs>
                <w:tab w:val="right" w:leader="underscore" w:pos="9356"/>
              </w:tabs>
              <w:spacing w:after="0"/>
              <w:contextualSpacing/>
              <w:jc w:val="both"/>
              <w:rPr>
                <w:rFonts w:ascii="Arial" w:hAnsi="Arial" w:cs="Arial"/>
                <w:bCs/>
                <w:color w:val="FF0000"/>
                <w:sz w:val="20"/>
                <w:szCs w:val="20"/>
              </w:rPr>
            </w:pPr>
            <w:r>
              <w:rPr>
                <w:rFonts w:ascii="Arial" w:hAnsi="Arial" w:cs="Arial"/>
                <w:b w:val="0"/>
                <w:bCs/>
                <w:color w:val="FF0000"/>
                <w:sz w:val="20"/>
                <w:szCs w:val="20"/>
              </w:rPr>
              <w:t>There are generally no regulatory requirements governing the nature and form of internal reports.</w:t>
            </w:r>
          </w:p>
          <w:p w14:paraId="7A824902" w14:textId="77777777" w:rsidR="00CC0E23" w:rsidRPr="003C5257" w:rsidRDefault="00CC0E23" w:rsidP="00CC0E23">
            <w:pPr>
              <w:tabs>
                <w:tab w:val="right" w:leader="underscore" w:pos="9356"/>
              </w:tabs>
              <w:ind w:left="-113"/>
              <w:contextualSpacing/>
              <w:jc w:val="both"/>
              <w:rPr>
                <w:rFonts w:ascii="Arial" w:hAnsi="Arial" w:cs="Arial"/>
                <w:b/>
                <w:color w:val="FF0000"/>
                <w:sz w:val="20"/>
                <w:szCs w:val="20"/>
              </w:rPr>
            </w:pPr>
            <w:r w:rsidRPr="003C5257">
              <w:rPr>
                <w:rFonts w:ascii="Arial" w:hAnsi="Arial" w:cs="Arial"/>
                <w:b/>
                <w:color w:val="FF0000"/>
                <w:sz w:val="20"/>
                <w:szCs w:val="20"/>
              </w:rPr>
              <w:t>Accept any other correct, logical/supportive responses.</w:t>
            </w:r>
          </w:p>
        </w:tc>
      </w:tr>
    </w:tbl>
    <w:p w14:paraId="5ECFA6E7" w14:textId="77777777" w:rsidR="00911827" w:rsidRPr="003C5257" w:rsidRDefault="00911827" w:rsidP="004B6068">
      <w:pPr>
        <w:tabs>
          <w:tab w:val="right" w:pos="9498"/>
        </w:tabs>
        <w:spacing w:after="0"/>
        <w:ind w:right="-22"/>
        <w:contextualSpacing/>
        <w:jc w:val="both"/>
        <w:rPr>
          <w:rFonts w:ascii="Arial" w:hAnsi="Arial" w:cs="Arial"/>
          <w:bCs/>
          <w:sz w:val="20"/>
          <w:szCs w:val="20"/>
        </w:rPr>
      </w:pPr>
    </w:p>
    <w:sectPr w:rsidR="00911827" w:rsidRPr="003C5257" w:rsidSect="008852D1">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27" w:hanging="709"/>
      </w:pPr>
      <w:rPr>
        <w:rFonts w:ascii="Arial" w:hAnsi="Arial" w:cs="Arial"/>
        <w:b w:val="0"/>
        <w:bCs w:val="0"/>
        <w:color w:val="231F20"/>
        <w:spacing w:val="-25"/>
        <w:w w:val="100"/>
        <w:sz w:val="22"/>
        <w:szCs w:val="22"/>
      </w:rPr>
    </w:lvl>
    <w:lvl w:ilvl="1">
      <w:numFmt w:val="bullet"/>
      <w:lvlText w:val="•"/>
      <w:lvlJc w:val="left"/>
      <w:pPr>
        <w:ind w:left="1698" w:hanging="709"/>
      </w:pPr>
    </w:lvl>
    <w:lvl w:ilvl="2">
      <w:numFmt w:val="bullet"/>
      <w:lvlText w:val="•"/>
      <w:lvlJc w:val="left"/>
      <w:pPr>
        <w:ind w:left="2577" w:hanging="709"/>
      </w:pPr>
    </w:lvl>
    <w:lvl w:ilvl="3">
      <w:numFmt w:val="bullet"/>
      <w:lvlText w:val="•"/>
      <w:lvlJc w:val="left"/>
      <w:pPr>
        <w:ind w:left="3455" w:hanging="709"/>
      </w:pPr>
    </w:lvl>
    <w:lvl w:ilvl="4">
      <w:numFmt w:val="bullet"/>
      <w:lvlText w:val="•"/>
      <w:lvlJc w:val="left"/>
      <w:pPr>
        <w:ind w:left="4334" w:hanging="709"/>
      </w:pPr>
    </w:lvl>
    <w:lvl w:ilvl="5">
      <w:numFmt w:val="bullet"/>
      <w:lvlText w:val="•"/>
      <w:lvlJc w:val="left"/>
      <w:pPr>
        <w:ind w:left="5212" w:hanging="709"/>
      </w:pPr>
    </w:lvl>
    <w:lvl w:ilvl="6">
      <w:numFmt w:val="bullet"/>
      <w:lvlText w:val="•"/>
      <w:lvlJc w:val="left"/>
      <w:pPr>
        <w:ind w:left="6091" w:hanging="709"/>
      </w:pPr>
    </w:lvl>
    <w:lvl w:ilvl="7">
      <w:numFmt w:val="bullet"/>
      <w:lvlText w:val="•"/>
      <w:lvlJc w:val="left"/>
      <w:pPr>
        <w:ind w:left="6969" w:hanging="709"/>
      </w:pPr>
    </w:lvl>
    <w:lvl w:ilvl="8">
      <w:numFmt w:val="bullet"/>
      <w:lvlText w:val="•"/>
      <w:lvlJc w:val="left"/>
      <w:pPr>
        <w:ind w:left="7848" w:hanging="709"/>
      </w:pPr>
    </w:lvl>
  </w:abstractNum>
  <w:abstractNum w:abstractNumId="1" w15:restartNumberingAfterBreak="0">
    <w:nsid w:val="03A15C32"/>
    <w:multiLevelType w:val="hybridMultilevel"/>
    <w:tmpl w:val="4D3A0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C64236"/>
    <w:multiLevelType w:val="hybridMultilevel"/>
    <w:tmpl w:val="ACACE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171C36"/>
    <w:multiLevelType w:val="hybridMultilevel"/>
    <w:tmpl w:val="CEAAC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0842DD"/>
    <w:multiLevelType w:val="hybridMultilevel"/>
    <w:tmpl w:val="BFA24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43432D"/>
    <w:multiLevelType w:val="hybridMultilevel"/>
    <w:tmpl w:val="A22CF5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3C14F05"/>
    <w:multiLevelType w:val="hybridMultilevel"/>
    <w:tmpl w:val="6F741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287509"/>
    <w:multiLevelType w:val="hybridMultilevel"/>
    <w:tmpl w:val="9782CCB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9FE3871"/>
    <w:multiLevelType w:val="hybridMultilevel"/>
    <w:tmpl w:val="16925B2E"/>
    <w:lvl w:ilvl="0" w:tplc="34CA756A">
      <w:start w:val="3"/>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B813317"/>
    <w:multiLevelType w:val="hybridMultilevel"/>
    <w:tmpl w:val="31D8745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6E3C6C"/>
    <w:multiLevelType w:val="hybridMultilevel"/>
    <w:tmpl w:val="68E45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4DA1017"/>
    <w:multiLevelType w:val="hybridMultilevel"/>
    <w:tmpl w:val="F63CFC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C736F9D"/>
    <w:multiLevelType w:val="hybridMultilevel"/>
    <w:tmpl w:val="3296F35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3" w15:restartNumberingAfterBreak="0">
    <w:nsid w:val="5DA834C0"/>
    <w:multiLevelType w:val="hybridMultilevel"/>
    <w:tmpl w:val="BB5A1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DB6A72"/>
    <w:multiLevelType w:val="hybridMultilevel"/>
    <w:tmpl w:val="BEAA07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7C82A33"/>
    <w:multiLevelType w:val="hybridMultilevel"/>
    <w:tmpl w:val="66706E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6CBF2513"/>
    <w:multiLevelType w:val="hybridMultilevel"/>
    <w:tmpl w:val="B9706C44"/>
    <w:lvl w:ilvl="0" w:tplc="F9E6909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7F41970"/>
    <w:multiLevelType w:val="hybridMultilevel"/>
    <w:tmpl w:val="2AAED1F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976713454">
    <w:abstractNumId w:val="16"/>
  </w:num>
  <w:num w:numId="2" w16cid:durableId="1784687078">
    <w:abstractNumId w:val="14"/>
  </w:num>
  <w:num w:numId="3" w16cid:durableId="722026197">
    <w:abstractNumId w:val="5"/>
  </w:num>
  <w:num w:numId="4" w16cid:durableId="503394468">
    <w:abstractNumId w:val="17"/>
  </w:num>
  <w:num w:numId="5" w16cid:durableId="672732158">
    <w:abstractNumId w:val="7"/>
  </w:num>
  <w:num w:numId="6" w16cid:durableId="450973366">
    <w:abstractNumId w:val="15"/>
  </w:num>
  <w:num w:numId="7" w16cid:durableId="186451358">
    <w:abstractNumId w:val="8"/>
  </w:num>
  <w:num w:numId="8" w16cid:durableId="1143428250">
    <w:abstractNumId w:val="0"/>
  </w:num>
  <w:num w:numId="9" w16cid:durableId="1443577650">
    <w:abstractNumId w:val="12"/>
  </w:num>
  <w:num w:numId="10" w16cid:durableId="304360408">
    <w:abstractNumId w:val="9"/>
  </w:num>
  <w:num w:numId="11" w16cid:durableId="109052120">
    <w:abstractNumId w:val="3"/>
  </w:num>
  <w:num w:numId="12" w16cid:durableId="699477546">
    <w:abstractNumId w:val="11"/>
  </w:num>
  <w:num w:numId="13" w16cid:durableId="1851748235">
    <w:abstractNumId w:val="1"/>
  </w:num>
  <w:num w:numId="14" w16cid:durableId="1181553925">
    <w:abstractNumId w:val="6"/>
  </w:num>
  <w:num w:numId="15" w16cid:durableId="441992473">
    <w:abstractNumId w:val="4"/>
  </w:num>
  <w:num w:numId="16" w16cid:durableId="1934051811">
    <w:abstractNumId w:val="13"/>
  </w:num>
  <w:num w:numId="17" w16cid:durableId="1943763095">
    <w:abstractNumId w:val="2"/>
  </w:num>
  <w:num w:numId="18" w16cid:durableId="9937946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F52"/>
    <w:rsid w:val="00010F9E"/>
    <w:rsid w:val="00013CB0"/>
    <w:rsid w:val="000207B4"/>
    <w:rsid w:val="00097093"/>
    <w:rsid w:val="000B303E"/>
    <w:rsid w:val="000E033C"/>
    <w:rsid w:val="000F7D96"/>
    <w:rsid w:val="00106662"/>
    <w:rsid w:val="001259CD"/>
    <w:rsid w:val="00152737"/>
    <w:rsid w:val="0016377E"/>
    <w:rsid w:val="001B6A1B"/>
    <w:rsid w:val="001B7E14"/>
    <w:rsid w:val="001C7C23"/>
    <w:rsid w:val="001D5EA3"/>
    <w:rsid w:val="00204070"/>
    <w:rsid w:val="00242799"/>
    <w:rsid w:val="00244DC5"/>
    <w:rsid w:val="0025582E"/>
    <w:rsid w:val="00256590"/>
    <w:rsid w:val="00271C2D"/>
    <w:rsid w:val="00274A70"/>
    <w:rsid w:val="00286628"/>
    <w:rsid w:val="002D122B"/>
    <w:rsid w:val="002E7C66"/>
    <w:rsid w:val="003073BA"/>
    <w:rsid w:val="00307782"/>
    <w:rsid w:val="003B638C"/>
    <w:rsid w:val="003C5257"/>
    <w:rsid w:val="003D1484"/>
    <w:rsid w:val="003E6677"/>
    <w:rsid w:val="003F0EAF"/>
    <w:rsid w:val="0040658B"/>
    <w:rsid w:val="0041741E"/>
    <w:rsid w:val="00433E43"/>
    <w:rsid w:val="004436B4"/>
    <w:rsid w:val="00452F9B"/>
    <w:rsid w:val="00465C7F"/>
    <w:rsid w:val="004950F7"/>
    <w:rsid w:val="004A43B2"/>
    <w:rsid w:val="004B2B2F"/>
    <w:rsid w:val="004B6068"/>
    <w:rsid w:val="004C2539"/>
    <w:rsid w:val="0050679E"/>
    <w:rsid w:val="00537CD4"/>
    <w:rsid w:val="00543DD6"/>
    <w:rsid w:val="00593ED0"/>
    <w:rsid w:val="005948A3"/>
    <w:rsid w:val="005A1FD6"/>
    <w:rsid w:val="005B6EC3"/>
    <w:rsid w:val="005D4ADE"/>
    <w:rsid w:val="00630C2D"/>
    <w:rsid w:val="00635ED4"/>
    <w:rsid w:val="0068548E"/>
    <w:rsid w:val="006F3276"/>
    <w:rsid w:val="006F38AF"/>
    <w:rsid w:val="00703824"/>
    <w:rsid w:val="0079766D"/>
    <w:rsid w:val="007D35C1"/>
    <w:rsid w:val="00846360"/>
    <w:rsid w:val="00854F23"/>
    <w:rsid w:val="00870213"/>
    <w:rsid w:val="008852D1"/>
    <w:rsid w:val="008E0833"/>
    <w:rsid w:val="008E308B"/>
    <w:rsid w:val="008E5687"/>
    <w:rsid w:val="00911827"/>
    <w:rsid w:val="00957F52"/>
    <w:rsid w:val="009625B6"/>
    <w:rsid w:val="00973D7B"/>
    <w:rsid w:val="009A1F20"/>
    <w:rsid w:val="009B6E16"/>
    <w:rsid w:val="009D170A"/>
    <w:rsid w:val="00AA5891"/>
    <w:rsid w:val="00AD08EF"/>
    <w:rsid w:val="00AE4E83"/>
    <w:rsid w:val="00B065A7"/>
    <w:rsid w:val="00B13F5D"/>
    <w:rsid w:val="00B17491"/>
    <w:rsid w:val="00B379A4"/>
    <w:rsid w:val="00B65AC7"/>
    <w:rsid w:val="00B65D3F"/>
    <w:rsid w:val="00B72BBC"/>
    <w:rsid w:val="00BB3CD1"/>
    <w:rsid w:val="00BC2EA9"/>
    <w:rsid w:val="00BD0C45"/>
    <w:rsid w:val="00C17FD2"/>
    <w:rsid w:val="00C27809"/>
    <w:rsid w:val="00C464A3"/>
    <w:rsid w:val="00C465EC"/>
    <w:rsid w:val="00C81B71"/>
    <w:rsid w:val="00CC0E23"/>
    <w:rsid w:val="00D142D8"/>
    <w:rsid w:val="00DD45BE"/>
    <w:rsid w:val="00E12914"/>
    <w:rsid w:val="00E52689"/>
    <w:rsid w:val="00E95918"/>
    <w:rsid w:val="00EC1B50"/>
    <w:rsid w:val="00EF3CD4"/>
    <w:rsid w:val="00F36B0C"/>
    <w:rsid w:val="00F96DF1"/>
    <w:rsid w:val="00FA2C8A"/>
    <w:rsid w:val="00FD59CF"/>
    <w:rsid w:val="00FE35E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8B42"/>
  <w15:docId w15:val="{F602512A-CF0B-4992-9A59-AEC3F3F55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95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7491"/>
    <w:pPr>
      <w:autoSpaceDE w:val="0"/>
      <w:autoSpaceDN w:val="0"/>
      <w:adjustRightInd w:val="0"/>
      <w:spacing w:after="0" w:line="240" w:lineRule="auto"/>
    </w:pPr>
    <w:rPr>
      <w:rFonts w:ascii="Franklin Gothic Book" w:hAnsi="Franklin Gothic Book" w:cs="Franklin Gothic Book"/>
      <w:color w:val="000000"/>
      <w:sz w:val="24"/>
      <w:szCs w:val="24"/>
    </w:rPr>
  </w:style>
  <w:style w:type="paragraph" w:styleId="BodyText2">
    <w:name w:val="Body Text 2"/>
    <w:basedOn w:val="Normal"/>
    <w:link w:val="BodyText2Char"/>
    <w:rsid w:val="00013CB0"/>
    <w:pPr>
      <w:spacing w:after="120" w:line="480" w:lineRule="auto"/>
    </w:pPr>
    <w:rPr>
      <w:rFonts w:ascii="Arial Narrow" w:eastAsia="Times New Roman" w:hAnsi="Arial Narrow" w:cs="Times New Roman"/>
      <w:sz w:val="24"/>
      <w:szCs w:val="24"/>
    </w:rPr>
  </w:style>
  <w:style w:type="character" w:customStyle="1" w:styleId="BodyText2Char">
    <w:name w:val="Body Text 2 Char"/>
    <w:basedOn w:val="DefaultParagraphFont"/>
    <w:link w:val="BodyText2"/>
    <w:rsid w:val="00013CB0"/>
    <w:rPr>
      <w:rFonts w:ascii="Arial Narrow" w:eastAsia="Times New Roman" w:hAnsi="Arial Narrow" w:cs="Times New Roman"/>
      <w:sz w:val="24"/>
      <w:szCs w:val="24"/>
    </w:rPr>
  </w:style>
  <w:style w:type="paragraph" w:customStyle="1" w:styleId="ListItem">
    <w:name w:val="List Item"/>
    <w:basedOn w:val="Normal"/>
    <w:link w:val="ListItemChar"/>
    <w:qFormat/>
    <w:rsid w:val="00013CB0"/>
    <w:pPr>
      <w:numPr>
        <w:numId w:val="1"/>
      </w:numPr>
      <w:spacing w:before="120" w:after="120"/>
    </w:pPr>
    <w:rPr>
      <w:rFonts w:ascii="Calibri" w:eastAsia="Calibri" w:hAnsi="Calibri" w:cs="Calibri"/>
      <w:iCs/>
      <w:lang w:eastAsia="en-AU"/>
    </w:rPr>
  </w:style>
  <w:style w:type="character" w:customStyle="1" w:styleId="ListItemChar">
    <w:name w:val="List Item Char"/>
    <w:link w:val="ListItem"/>
    <w:rsid w:val="00013CB0"/>
    <w:rPr>
      <w:rFonts w:ascii="Calibri" w:eastAsia="Calibri" w:hAnsi="Calibri" w:cs="Calibri"/>
      <w:iCs/>
      <w:lang w:eastAsia="en-AU"/>
    </w:rPr>
  </w:style>
  <w:style w:type="paragraph" w:styleId="BalloonText">
    <w:name w:val="Balloon Text"/>
    <w:basedOn w:val="Normal"/>
    <w:link w:val="BalloonTextChar"/>
    <w:uiPriority w:val="99"/>
    <w:semiHidden/>
    <w:unhideWhenUsed/>
    <w:rsid w:val="006F38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8AF"/>
    <w:rPr>
      <w:rFonts w:ascii="Segoe UI" w:hAnsi="Segoe UI" w:cs="Segoe UI"/>
      <w:sz w:val="18"/>
      <w:szCs w:val="18"/>
    </w:rPr>
  </w:style>
  <w:style w:type="paragraph" w:styleId="ListParagraph">
    <w:name w:val="List Paragraph"/>
    <w:basedOn w:val="Normal"/>
    <w:link w:val="ListParagraphChar"/>
    <w:uiPriority w:val="34"/>
    <w:qFormat/>
    <w:rsid w:val="00256590"/>
    <w:pPr>
      <w:tabs>
        <w:tab w:val="right" w:pos="8931"/>
      </w:tabs>
      <w:autoSpaceDE w:val="0"/>
      <w:autoSpaceDN w:val="0"/>
      <w:adjustRightInd w:val="0"/>
      <w:spacing w:after="160" w:line="240" w:lineRule="auto"/>
      <w:ind w:right="112"/>
    </w:pPr>
    <w:rPr>
      <w:rFonts w:eastAsia="Calibri" w:cstheme="minorHAnsi"/>
      <w:b/>
      <w:sz w:val="24"/>
      <w:szCs w:val="24"/>
      <w:lang w:val="en-US"/>
    </w:rPr>
  </w:style>
  <w:style w:type="character" w:customStyle="1" w:styleId="ListParagraphChar">
    <w:name w:val="List Paragraph Char"/>
    <w:basedOn w:val="DefaultParagraphFont"/>
    <w:link w:val="ListParagraph"/>
    <w:uiPriority w:val="34"/>
    <w:rsid w:val="00256590"/>
    <w:rPr>
      <w:rFonts w:eastAsia="Calibri" w:cstheme="minorHAns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C17C6-2B33-4B7E-A1CB-6CE94125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CANNELL Justin</dc:creator>
  <cp:lastModifiedBy>CANNELL Justin [Leeming Senior High School]</cp:lastModifiedBy>
  <cp:revision>23</cp:revision>
  <cp:lastPrinted>2019-02-12T05:09:00Z</cp:lastPrinted>
  <dcterms:created xsi:type="dcterms:W3CDTF">2024-03-08T04:14:00Z</dcterms:created>
  <dcterms:modified xsi:type="dcterms:W3CDTF">2024-03-19T09:02:00Z</dcterms:modified>
</cp:coreProperties>
</file>