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4C49" w14:textId="14499161" w:rsidR="00624283" w:rsidRPr="000E0959" w:rsidRDefault="00624283" w:rsidP="00624283">
      <w:pPr>
        <w:jc w:val="center"/>
        <w:rPr>
          <w:rFonts w:ascii="Arial" w:hAnsi="Arial" w:cs="Arial"/>
          <w:b/>
          <w:sz w:val="40"/>
          <w:szCs w:val="32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FC9238" wp14:editId="58A2FD4D">
            <wp:simplePos x="0" y="0"/>
            <wp:positionH relativeFrom="margin">
              <wp:posOffset>-219075</wp:posOffset>
            </wp:positionH>
            <wp:positionV relativeFrom="paragraph">
              <wp:posOffset>-489585</wp:posOffset>
            </wp:positionV>
            <wp:extent cx="743048" cy="990600"/>
            <wp:effectExtent l="0" t="0" r="0" b="0"/>
            <wp:wrapNone/>
            <wp:docPr id="15" name="Picture 1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4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959">
        <w:rPr>
          <w:rFonts w:ascii="Arial" w:hAnsi="Arial" w:cs="Arial"/>
          <w:b/>
          <w:sz w:val="40"/>
          <w:szCs w:val="32"/>
        </w:rPr>
        <w:t>Year 11 Biology ATAR – Unit 1</w:t>
      </w:r>
    </w:p>
    <w:p w14:paraId="1B274E89" w14:textId="7A11A13A" w:rsidR="00624283" w:rsidRPr="000E0959" w:rsidRDefault="00624283" w:rsidP="00624283">
      <w:pPr>
        <w:spacing w:after="160" w:line="259" w:lineRule="auto"/>
        <w:jc w:val="center"/>
        <w:rPr>
          <w:rFonts w:ascii="Arial" w:hAnsi="Arial" w:cs="Arial"/>
          <w:b/>
          <w:sz w:val="40"/>
          <w:szCs w:val="32"/>
        </w:rPr>
      </w:pPr>
      <w:r w:rsidRPr="000E0959">
        <w:rPr>
          <w:rFonts w:ascii="Arial" w:hAnsi="Arial" w:cs="Arial"/>
          <w:b/>
          <w:sz w:val="40"/>
          <w:szCs w:val="32"/>
        </w:rPr>
        <w:t>T</w:t>
      </w:r>
      <w:r>
        <w:rPr>
          <w:rFonts w:ascii="Arial" w:hAnsi="Arial" w:cs="Arial"/>
          <w:b/>
          <w:sz w:val="40"/>
          <w:szCs w:val="32"/>
        </w:rPr>
        <w:t>ask</w:t>
      </w:r>
      <w:r w:rsidRPr="000E0959">
        <w:rPr>
          <w:rFonts w:ascii="Arial" w:hAnsi="Arial" w:cs="Arial"/>
          <w:b/>
          <w:sz w:val="40"/>
          <w:szCs w:val="32"/>
        </w:rPr>
        <w:t xml:space="preserve"> </w:t>
      </w:r>
      <w:r>
        <w:rPr>
          <w:rFonts w:ascii="Arial" w:hAnsi="Arial" w:cs="Arial"/>
          <w:b/>
          <w:sz w:val="40"/>
          <w:szCs w:val="32"/>
        </w:rPr>
        <w:t>2</w:t>
      </w:r>
      <w:r w:rsidRPr="000E0959">
        <w:rPr>
          <w:rFonts w:ascii="Arial" w:hAnsi="Arial" w:cs="Arial"/>
          <w:b/>
          <w:sz w:val="40"/>
          <w:szCs w:val="32"/>
        </w:rPr>
        <w:t xml:space="preserve"> – </w:t>
      </w:r>
      <w:r>
        <w:rPr>
          <w:rFonts w:ascii="Arial" w:hAnsi="Arial" w:cs="Arial"/>
          <w:b/>
          <w:sz w:val="40"/>
          <w:szCs w:val="32"/>
        </w:rPr>
        <w:t>Part B: Population Dynamics</w:t>
      </w:r>
    </w:p>
    <w:p w14:paraId="61558C35" w14:textId="2BFBFB66" w:rsidR="00624283" w:rsidRPr="000A25A1" w:rsidRDefault="00624283" w:rsidP="00624283">
      <w:pPr>
        <w:spacing w:after="120"/>
        <w:rPr>
          <w:rFonts w:cstheme="minorHAnsi"/>
          <w:b/>
        </w:rPr>
      </w:pPr>
      <w:r w:rsidRPr="000A25A1">
        <w:rPr>
          <w:rFonts w:cstheme="minorHAnsi"/>
          <w:b/>
        </w:rPr>
        <w:t>In-class questions for Task 3: Extended response</w:t>
      </w:r>
    </w:p>
    <w:p w14:paraId="29F0A84B" w14:textId="77777777" w:rsidR="00624283" w:rsidRPr="000A25A1" w:rsidRDefault="00624283" w:rsidP="00624283">
      <w:pPr>
        <w:spacing w:after="240"/>
        <w:rPr>
          <w:rFonts w:cstheme="minorHAnsi"/>
        </w:rPr>
      </w:pPr>
      <w:r w:rsidRPr="000A25A1">
        <w:rPr>
          <w:rFonts w:cstheme="minorHAnsi"/>
        </w:rPr>
        <w:t>Use your knowledge of population dynamics and your research into woylie population changes to answer the following questions.</w:t>
      </w:r>
    </w:p>
    <w:p w14:paraId="10751353" w14:textId="77777777" w:rsidR="00624283" w:rsidRPr="000A25A1" w:rsidRDefault="00624283" w:rsidP="00624283">
      <w:pPr>
        <w:tabs>
          <w:tab w:val="left" w:pos="7920"/>
        </w:tabs>
        <w:spacing w:after="240"/>
        <w:ind w:left="357" w:hanging="357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1. </w:t>
      </w:r>
      <w:r w:rsidRPr="000A25A1">
        <w:rPr>
          <w:rFonts w:cstheme="minorHAnsi"/>
          <w:bCs/>
        </w:rPr>
        <w:tab/>
        <w:t xml:space="preserve">Describe </w:t>
      </w:r>
      <w:r w:rsidRPr="000A25A1">
        <w:rPr>
          <w:rFonts w:cstheme="minorHAnsi"/>
          <w:b/>
          <w:bCs/>
        </w:rPr>
        <w:t>four (4)</w:t>
      </w:r>
      <w:r w:rsidRPr="000A25A1">
        <w:rPr>
          <w:rFonts w:cstheme="minorHAnsi"/>
          <w:bCs/>
        </w:rPr>
        <w:t xml:space="preserve"> factors that could affect the population size a</w:t>
      </w:r>
      <w:r>
        <w:rPr>
          <w:rFonts w:cstheme="minorHAnsi"/>
          <w:bCs/>
        </w:rPr>
        <w:t xml:space="preserve">nd distribution of woylies.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0A25A1">
        <w:rPr>
          <w:rFonts w:cstheme="minorHAnsi"/>
          <w:bCs/>
        </w:rPr>
        <w:t>(4 marks)</w:t>
      </w:r>
    </w:p>
    <w:p w14:paraId="767314F7" w14:textId="77777777" w:rsidR="00624283" w:rsidRPr="000A25A1" w:rsidRDefault="00624283" w:rsidP="00624283">
      <w:pPr>
        <w:tabs>
          <w:tab w:val="left" w:pos="7938"/>
        </w:tabs>
        <w:spacing w:after="240"/>
        <w:ind w:left="357" w:hanging="357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2. </w:t>
      </w:r>
      <w:r w:rsidRPr="000A25A1">
        <w:rPr>
          <w:rFonts w:cstheme="minorHAnsi"/>
          <w:bCs/>
        </w:rPr>
        <w:tab/>
        <w:t xml:space="preserve">Explain how </w:t>
      </w:r>
      <w:r w:rsidRPr="000A25A1">
        <w:rPr>
          <w:rFonts w:cstheme="minorHAnsi"/>
          <w:b/>
          <w:bCs/>
        </w:rPr>
        <w:t>two (2)</w:t>
      </w:r>
      <w:r w:rsidRPr="000A25A1">
        <w:rPr>
          <w:rFonts w:cstheme="minorHAnsi"/>
          <w:bCs/>
        </w:rPr>
        <w:t xml:space="preserve"> activities carried out by woylies help to keep the woodlands healthy and productive.</w:t>
      </w:r>
      <w:r>
        <w:rPr>
          <w:rFonts w:cstheme="minorHAnsi"/>
          <w:bCs/>
        </w:rPr>
        <w:tab/>
      </w:r>
      <w:r w:rsidRPr="000A25A1">
        <w:rPr>
          <w:rFonts w:cstheme="minorHAnsi"/>
          <w:bCs/>
        </w:rPr>
        <w:t>(4 marks)</w:t>
      </w:r>
    </w:p>
    <w:p w14:paraId="37F84250" w14:textId="77777777" w:rsidR="00624283" w:rsidRPr="000A25A1" w:rsidRDefault="00624283" w:rsidP="00624283">
      <w:pPr>
        <w:tabs>
          <w:tab w:val="left" w:pos="7920"/>
        </w:tabs>
        <w:spacing w:after="240"/>
        <w:ind w:left="360" w:hanging="360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3. </w:t>
      </w:r>
      <w:r w:rsidRPr="000A25A1">
        <w:rPr>
          <w:rFonts w:cstheme="minorHAnsi"/>
          <w:bCs/>
        </w:rPr>
        <w:tab/>
        <w:t>The following graph shows the number of woylies captured at eight different sites in the southwest of WA.</w:t>
      </w:r>
    </w:p>
    <w:p w14:paraId="4A14D732" w14:textId="77777777" w:rsidR="00624283" w:rsidRDefault="00624283" w:rsidP="00624283">
      <w:pPr>
        <w:tabs>
          <w:tab w:val="left" w:pos="7920"/>
        </w:tabs>
        <w:ind w:lef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366612B" wp14:editId="69AAA9A7">
            <wp:extent cx="6048375" cy="3743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74BB" w14:textId="77777777" w:rsidR="00624283" w:rsidRPr="00507931" w:rsidRDefault="00624283" w:rsidP="00624283">
      <w:pPr>
        <w:ind w:left="426"/>
        <w:jc w:val="center"/>
        <w:rPr>
          <w:rFonts w:ascii="Arial" w:eastAsia="Calibri" w:hAnsi="Arial" w:cs="Times New Roman"/>
          <w:bCs/>
          <w:color w:val="808080"/>
          <w:sz w:val="18"/>
          <w:szCs w:val="18"/>
        </w:rPr>
      </w:pPr>
      <w:r w:rsidRPr="00507931">
        <w:rPr>
          <w:rFonts w:ascii="Arial" w:eastAsia="Calibri" w:hAnsi="Arial"/>
          <w:bCs/>
          <w:color w:val="808080"/>
          <w:sz w:val="18"/>
          <w:szCs w:val="18"/>
        </w:rPr>
        <w:t xml:space="preserve">[Graph from: Wayne, A et al. (2008). </w:t>
      </w:r>
      <w:r w:rsidRPr="00507931">
        <w:rPr>
          <w:rFonts w:ascii="Arial" w:eastAsia="Calibri" w:hAnsi="Arial"/>
          <w:bCs/>
          <w:i/>
          <w:color w:val="808080"/>
          <w:sz w:val="18"/>
          <w:szCs w:val="18"/>
        </w:rPr>
        <w:t xml:space="preserve">Woylie trap success rates in </w:t>
      </w:r>
      <w:proofErr w:type="spellStart"/>
      <w:r w:rsidRPr="00507931">
        <w:rPr>
          <w:rFonts w:ascii="Arial" w:eastAsia="Calibri" w:hAnsi="Arial"/>
          <w:bCs/>
          <w:i/>
          <w:color w:val="808080"/>
          <w:sz w:val="18"/>
          <w:szCs w:val="18"/>
        </w:rPr>
        <w:t>Perup</w:t>
      </w:r>
      <w:proofErr w:type="spellEnd"/>
      <w:r w:rsidRPr="00507931">
        <w:rPr>
          <w:rFonts w:ascii="Arial" w:eastAsia="Calibri" w:hAnsi="Arial"/>
          <w:bCs/>
          <w:color w:val="808080"/>
          <w:sz w:val="18"/>
          <w:szCs w:val="18"/>
        </w:rPr>
        <w:t xml:space="preserve">. Retrieved 2008 from Science division. Department of Conservation and Environment </w:t>
      </w:r>
      <w:hyperlink r:id="rId7" w:history="1">
        <w:r w:rsidRPr="00507931">
          <w:rPr>
            <w:rStyle w:val="Hyperlink"/>
            <w:rFonts w:ascii="Arial" w:eastAsia="Calibri" w:hAnsi="Arial"/>
            <w:bCs/>
            <w:sz w:val="18"/>
            <w:szCs w:val="18"/>
          </w:rPr>
          <w:t>www.dec.wa.gov.au/component/docman/doc_download/3358/1</w:t>
        </w:r>
      </w:hyperlink>
      <w:r w:rsidRPr="00507931">
        <w:rPr>
          <w:rFonts w:ascii="Arial" w:eastAsia="Calibri" w:hAnsi="Arial"/>
          <w:bCs/>
          <w:color w:val="808080"/>
          <w:sz w:val="18"/>
          <w:szCs w:val="18"/>
        </w:rPr>
        <w:t>.]</w:t>
      </w:r>
    </w:p>
    <w:p w14:paraId="6CDADC0F" w14:textId="77777777" w:rsidR="00624283" w:rsidRDefault="00624283" w:rsidP="00624283">
      <w:pPr>
        <w:rPr>
          <w:rFonts w:ascii="Arial" w:eastAsia="Calibri" w:hAnsi="Arial"/>
          <w:bCs/>
          <w:color w:val="808080"/>
          <w:sz w:val="18"/>
          <w:szCs w:val="18"/>
        </w:rPr>
      </w:pPr>
    </w:p>
    <w:p w14:paraId="23391925" w14:textId="77777777" w:rsidR="00624283" w:rsidRDefault="00624283" w:rsidP="00624283">
      <w:pPr>
        <w:rPr>
          <w:rFonts w:ascii="Calibri" w:eastAsia="Calibri" w:hAnsi="Calibri"/>
          <w:color w:val="808080"/>
          <w:sz w:val="18"/>
          <w:szCs w:val="18"/>
        </w:rPr>
      </w:pPr>
      <w:r>
        <w:rPr>
          <w:rFonts w:ascii="Calibri" w:eastAsia="Calibri" w:hAnsi="Calibri"/>
          <w:color w:val="808080"/>
          <w:sz w:val="18"/>
          <w:szCs w:val="18"/>
        </w:rPr>
        <w:br w:type="page"/>
      </w:r>
    </w:p>
    <w:p w14:paraId="60867748" w14:textId="77777777" w:rsidR="00624283" w:rsidRPr="000A25A1" w:rsidRDefault="00624283" w:rsidP="00624283">
      <w:pPr>
        <w:tabs>
          <w:tab w:val="left" w:pos="7920"/>
        </w:tabs>
        <w:spacing w:after="240"/>
        <w:ind w:left="357" w:hanging="357"/>
        <w:rPr>
          <w:rFonts w:cstheme="minorHAnsi"/>
        </w:rPr>
      </w:pPr>
      <w:r w:rsidRPr="000A25A1">
        <w:rPr>
          <w:rFonts w:cstheme="minorHAnsi"/>
        </w:rPr>
        <w:lastRenderedPageBreak/>
        <w:t xml:space="preserve">(a) </w:t>
      </w:r>
      <w:r w:rsidRPr="000A25A1">
        <w:rPr>
          <w:rFonts w:cstheme="minorHAnsi"/>
        </w:rPr>
        <w:tab/>
        <w:t>Describe the trend in capture rates of woylies between 1974 and 1996. Use data to support your answer.</w:t>
      </w:r>
      <w:r w:rsidRPr="000A25A1">
        <w:rPr>
          <w:rFonts w:cstheme="minorHAnsi"/>
        </w:rPr>
        <w:tab/>
      </w:r>
      <w:r w:rsidRPr="000A25A1">
        <w:rPr>
          <w:rFonts w:cstheme="minorHAnsi"/>
          <w:bCs/>
        </w:rPr>
        <w:t>(2 marks)</w:t>
      </w:r>
    </w:p>
    <w:p w14:paraId="219AF301" w14:textId="77777777" w:rsidR="00624283" w:rsidRPr="000A25A1" w:rsidRDefault="00624283" w:rsidP="00624283">
      <w:pPr>
        <w:tabs>
          <w:tab w:val="left" w:pos="360"/>
          <w:tab w:val="left" w:pos="426"/>
          <w:tab w:val="left" w:pos="7920"/>
          <w:tab w:val="left" w:pos="8460"/>
        </w:tabs>
        <w:spacing w:after="240"/>
        <w:ind w:left="426" w:right="-180" w:hanging="426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(b) </w:t>
      </w:r>
      <w:r w:rsidRPr="000A25A1">
        <w:rPr>
          <w:rFonts w:cstheme="minorHAnsi"/>
          <w:bCs/>
        </w:rPr>
        <w:tab/>
      </w:r>
      <w:r w:rsidRPr="000A25A1">
        <w:rPr>
          <w:rFonts w:cstheme="minorHAnsi"/>
          <w:bCs/>
        </w:rPr>
        <w:tab/>
        <w:t xml:space="preserve">Suggest </w:t>
      </w:r>
      <w:r w:rsidRPr="000A25A1">
        <w:rPr>
          <w:rFonts w:cstheme="minorHAnsi"/>
          <w:b/>
          <w:bCs/>
        </w:rPr>
        <w:t>two (2)</w:t>
      </w:r>
      <w:r w:rsidRPr="000A25A1">
        <w:rPr>
          <w:rFonts w:cstheme="minorHAnsi"/>
          <w:bCs/>
        </w:rPr>
        <w:t xml:space="preserve"> reasons for this trend.</w:t>
      </w:r>
      <w:r w:rsidRPr="00C30771">
        <w:rPr>
          <w:rFonts w:cstheme="minorHAnsi"/>
        </w:rPr>
        <w:tab/>
      </w:r>
      <w:r w:rsidRPr="000A25A1">
        <w:rPr>
          <w:rFonts w:cstheme="minorHAnsi"/>
          <w:bCs/>
        </w:rPr>
        <w:t>(2 marks)</w:t>
      </w:r>
    </w:p>
    <w:p w14:paraId="50692BC7" w14:textId="77777777" w:rsidR="00624283" w:rsidRPr="000A25A1" w:rsidRDefault="00624283" w:rsidP="00624283">
      <w:pPr>
        <w:tabs>
          <w:tab w:val="left" w:pos="426"/>
          <w:tab w:val="left" w:pos="7920"/>
        </w:tabs>
        <w:spacing w:after="240"/>
        <w:ind w:left="426" w:hanging="426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(c) </w:t>
      </w:r>
      <w:r w:rsidRPr="000A25A1">
        <w:rPr>
          <w:rFonts w:cstheme="minorHAnsi"/>
          <w:bCs/>
        </w:rPr>
        <w:tab/>
        <w:t>Numerous hypotheses have been suggested by scientists to account for the decline in capture rates since 2001–2003. Some of these hypotheses have been discounted by evidence collected by the scientists.</w:t>
      </w:r>
    </w:p>
    <w:p w14:paraId="6DC156E5" w14:textId="77777777" w:rsidR="00624283" w:rsidRDefault="00624283" w:rsidP="00624283">
      <w:pPr>
        <w:tabs>
          <w:tab w:val="left" w:pos="851"/>
          <w:tab w:val="left" w:pos="7938"/>
        </w:tabs>
        <w:spacing w:after="0"/>
        <w:ind w:left="850" w:hanging="425"/>
        <w:rPr>
          <w:rFonts w:cstheme="minorHAnsi"/>
          <w:bCs/>
        </w:rPr>
      </w:pPr>
      <w:r w:rsidRPr="000A25A1">
        <w:rPr>
          <w:rFonts w:cstheme="minorHAnsi"/>
          <w:bCs/>
        </w:rPr>
        <w:t>(</w:t>
      </w:r>
      <w:proofErr w:type="spellStart"/>
      <w:r w:rsidRPr="000A25A1">
        <w:rPr>
          <w:rFonts w:cstheme="minorHAnsi"/>
          <w:bCs/>
        </w:rPr>
        <w:t>i</w:t>
      </w:r>
      <w:proofErr w:type="spellEnd"/>
      <w:r w:rsidRPr="000A25A1">
        <w:rPr>
          <w:rFonts w:cstheme="minorHAnsi"/>
          <w:bCs/>
        </w:rPr>
        <w:t xml:space="preserve">) </w:t>
      </w:r>
      <w:r>
        <w:rPr>
          <w:rFonts w:cstheme="minorHAnsi"/>
          <w:bCs/>
        </w:rPr>
        <w:tab/>
      </w:r>
      <w:r w:rsidRPr="000A25A1">
        <w:rPr>
          <w:rFonts w:cstheme="minorHAnsi"/>
          <w:bCs/>
        </w:rPr>
        <w:t xml:space="preserve">Explain how </w:t>
      </w:r>
      <w:r w:rsidRPr="000A25A1">
        <w:rPr>
          <w:rFonts w:cstheme="minorHAnsi"/>
          <w:b/>
          <w:bCs/>
        </w:rPr>
        <w:t>two (2)</w:t>
      </w:r>
      <w:r w:rsidRPr="000A25A1">
        <w:rPr>
          <w:rFonts w:cstheme="minorHAnsi"/>
          <w:bCs/>
        </w:rPr>
        <w:t xml:space="preserve"> hypotheses have been discounted based on the evidence provided.</w:t>
      </w:r>
      <w:r w:rsidRPr="000A25A1">
        <w:rPr>
          <w:rFonts w:cstheme="minorHAnsi"/>
          <w:bCs/>
        </w:rPr>
        <w:tab/>
      </w:r>
      <w:r w:rsidRPr="00C30771">
        <w:rPr>
          <w:rFonts w:cstheme="minorHAnsi"/>
        </w:rPr>
        <w:tab/>
      </w:r>
      <w:r w:rsidRPr="000A25A1">
        <w:rPr>
          <w:rFonts w:cstheme="minorHAnsi"/>
          <w:bCs/>
        </w:rPr>
        <w:t>(2 marks)</w:t>
      </w:r>
    </w:p>
    <w:p w14:paraId="2D2F74B9" w14:textId="77777777" w:rsidR="00624283" w:rsidRPr="000A25A1" w:rsidRDefault="00624283" w:rsidP="00624283">
      <w:pPr>
        <w:tabs>
          <w:tab w:val="left" w:pos="851"/>
          <w:tab w:val="left" w:pos="7938"/>
        </w:tabs>
        <w:spacing w:after="0"/>
        <w:ind w:left="850" w:hanging="425"/>
        <w:rPr>
          <w:rFonts w:cstheme="minorHAnsi"/>
          <w:bCs/>
        </w:rPr>
      </w:pPr>
    </w:p>
    <w:p w14:paraId="109D957B" w14:textId="77777777" w:rsidR="00624283" w:rsidRPr="000A25A1" w:rsidRDefault="00624283" w:rsidP="00624283">
      <w:pPr>
        <w:tabs>
          <w:tab w:val="left" w:pos="851"/>
          <w:tab w:val="left" w:pos="7938"/>
        </w:tabs>
        <w:spacing w:after="240"/>
        <w:ind w:left="851" w:hanging="425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(ii) </w:t>
      </w:r>
      <w:r w:rsidRPr="000A25A1">
        <w:rPr>
          <w:rFonts w:cstheme="minorHAnsi"/>
          <w:bCs/>
        </w:rPr>
        <w:tab/>
        <w:t xml:space="preserve">Explain </w:t>
      </w:r>
      <w:r w:rsidRPr="000A25A1">
        <w:rPr>
          <w:rFonts w:cstheme="minorHAnsi"/>
          <w:b/>
          <w:bCs/>
        </w:rPr>
        <w:t>two (2)</w:t>
      </w:r>
      <w:r w:rsidRPr="000A25A1">
        <w:rPr>
          <w:rFonts w:cstheme="minorHAnsi"/>
          <w:bCs/>
        </w:rPr>
        <w:t xml:space="preserve"> hypotheses that are still being considered by scientists.</w:t>
      </w:r>
      <w:r w:rsidRPr="00C30771">
        <w:rPr>
          <w:rFonts w:cstheme="minorHAnsi"/>
        </w:rPr>
        <w:tab/>
      </w:r>
      <w:r w:rsidRPr="000A25A1">
        <w:rPr>
          <w:rFonts w:cstheme="minorHAnsi"/>
          <w:bCs/>
        </w:rPr>
        <w:t>(2 marks)</w:t>
      </w:r>
    </w:p>
    <w:p w14:paraId="087C52F9" w14:textId="77777777" w:rsidR="00624283" w:rsidRPr="000A25A1" w:rsidRDefault="00624283" w:rsidP="00624283">
      <w:pPr>
        <w:tabs>
          <w:tab w:val="left" w:pos="851"/>
          <w:tab w:val="left" w:pos="7938"/>
        </w:tabs>
        <w:spacing w:after="240"/>
        <w:ind w:left="851" w:hanging="425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(iii) </w:t>
      </w:r>
      <w:r w:rsidRPr="000A25A1">
        <w:rPr>
          <w:rFonts w:cstheme="minorHAnsi"/>
          <w:bCs/>
        </w:rPr>
        <w:tab/>
        <w:t>Which hypothesis is considered the most likely cause for the decline in the population of woylies? Explain why.</w:t>
      </w:r>
      <w:r w:rsidRPr="00C30771">
        <w:rPr>
          <w:rFonts w:cstheme="minorHAnsi"/>
        </w:rPr>
        <w:tab/>
      </w:r>
      <w:r w:rsidRPr="000A25A1">
        <w:rPr>
          <w:rFonts w:cstheme="minorHAnsi"/>
          <w:bCs/>
        </w:rPr>
        <w:t>(2 marks)</w:t>
      </w:r>
    </w:p>
    <w:p w14:paraId="53DDDEE0" w14:textId="515762F8" w:rsidR="00924869" w:rsidRPr="00B03CB9" w:rsidRDefault="00624283" w:rsidP="00B03CB9">
      <w:pPr>
        <w:tabs>
          <w:tab w:val="left" w:pos="7938"/>
        </w:tabs>
        <w:spacing w:after="240"/>
        <w:ind w:left="426" w:hanging="426"/>
        <w:rPr>
          <w:rFonts w:cstheme="minorHAnsi"/>
          <w:bCs/>
        </w:rPr>
      </w:pPr>
      <w:r w:rsidRPr="000A25A1">
        <w:rPr>
          <w:rFonts w:cstheme="minorHAnsi"/>
          <w:bCs/>
        </w:rPr>
        <w:t xml:space="preserve">(d) </w:t>
      </w:r>
      <w:r w:rsidRPr="000A25A1">
        <w:rPr>
          <w:rFonts w:cstheme="minorHAnsi"/>
          <w:bCs/>
        </w:rPr>
        <w:tab/>
        <w:t xml:space="preserve">Suggest </w:t>
      </w:r>
      <w:r w:rsidRPr="000A25A1">
        <w:rPr>
          <w:rFonts w:cstheme="minorHAnsi"/>
          <w:b/>
          <w:bCs/>
        </w:rPr>
        <w:t>two (2)</w:t>
      </w:r>
      <w:r w:rsidRPr="000A25A1">
        <w:rPr>
          <w:rFonts w:cstheme="minorHAnsi"/>
          <w:bCs/>
        </w:rPr>
        <w:t xml:space="preserve"> reasons for the variation between the sites when the populations began to decline.</w:t>
      </w:r>
      <w:r w:rsidRPr="00C30771">
        <w:rPr>
          <w:rFonts w:cstheme="minorHAnsi"/>
        </w:rPr>
        <w:tab/>
      </w:r>
      <w:r w:rsidRPr="000A25A1">
        <w:rPr>
          <w:rFonts w:cstheme="minorHAnsi"/>
          <w:bCs/>
        </w:rPr>
        <w:t>(2 marks)</w:t>
      </w:r>
      <w:r>
        <w:br w:type="page"/>
      </w:r>
    </w:p>
    <w:sectPr w:rsidR="00924869" w:rsidRPr="00B0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 w16cid:durableId="139631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83"/>
    <w:rsid w:val="00624283"/>
    <w:rsid w:val="00924869"/>
    <w:rsid w:val="00B0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7DF3"/>
  <w15:chartTrackingRefBased/>
  <w15:docId w15:val="{00222063-B902-469E-9BF9-FB0FE3A6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2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2428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28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624283"/>
    <w:rPr>
      <w:strike w:val="0"/>
      <w:dstrike w:val="0"/>
      <w:color w:val="0062A0"/>
      <w:sz w:val="24"/>
      <w:szCs w:val="24"/>
      <w:u w:val="single"/>
      <w:effect w:val="none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c.wa.gov.au/component/docman/doc_download/3358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2</cp:revision>
  <dcterms:created xsi:type="dcterms:W3CDTF">2024-03-19T00:45:00Z</dcterms:created>
  <dcterms:modified xsi:type="dcterms:W3CDTF">2024-03-19T00:52:00Z</dcterms:modified>
</cp:coreProperties>
</file>