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C3" w:rsidRPr="00876390" w:rsidRDefault="00BB2BC3" w:rsidP="00BB2BC3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noProof/>
          <w:szCs w:val="36"/>
        </w:rPr>
        <w:drawing>
          <wp:anchor distT="0" distB="0" distL="114300" distR="114300" simplePos="0" relativeHeight="251659264" behindDoc="1" locked="0" layoutInCell="1" allowOverlap="1" wp14:anchorId="0FFCE97D" wp14:editId="74961262">
            <wp:simplePos x="0" y="0"/>
            <wp:positionH relativeFrom="column">
              <wp:posOffset>744855</wp:posOffset>
            </wp:positionH>
            <wp:positionV relativeFrom="paragraph">
              <wp:posOffset>39992</wp:posOffset>
            </wp:positionV>
            <wp:extent cx="1278968" cy="923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9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390">
        <w:rPr>
          <w:rFonts w:ascii="Arial" w:hAnsi="Arial" w:cs="Arial"/>
          <w:b/>
          <w:bCs/>
          <w:szCs w:val="36"/>
        </w:rPr>
        <w:t>Science Targeted Feedback Analysis</w:t>
      </w:r>
    </w:p>
    <w:p w:rsidR="00BB2BC3" w:rsidRPr="00876390" w:rsidRDefault="006B3EC7" w:rsidP="00BB2BC3">
      <w:pPr>
        <w:tabs>
          <w:tab w:val="left" w:pos="1830"/>
          <w:tab w:val="center" w:pos="7699"/>
        </w:tabs>
        <w:rPr>
          <w:rFonts w:ascii="Arial" w:hAnsi="Arial" w:cs="Arial"/>
          <w:b/>
          <w:bCs/>
          <w:szCs w:val="36"/>
        </w:rPr>
      </w:pPr>
      <w:r w:rsidRPr="0087639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C3FB9" wp14:editId="54357B71">
                <wp:simplePos x="0" y="0"/>
                <wp:positionH relativeFrom="column">
                  <wp:posOffset>6781800</wp:posOffset>
                </wp:positionH>
                <wp:positionV relativeFrom="paragraph">
                  <wp:posOffset>140970</wp:posOffset>
                </wp:positionV>
                <wp:extent cx="3054350" cy="409575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BC3" w:rsidRPr="006B3EC7" w:rsidRDefault="00BB2BC3" w:rsidP="00BB2BC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</w:pPr>
                            <w:r w:rsidRPr="006B3EC7"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  <w:t>Name:  ______________________</w:t>
                            </w:r>
                          </w:p>
                          <w:p w:rsidR="00BB2BC3" w:rsidRDefault="00BB2BC3" w:rsidP="00BB2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pt;margin-top:11.1pt;width:24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" fillcolor="white [3201]" strokecolor="white [3212]" strokeweight=".5pt">
                <v:textbox>
                  <w:txbxContent>
                    <w:p w:rsidR="00BB2BC3" w:rsidRPr="006B3EC7" w:rsidRDefault="00BB2BC3" w:rsidP="00BB2BC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</w:pPr>
                      <w:r w:rsidRPr="006B3EC7"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  <w:t>Name:  ______________________</w:t>
                      </w:r>
                    </w:p>
                    <w:p w:rsidR="00BB2BC3" w:rsidRDefault="00BB2BC3" w:rsidP="00BB2BC3"/>
                  </w:txbxContent>
                </v:textbox>
              </v:shape>
            </w:pict>
          </mc:Fallback>
        </mc:AlternateContent>
      </w:r>
      <w:r w:rsidR="00BB2BC3" w:rsidRPr="00876390">
        <w:rPr>
          <w:rFonts w:ascii="Arial" w:hAnsi="Arial" w:cs="Arial"/>
          <w:b/>
          <w:bCs/>
          <w:szCs w:val="36"/>
        </w:rPr>
        <w:tab/>
      </w:r>
      <w:r w:rsidR="00BB2BC3" w:rsidRPr="00876390">
        <w:rPr>
          <w:rFonts w:ascii="Arial" w:hAnsi="Arial" w:cs="Arial"/>
          <w:b/>
          <w:bCs/>
          <w:szCs w:val="36"/>
        </w:rPr>
        <w:tab/>
      </w:r>
    </w:p>
    <w:p w:rsidR="00BB2BC3" w:rsidRPr="00876390" w:rsidRDefault="00BB2BC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 w:rsidRPr="00876390">
        <w:rPr>
          <w:rFonts w:ascii="Arial" w:hAnsi="Arial" w:cs="Arial"/>
          <w:b/>
          <w:bCs/>
          <w:sz w:val="22"/>
          <w:szCs w:val="36"/>
        </w:rPr>
        <w:t xml:space="preserve">Year </w:t>
      </w:r>
      <w:r w:rsidRPr="00876390">
        <w:rPr>
          <w:rFonts w:ascii="Arial" w:hAnsi="Arial" w:cs="Arial"/>
          <w:b/>
          <w:bCs/>
          <w:sz w:val="22"/>
          <w:szCs w:val="36"/>
        </w:rPr>
        <w:t>12</w:t>
      </w:r>
      <w:r w:rsidRPr="00876390">
        <w:rPr>
          <w:rFonts w:ascii="Arial" w:hAnsi="Arial" w:cs="Arial"/>
          <w:b/>
          <w:bCs/>
          <w:sz w:val="22"/>
          <w:szCs w:val="36"/>
        </w:rPr>
        <w:t xml:space="preserve"> Biology</w:t>
      </w:r>
    </w:p>
    <w:p w:rsidR="00BB2BC3" w:rsidRPr="00876390" w:rsidRDefault="00BB2BC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 w:rsidRPr="00876390">
        <w:rPr>
          <w:rFonts w:ascii="Arial" w:hAnsi="Arial" w:cs="Arial"/>
          <w:b/>
          <w:bCs/>
          <w:sz w:val="22"/>
          <w:szCs w:val="36"/>
        </w:rPr>
        <w:t xml:space="preserve"> Test 1 Inheritance</w:t>
      </w:r>
      <w:r w:rsidRPr="00876390">
        <w:rPr>
          <w:rFonts w:ascii="Arial" w:hAnsi="Arial" w:cs="Arial"/>
          <w:b/>
          <w:bCs/>
          <w:sz w:val="22"/>
          <w:szCs w:val="36"/>
        </w:rPr>
        <w:t xml:space="preserve"> and Variation</w:t>
      </w:r>
    </w:p>
    <w:p w:rsidR="00BB2BC3" w:rsidRPr="00876390" w:rsidRDefault="00BB2BC3" w:rsidP="00BB2BC3">
      <w:pPr>
        <w:spacing w:line="360" w:lineRule="auto"/>
        <w:jc w:val="center"/>
        <w:rPr>
          <w:rFonts w:ascii="Arial" w:hAnsi="Arial" w:cs="Arial"/>
          <w:bCs/>
          <w:sz w:val="20"/>
          <w:szCs w:val="28"/>
        </w:rPr>
      </w:pPr>
    </w:p>
    <w:p w:rsidR="00BB2BC3" w:rsidRPr="00876390" w:rsidRDefault="00BB2BC3" w:rsidP="00BB2BC3">
      <w:pPr>
        <w:spacing w:line="360" w:lineRule="auto"/>
        <w:jc w:val="center"/>
        <w:rPr>
          <w:rFonts w:ascii="Arial" w:hAnsi="Arial" w:cs="Arial"/>
          <w:sz w:val="18"/>
          <w:szCs w:val="22"/>
        </w:rPr>
      </w:pPr>
      <w:r w:rsidRPr="00876390">
        <w:rPr>
          <w:rFonts w:ascii="Arial" w:hAnsi="Arial" w:cs="Arial"/>
          <w:sz w:val="18"/>
          <w:szCs w:val="22"/>
        </w:rPr>
        <w:t>MCQ: ________ /20             Written: ______ /</w:t>
      </w:r>
      <w:r w:rsidRPr="00876390">
        <w:rPr>
          <w:rFonts w:ascii="Arial" w:hAnsi="Arial" w:cs="Arial"/>
          <w:sz w:val="18"/>
          <w:szCs w:val="22"/>
        </w:rPr>
        <w:t>35</w:t>
      </w:r>
      <w:r w:rsidRPr="00876390">
        <w:rPr>
          <w:rFonts w:ascii="Arial" w:hAnsi="Arial" w:cs="Arial"/>
          <w:sz w:val="18"/>
          <w:szCs w:val="22"/>
        </w:rPr>
        <w:tab/>
      </w:r>
      <w:r w:rsidRPr="00876390">
        <w:rPr>
          <w:rFonts w:ascii="Arial" w:hAnsi="Arial" w:cs="Arial"/>
          <w:sz w:val="18"/>
          <w:szCs w:val="22"/>
        </w:rPr>
        <w:tab/>
        <w:t>Total: ________</w:t>
      </w:r>
      <w:proofErr w:type="gramStart"/>
      <w:r w:rsidRPr="00876390">
        <w:rPr>
          <w:rFonts w:ascii="Arial" w:hAnsi="Arial" w:cs="Arial"/>
          <w:sz w:val="18"/>
          <w:szCs w:val="22"/>
        </w:rPr>
        <w:t>_  /</w:t>
      </w:r>
      <w:proofErr w:type="gramEnd"/>
      <w:r w:rsidRPr="00876390">
        <w:rPr>
          <w:rFonts w:ascii="Arial" w:hAnsi="Arial" w:cs="Arial"/>
          <w:sz w:val="18"/>
          <w:szCs w:val="22"/>
        </w:rPr>
        <w:t xml:space="preserve"> 55</w:t>
      </w:r>
    </w:p>
    <w:p w:rsidR="00BB2BC3" w:rsidRPr="00BB2BC3" w:rsidRDefault="00BB2BC3">
      <w:pPr>
        <w:rPr>
          <w:sz w:val="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962"/>
        <w:gridCol w:w="1274"/>
        <w:gridCol w:w="992"/>
        <w:gridCol w:w="1134"/>
        <w:gridCol w:w="991"/>
        <w:gridCol w:w="4621"/>
      </w:tblGrid>
      <w:tr w:rsidR="00361831" w:rsidTr="00361831">
        <w:trPr>
          <w:cantSplit/>
          <w:trHeight w:val="2283"/>
        </w:trPr>
        <w:tc>
          <w:tcPr>
            <w:tcW w:w="331" w:type="pct"/>
            <w:vMerge w:val="restart"/>
          </w:tcPr>
          <w:p w:rsidR="00876390" w:rsidRDefault="00876390"/>
        </w:tc>
        <w:tc>
          <w:tcPr>
            <w:tcW w:w="450" w:type="pct"/>
            <w:vMerge w:val="restart"/>
            <w:textDirection w:val="btLr"/>
          </w:tcPr>
          <w:p w:rsidR="00876390" w:rsidRPr="00BB2BC3" w:rsidRDefault="00876390" w:rsidP="00BB2BC3">
            <w:pPr>
              <w:widowControl w:val="0"/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Protein synthesis involves transcription of a gene into messenger RNA in the nucleus, and translation into an amino acid sequence at the ribosome (SU)</w:t>
            </w:r>
          </w:p>
        </w:tc>
        <w:tc>
          <w:tcPr>
            <w:tcW w:w="596" w:type="pct"/>
            <w:vMerge w:val="restart"/>
            <w:textDirection w:val="btLr"/>
          </w:tcPr>
          <w:p w:rsidR="00876390" w:rsidRPr="00BB2BC3" w:rsidRDefault="00876390" w:rsidP="00876390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Variations in the</w:t>
            </w:r>
            <w:r w:rsidRPr="00BB2BC3">
              <w:rPr>
                <w:rFonts w:ascii="Helvetica" w:hAnsi="Helvetica" w:cstheme="minorHAnsi"/>
                <w:sz w:val="16"/>
                <w:szCs w:val="16"/>
              </w:rPr>
              <w:t xml:space="preserve"> genotype of offspring arise as </w:t>
            </w:r>
            <w:r w:rsidRPr="00BB2BC3">
              <w:rPr>
                <w:rFonts w:ascii="Helvetica" w:hAnsi="Helvetica" w:cstheme="minorHAnsi"/>
                <w:sz w:val="16"/>
                <w:szCs w:val="16"/>
              </w:rPr>
              <w:t>a result of the processes of meiosis, including crossing over and random assortment of chromosomes, and fertilisation, as well as a result of mutations (SU)</w:t>
            </w:r>
          </w:p>
        </w:tc>
        <w:tc>
          <w:tcPr>
            <w:tcW w:w="464" w:type="pct"/>
            <w:vMerge w:val="restart"/>
            <w:textDirection w:val="btLr"/>
          </w:tcPr>
          <w:p w:rsidR="00876390" w:rsidRPr="00BB2BC3" w:rsidRDefault="00876390" w:rsidP="00361831">
            <w:pPr>
              <w:pStyle w:val="ListItem"/>
              <w:widowControl w:val="0"/>
              <w:spacing w:before="0" w:after="0" w:line="240" w:lineRule="auto"/>
              <w:rPr>
                <w:rFonts w:ascii="Helvetica" w:hAnsi="Helvetica" w:cstheme="minorHAnsi"/>
                <w:color w:val="auto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color w:val="auto"/>
                <w:sz w:val="16"/>
                <w:szCs w:val="16"/>
              </w:rPr>
              <w:t>Mutations in genes and chromosomes can result from errors in DNA replication or cell division, or from damage by physical or chemical factors in the environment (SU)</w:t>
            </w:r>
          </w:p>
          <w:p w:rsidR="00876390" w:rsidRPr="00BB2BC3" w:rsidRDefault="00876390" w:rsidP="00BB2BC3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31" w:type="pct"/>
            <w:vMerge w:val="restart"/>
            <w:textDirection w:val="btLr"/>
          </w:tcPr>
          <w:p w:rsidR="00876390" w:rsidRPr="00BB2BC3" w:rsidRDefault="00876390" w:rsidP="00876390">
            <w:pPr>
              <w:pStyle w:val="ListParagraph"/>
              <w:widowControl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Frequencies of genotypes and phenotypes of offspring are determined by patterns of inheritance, including dominance, autosomal and sex</w:t>
            </w:r>
            <w:r w:rsidRPr="00BB2BC3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BB2BC3">
              <w:rPr>
                <w:rFonts w:ascii="Helvetica" w:hAnsi="Helvetica" w:cstheme="minorHAnsi"/>
                <w:sz w:val="16"/>
                <w:szCs w:val="16"/>
              </w:rPr>
              <w:t>linked alleles, multiple alleles and polygenes (SU)</w:t>
            </w:r>
          </w:p>
        </w:tc>
        <w:tc>
          <w:tcPr>
            <w:tcW w:w="464" w:type="pct"/>
            <w:vMerge w:val="restart"/>
            <w:textDirection w:val="btLr"/>
          </w:tcPr>
          <w:p w:rsidR="00876390" w:rsidRPr="00BB2BC3" w:rsidRDefault="00876390" w:rsidP="00876390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 xml:space="preserve">Select, construct and use appropriate representations, including </w:t>
            </w:r>
            <w:proofErr w:type="spellStart"/>
            <w:r w:rsidRPr="00BB2BC3">
              <w:rPr>
                <w:rFonts w:ascii="Helvetica" w:hAnsi="Helvetica" w:cstheme="minorHAnsi"/>
                <w:sz w:val="16"/>
                <w:szCs w:val="16"/>
              </w:rPr>
              <w:t>Punnett</w:t>
            </w:r>
            <w:proofErr w:type="spellEnd"/>
            <w:r w:rsidRPr="00BB2BC3">
              <w:rPr>
                <w:rFonts w:ascii="Helvetica" w:hAnsi="Helvetica" w:cstheme="minorHAnsi"/>
                <w:sz w:val="16"/>
                <w:szCs w:val="16"/>
              </w:rPr>
              <w:t xml:space="preserve"> squares to communicate conceptual understanding, solve problems and make predictions (SIS)</w:t>
            </w:r>
          </w:p>
        </w:tc>
        <w:tc>
          <w:tcPr>
            <w:tcW w:w="2163" w:type="pct"/>
            <w:tcBorders>
              <w:top w:val="nil"/>
              <w:right w:val="nil"/>
            </w:tcBorders>
          </w:tcPr>
          <w:p w:rsidR="00876390" w:rsidRDefault="00876390" w:rsidP="005612C6"/>
        </w:tc>
      </w:tr>
      <w:tr w:rsidR="00361831" w:rsidTr="00361831">
        <w:trPr>
          <w:cantSplit/>
          <w:trHeight w:val="929"/>
        </w:trPr>
        <w:tc>
          <w:tcPr>
            <w:tcW w:w="331" w:type="pct"/>
            <w:vMerge/>
          </w:tcPr>
          <w:p w:rsidR="00876390" w:rsidRDefault="00876390"/>
        </w:tc>
        <w:tc>
          <w:tcPr>
            <w:tcW w:w="450" w:type="pct"/>
            <w:vMerge/>
            <w:textDirection w:val="btLr"/>
          </w:tcPr>
          <w:p w:rsidR="00876390" w:rsidRPr="005612C6" w:rsidRDefault="00876390" w:rsidP="005612C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596" w:type="pct"/>
            <w:vMerge/>
            <w:textDirection w:val="btLr"/>
          </w:tcPr>
          <w:p w:rsidR="00876390" w:rsidRPr="005612C6" w:rsidRDefault="00876390" w:rsidP="00A03B1E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464" w:type="pct"/>
            <w:vMerge/>
            <w:textDirection w:val="btLr"/>
          </w:tcPr>
          <w:p w:rsidR="00876390" w:rsidRPr="005612C6" w:rsidRDefault="00876390" w:rsidP="005612C6">
            <w:pPr>
              <w:pStyle w:val="ListItem"/>
              <w:spacing w:before="0" w:after="0"/>
              <w:rPr>
                <w:rFonts w:ascii="Helvetica" w:hAnsi="Helvetica" w:cstheme="minorHAnsi"/>
                <w:color w:val="auto"/>
                <w:sz w:val="18"/>
                <w:szCs w:val="19"/>
              </w:rPr>
            </w:pPr>
          </w:p>
        </w:tc>
        <w:tc>
          <w:tcPr>
            <w:tcW w:w="531" w:type="pct"/>
            <w:vMerge/>
            <w:textDirection w:val="btLr"/>
          </w:tcPr>
          <w:p w:rsidR="00876390" w:rsidRPr="005612C6" w:rsidRDefault="00876390" w:rsidP="00A03B1E">
            <w:pPr>
              <w:pStyle w:val="ListParagraph"/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464" w:type="pct"/>
            <w:vMerge/>
            <w:textDirection w:val="btLr"/>
          </w:tcPr>
          <w:p w:rsidR="00876390" w:rsidRPr="005612C6" w:rsidRDefault="00876390" w:rsidP="00A03B1E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2163" w:type="pct"/>
            <w:vAlign w:val="center"/>
          </w:tcPr>
          <w:p w:rsidR="00876390" w:rsidRDefault="00876390" w:rsidP="006B3EC7">
            <w:pPr>
              <w:jc w:val="center"/>
            </w:pPr>
            <w:r>
              <w:t>Reflection</w:t>
            </w:r>
          </w:p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ind w:left="175" w:hanging="17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2C6">
              <w:rPr>
                <w:rFonts w:ascii="Arial" w:hAnsi="Arial" w:cs="Arial"/>
                <w:sz w:val="20"/>
                <w:szCs w:val="20"/>
              </w:rPr>
              <w:t>Qu</w:t>
            </w:r>
            <w:proofErr w:type="spellEnd"/>
            <w:r w:rsidRPr="005612C6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  <w:p w:rsidR="00361831" w:rsidRPr="005612C6" w:rsidRDefault="00361831" w:rsidP="00720BE0">
            <w:pPr>
              <w:ind w:left="175" w:hanging="1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FFFFFF" w:themeFill="background1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FFFFFF" w:themeFill="background1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3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4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5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6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FFFFFF" w:themeFill="background1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7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8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9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10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FFFFFF" w:themeFill="background1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11</w:t>
            </w:r>
          </w:p>
          <w:p w:rsidR="00361831" w:rsidRPr="005612C6" w:rsidRDefault="00361831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FFFFFF" w:themeFill="background1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12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13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FFFFFF" w:themeFill="background1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14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15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FFFFFF" w:themeFill="background1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16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17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18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19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  <w:tr w:rsidR="00361831" w:rsidTr="00361831">
        <w:tc>
          <w:tcPr>
            <w:tcW w:w="331" w:type="pct"/>
          </w:tcPr>
          <w:p w:rsidR="00876390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0</w:t>
            </w:r>
          </w:p>
          <w:p w:rsidR="00361831" w:rsidRPr="005612C6" w:rsidRDefault="00361831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</w:p>
        </w:tc>
        <w:tc>
          <w:tcPr>
            <w:tcW w:w="450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96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531" w:type="pct"/>
            <w:shd w:val="clear" w:color="auto" w:fill="BFBFBF" w:themeFill="background1" w:themeFillShade="BF"/>
          </w:tcPr>
          <w:p w:rsidR="00876390" w:rsidRDefault="00876390"/>
        </w:tc>
        <w:tc>
          <w:tcPr>
            <w:tcW w:w="464" w:type="pct"/>
            <w:shd w:val="clear" w:color="auto" w:fill="FFFFFF" w:themeFill="background1"/>
          </w:tcPr>
          <w:p w:rsidR="00876390" w:rsidRDefault="00876390"/>
        </w:tc>
        <w:tc>
          <w:tcPr>
            <w:tcW w:w="2163" w:type="pct"/>
          </w:tcPr>
          <w:p w:rsidR="00876390" w:rsidRDefault="00876390"/>
        </w:tc>
      </w:tr>
    </w:tbl>
    <w:p w:rsidR="00876390" w:rsidRDefault="00876390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676"/>
        <w:gridCol w:w="710"/>
        <w:gridCol w:w="851"/>
        <w:gridCol w:w="852"/>
        <w:gridCol w:w="991"/>
        <w:gridCol w:w="707"/>
        <w:gridCol w:w="5187"/>
      </w:tblGrid>
      <w:tr w:rsidR="0022675A" w:rsidTr="0022675A">
        <w:trPr>
          <w:cantSplit/>
          <w:trHeight w:val="2283"/>
        </w:trPr>
        <w:tc>
          <w:tcPr>
            <w:tcW w:w="331" w:type="pct"/>
            <w:vMerge w:val="restart"/>
          </w:tcPr>
          <w:p w:rsidR="00876390" w:rsidRDefault="00876390" w:rsidP="00720BE0"/>
        </w:tc>
        <w:tc>
          <w:tcPr>
            <w:tcW w:w="316" w:type="pct"/>
            <w:vMerge w:val="restart"/>
            <w:textDirection w:val="btLr"/>
          </w:tcPr>
          <w:p w:rsidR="00876390" w:rsidRPr="00BB2BC3" w:rsidRDefault="00876390" w:rsidP="00720BE0">
            <w:pPr>
              <w:widowControl w:val="0"/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The genetic code is a base triplet code; genes include ‘coding’ and ‘non</w:t>
            </w:r>
            <w:r w:rsidRPr="00BB2BC3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BB2BC3">
              <w:rPr>
                <w:rFonts w:ascii="Helvetica" w:hAnsi="Helvetica" w:cstheme="minorHAnsi"/>
                <w:sz w:val="16"/>
                <w:szCs w:val="16"/>
              </w:rPr>
              <w:t>coding</w:t>
            </w:r>
            <w:r w:rsidRPr="00BB2BC3">
              <w:rPr>
                <w:rFonts w:ascii="Helvetica" w:hAnsi="Helvetica" w:cs="Helvetica"/>
                <w:sz w:val="16"/>
                <w:szCs w:val="16"/>
              </w:rPr>
              <w:t>’</w:t>
            </w:r>
            <w:r w:rsidRPr="00BB2BC3">
              <w:rPr>
                <w:rFonts w:ascii="Helvetica" w:hAnsi="Helvetica" w:cstheme="minorHAnsi"/>
                <w:sz w:val="16"/>
                <w:szCs w:val="16"/>
              </w:rPr>
              <w:t xml:space="preserve"> DNA, and many genes contain information for protein production (SU)</w:t>
            </w:r>
          </w:p>
          <w:p w:rsidR="00876390" w:rsidRPr="00BB2BC3" w:rsidRDefault="00876390" w:rsidP="00720BE0">
            <w:pPr>
              <w:widowControl w:val="0"/>
              <w:ind w:hanging="1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" w:type="pct"/>
            <w:vMerge w:val="restart"/>
            <w:textDirection w:val="btLr"/>
          </w:tcPr>
          <w:p w:rsidR="00876390" w:rsidRPr="00BB2BC3" w:rsidRDefault="00876390" w:rsidP="00720BE0">
            <w:pPr>
              <w:widowControl w:val="0"/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Protein synthesis involves transcription of a gene into messenger RNA in the nucleus, and translation into an amino acid sequence at the ribosome (SU)</w:t>
            </w:r>
          </w:p>
        </w:tc>
        <w:tc>
          <w:tcPr>
            <w:tcW w:w="398" w:type="pct"/>
            <w:vMerge w:val="restart"/>
            <w:textDirection w:val="btLr"/>
          </w:tcPr>
          <w:p w:rsidR="00876390" w:rsidRPr="00BB2BC3" w:rsidRDefault="00876390" w:rsidP="00DD5A31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Variations in the genotype of offspring arise as a result of the processes of meiosis, including crossing over and random assortment of chromosomes, and fertilisation, as well as a result of mutations (SU)</w:t>
            </w:r>
          </w:p>
        </w:tc>
        <w:tc>
          <w:tcPr>
            <w:tcW w:w="399" w:type="pct"/>
            <w:vMerge w:val="restart"/>
            <w:textDirection w:val="btLr"/>
          </w:tcPr>
          <w:p w:rsidR="00876390" w:rsidRPr="00BB2BC3" w:rsidRDefault="00876390" w:rsidP="00361831">
            <w:pPr>
              <w:pStyle w:val="ListItem"/>
              <w:widowControl w:val="0"/>
              <w:spacing w:before="0" w:after="0" w:line="240" w:lineRule="auto"/>
              <w:rPr>
                <w:rFonts w:ascii="Helvetica" w:hAnsi="Helvetica" w:cstheme="minorHAnsi"/>
                <w:color w:val="auto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color w:val="auto"/>
                <w:sz w:val="16"/>
                <w:szCs w:val="16"/>
              </w:rPr>
              <w:t>Mutations in genes and chromosomes can result from errors in DNA replication or cell division, or from damage by physical or chemical factors in the environment (SU)</w:t>
            </w:r>
          </w:p>
          <w:p w:rsidR="00876390" w:rsidRPr="00BB2BC3" w:rsidRDefault="00876390" w:rsidP="00720BE0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64" w:type="pct"/>
            <w:vMerge w:val="restart"/>
            <w:textDirection w:val="btLr"/>
          </w:tcPr>
          <w:p w:rsidR="00876390" w:rsidRPr="00BB2BC3" w:rsidRDefault="00876390" w:rsidP="00DD5A31">
            <w:pPr>
              <w:pStyle w:val="ListParagraph"/>
              <w:widowControl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>Frequencies of genotypes and phenotypes of offspring are determined by patterns of inheritance, including dominance, autosomal and sex</w:t>
            </w:r>
            <w:r w:rsidRPr="00BB2BC3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BB2BC3">
              <w:rPr>
                <w:rFonts w:ascii="Helvetica" w:hAnsi="Helvetica" w:cstheme="minorHAnsi"/>
                <w:sz w:val="16"/>
                <w:szCs w:val="16"/>
              </w:rPr>
              <w:t>linked alleles, multiple alleles and polygenes (SU)</w:t>
            </w:r>
          </w:p>
        </w:tc>
        <w:tc>
          <w:tcPr>
            <w:tcW w:w="331" w:type="pct"/>
            <w:vMerge w:val="restart"/>
            <w:textDirection w:val="btLr"/>
          </w:tcPr>
          <w:p w:rsidR="00876390" w:rsidRPr="00BB2BC3" w:rsidRDefault="00876390" w:rsidP="00DD5A31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BB2BC3">
              <w:rPr>
                <w:rFonts w:ascii="Helvetica" w:hAnsi="Helvetica" w:cstheme="minorHAnsi"/>
                <w:sz w:val="16"/>
                <w:szCs w:val="16"/>
              </w:rPr>
              <w:t xml:space="preserve">Select, construct and use appropriate representations, including </w:t>
            </w:r>
            <w:proofErr w:type="spellStart"/>
            <w:r w:rsidRPr="00BB2BC3">
              <w:rPr>
                <w:rFonts w:ascii="Helvetica" w:hAnsi="Helvetica" w:cstheme="minorHAnsi"/>
                <w:sz w:val="16"/>
                <w:szCs w:val="16"/>
              </w:rPr>
              <w:t>Punnett</w:t>
            </w:r>
            <w:proofErr w:type="spellEnd"/>
            <w:r w:rsidRPr="00BB2BC3">
              <w:rPr>
                <w:rFonts w:ascii="Helvetica" w:hAnsi="Helvetica" w:cstheme="minorHAnsi"/>
                <w:sz w:val="16"/>
                <w:szCs w:val="16"/>
              </w:rPr>
              <w:t xml:space="preserve"> squares to communicate conceptual understanding, solve problems and make predictions (SIS)</w:t>
            </w:r>
          </w:p>
        </w:tc>
        <w:tc>
          <w:tcPr>
            <w:tcW w:w="2428" w:type="pct"/>
            <w:tcBorders>
              <w:top w:val="nil"/>
              <w:right w:val="nil"/>
            </w:tcBorders>
          </w:tcPr>
          <w:p w:rsidR="00876390" w:rsidRDefault="00876390" w:rsidP="00720BE0"/>
        </w:tc>
      </w:tr>
      <w:tr w:rsidR="0022675A" w:rsidTr="0022675A">
        <w:trPr>
          <w:cantSplit/>
          <w:trHeight w:val="1867"/>
        </w:trPr>
        <w:tc>
          <w:tcPr>
            <w:tcW w:w="331" w:type="pct"/>
            <w:vMerge/>
          </w:tcPr>
          <w:p w:rsidR="00876390" w:rsidRDefault="00876390" w:rsidP="00720BE0"/>
        </w:tc>
        <w:tc>
          <w:tcPr>
            <w:tcW w:w="316" w:type="pct"/>
            <w:vMerge/>
            <w:textDirection w:val="btLr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32" w:type="pct"/>
            <w:vMerge/>
            <w:textDirection w:val="btLr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98" w:type="pct"/>
            <w:vMerge/>
            <w:textDirection w:val="btLr"/>
          </w:tcPr>
          <w:p w:rsidR="00876390" w:rsidRPr="005612C6" w:rsidRDefault="00876390" w:rsidP="00720BE0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99" w:type="pct"/>
            <w:vMerge/>
            <w:textDirection w:val="btLr"/>
          </w:tcPr>
          <w:p w:rsidR="00876390" w:rsidRPr="005612C6" w:rsidRDefault="00876390" w:rsidP="00720BE0">
            <w:pPr>
              <w:pStyle w:val="ListItem"/>
              <w:spacing w:before="0" w:after="0"/>
              <w:rPr>
                <w:rFonts w:ascii="Helvetica" w:hAnsi="Helvetica" w:cstheme="minorHAnsi"/>
                <w:color w:val="auto"/>
                <w:sz w:val="18"/>
                <w:szCs w:val="19"/>
              </w:rPr>
            </w:pPr>
          </w:p>
        </w:tc>
        <w:tc>
          <w:tcPr>
            <w:tcW w:w="464" w:type="pct"/>
            <w:vMerge/>
            <w:textDirection w:val="btLr"/>
          </w:tcPr>
          <w:p w:rsidR="00876390" w:rsidRPr="005612C6" w:rsidRDefault="00876390" w:rsidP="00720BE0">
            <w:pPr>
              <w:pStyle w:val="ListParagraph"/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31" w:type="pct"/>
            <w:vMerge/>
            <w:textDirection w:val="btLr"/>
          </w:tcPr>
          <w:p w:rsidR="00876390" w:rsidRPr="005612C6" w:rsidRDefault="00876390" w:rsidP="00720BE0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2428" w:type="pct"/>
            <w:vAlign w:val="center"/>
          </w:tcPr>
          <w:p w:rsidR="0022675A" w:rsidRDefault="0022675A" w:rsidP="006B3EC7">
            <w:pPr>
              <w:jc w:val="center"/>
            </w:pPr>
          </w:p>
          <w:p w:rsidR="0022675A" w:rsidRDefault="0022675A" w:rsidP="006B3EC7">
            <w:pPr>
              <w:jc w:val="center"/>
            </w:pPr>
          </w:p>
          <w:p w:rsidR="00876390" w:rsidRDefault="00876390" w:rsidP="006B3EC7">
            <w:pPr>
              <w:jc w:val="center"/>
            </w:pPr>
            <w:r>
              <w:t>Reflection</w:t>
            </w:r>
          </w:p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1</w:t>
            </w:r>
          </w:p>
        </w:tc>
        <w:tc>
          <w:tcPr>
            <w:tcW w:w="316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2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8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9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464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/2</w:t>
            </w:r>
          </w:p>
        </w:tc>
        <w:tc>
          <w:tcPr>
            <w:tcW w:w="331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361831" w:rsidRDefault="00361831">
            <w:bookmarkStart w:id="0" w:name="_GoBack"/>
            <w:bookmarkEnd w:id="0"/>
          </w:p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2</w:t>
            </w:r>
          </w:p>
        </w:tc>
        <w:tc>
          <w:tcPr>
            <w:tcW w:w="316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2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8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9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/3</w:t>
            </w:r>
          </w:p>
        </w:tc>
        <w:tc>
          <w:tcPr>
            <w:tcW w:w="464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361831" w:rsidRDefault="00361831"/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3</w:t>
            </w:r>
          </w:p>
        </w:tc>
        <w:tc>
          <w:tcPr>
            <w:tcW w:w="316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2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8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9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464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/2</w:t>
            </w:r>
          </w:p>
        </w:tc>
        <w:tc>
          <w:tcPr>
            <w:tcW w:w="331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361831" w:rsidRDefault="00361831"/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4</w:t>
            </w:r>
          </w:p>
        </w:tc>
        <w:tc>
          <w:tcPr>
            <w:tcW w:w="316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/3</w:t>
            </w:r>
          </w:p>
        </w:tc>
        <w:tc>
          <w:tcPr>
            <w:tcW w:w="332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8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9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464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361831" w:rsidRDefault="00361831"/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5</w:t>
            </w:r>
          </w:p>
        </w:tc>
        <w:tc>
          <w:tcPr>
            <w:tcW w:w="316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2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/7</w:t>
            </w:r>
          </w:p>
        </w:tc>
        <w:tc>
          <w:tcPr>
            <w:tcW w:w="398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9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464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876390" w:rsidRDefault="00876390"/>
          <w:p w:rsidR="00361831" w:rsidRDefault="00361831"/>
          <w:p w:rsidR="00361831" w:rsidRDefault="00361831"/>
          <w:p w:rsidR="00361831" w:rsidRDefault="00361831"/>
          <w:p w:rsidR="00361831" w:rsidRDefault="00361831"/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6</w:t>
            </w:r>
          </w:p>
        </w:tc>
        <w:tc>
          <w:tcPr>
            <w:tcW w:w="316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2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8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9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464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1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/8</w:t>
            </w: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361831" w:rsidRDefault="00361831"/>
          <w:p w:rsidR="00361831" w:rsidRDefault="00361831"/>
          <w:p w:rsidR="00361831" w:rsidRDefault="00361831"/>
          <w:p w:rsidR="00361831" w:rsidRDefault="00361831"/>
          <w:p w:rsidR="00361831" w:rsidRDefault="00361831"/>
          <w:p w:rsidR="00361831" w:rsidRDefault="00361831"/>
          <w:p w:rsidR="00876390" w:rsidRDefault="00876390"/>
        </w:tc>
      </w:tr>
      <w:tr w:rsidR="0022675A" w:rsidTr="0022675A">
        <w:tc>
          <w:tcPr>
            <w:tcW w:w="331" w:type="pct"/>
          </w:tcPr>
          <w:p w:rsidR="00876390" w:rsidRPr="005612C6" w:rsidRDefault="00876390" w:rsidP="00720BE0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5612C6">
              <w:rPr>
                <w:rFonts w:ascii="Helvetica" w:hAnsi="Helvetica" w:cstheme="minorHAnsi"/>
                <w:sz w:val="20"/>
                <w:szCs w:val="20"/>
              </w:rPr>
              <w:t>Qu2</w:t>
            </w:r>
            <w:r w:rsidRPr="005612C6">
              <w:rPr>
                <w:rFonts w:ascii="Helvetica" w:hAnsi="Helvetica" w:cstheme="minorHAnsi"/>
                <w:sz w:val="20"/>
                <w:szCs w:val="20"/>
              </w:rPr>
              <w:t>7</w:t>
            </w:r>
          </w:p>
        </w:tc>
        <w:tc>
          <w:tcPr>
            <w:tcW w:w="316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2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98" w:type="pct"/>
            <w:shd w:val="clear" w:color="auto" w:fill="FFFFFF" w:themeFill="background1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  <w:r w:rsidRPr="006B3EC7">
              <w:rPr>
                <w:sz w:val="28"/>
              </w:rPr>
              <w:t>/10</w:t>
            </w:r>
          </w:p>
        </w:tc>
        <w:tc>
          <w:tcPr>
            <w:tcW w:w="399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464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  <w:vAlign w:val="bottom"/>
          </w:tcPr>
          <w:p w:rsidR="00876390" w:rsidRPr="006B3EC7" w:rsidRDefault="00876390" w:rsidP="006B3EC7">
            <w:pPr>
              <w:jc w:val="right"/>
              <w:rPr>
                <w:sz w:val="28"/>
              </w:rPr>
            </w:pPr>
          </w:p>
        </w:tc>
        <w:tc>
          <w:tcPr>
            <w:tcW w:w="2428" w:type="pct"/>
          </w:tcPr>
          <w:p w:rsidR="00876390" w:rsidRDefault="00876390"/>
          <w:p w:rsidR="00876390" w:rsidRDefault="00876390"/>
          <w:p w:rsidR="00876390" w:rsidRDefault="00876390"/>
          <w:p w:rsidR="00876390" w:rsidRDefault="00876390"/>
          <w:p w:rsidR="00876390" w:rsidRDefault="00876390"/>
          <w:p w:rsidR="00876390" w:rsidRDefault="00876390"/>
          <w:p w:rsidR="00876390" w:rsidRDefault="00876390"/>
          <w:p w:rsidR="00876390" w:rsidRDefault="00876390"/>
          <w:p w:rsidR="00876390" w:rsidRDefault="00876390"/>
          <w:p w:rsidR="00876390" w:rsidRDefault="00876390"/>
          <w:p w:rsidR="00361831" w:rsidRDefault="00361831"/>
          <w:p w:rsidR="00361831" w:rsidRDefault="00361831"/>
        </w:tc>
      </w:tr>
    </w:tbl>
    <w:p w:rsidR="009A6F69" w:rsidRDefault="009A6F69" w:rsidP="0022675A"/>
    <w:sectPr w:rsidR="009A6F69" w:rsidSect="00361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5"/>
    <w:rsid w:val="0022675A"/>
    <w:rsid w:val="00361831"/>
    <w:rsid w:val="005612C6"/>
    <w:rsid w:val="006B3EC7"/>
    <w:rsid w:val="00730D5B"/>
    <w:rsid w:val="00876390"/>
    <w:rsid w:val="009A6F69"/>
    <w:rsid w:val="00A03B1E"/>
    <w:rsid w:val="00B128D5"/>
    <w:rsid w:val="00B9246C"/>
    <w:rsid w:val="00BB2BC3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826DD003</Template>
  <TotalTime>54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3</cp:revision>
  <dcterms:created xsi:type="dcterms:W3CDTF">2017-03-15T08:32:00Z</dcterms:created>
  <dcterms:modified xsi:type="dcterms:W3CDTF">2017-03-15T09:38:00Z</dcterms:modified>
</cp:coreProperties>
</file>