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06" w:rsidRPr="00441FF9" w:rsidRDefault="00187D06" w:rsidP="00187D06">
      <w:pPr>
        <w:pStyle w:val="ListItem"/>
      </w:pPr>
      <w:r w:rsidRPr="00441FF9">
        <w:t xml:space="preserve">observable properties, including vapour pressure, melting point, boiling point and solubility, can be explained by considering the nature and strength of intermolecular forces within a covalent molecular substance </w:t>
      </w:r>
    </w:p>
    <w:p w:rsidR="00187D06" w:rsidRDefault="00187D06" w:rsidP="00187D06">
      <w:pPr>
        <w:pStyle w:val="ListItem"/>
      </w:pPr>
      <w:r w:rsidRPr="00441FF9">
        <w:t>the valence shell electron pair repulsion (VSEPR) theory and</w:t>
      </w:r>
      <w:r w:rsidRPr="00441FF9">
        <w:rPr>
          <w:rFonts w:cs="Arial"/>
        </w:rPr>
        <w:t xml:space="preserve"> </w:t>
      </w:r>
      <w:r w:rsidRPr="00441FF9">
        <w:t>Lewis structure diagrams can be used to explain</w:t>
      </w:r>
      <w:r>
        <w:t>,</w:t>
      </w:r>
      <w:r w:rsidRPr="00441FF9">
        <w:t xml:space="preserve"> predict and draw the</w:t>
      </w:r>
      <w:r w:rsidRPr="00441FF9">
        <w:rPr>
          <w:rFonts w:cs="Arial"/>
        </w:rPr>
        <w:t xml:space="preserve"> </w:t>
      </w:r>
      <w:r w:rsidRPr="00441FF9">
        <w:t xml:space="preserve">shapes of molecules </w:t>
      </w:r>
    </w:p>
    <w:p w:rsidR="00187D06" w:rsidRPr="00441FF9" w:rsidRDefault="00187D06" w:rsidP="00187D06">
      <w:pPr>
        <w:pStyle w:val="ListItem"/>
      </w:pPr>
      <w:r w:rsidRPr="00441FF9">
        <w:t>the polarity of molecules can be explained and predicted using knowledge of molecular shape, understanding of symmetry, and comparison of the electronegativity of atoms involved in the bond formation</w:t>
      </w:r>
    </w:p>
    <w:p w:rsidR="00187D06" w:rsidRPr="00441FF9" w:rsidRDefault="00187D06" w:rsidP="00187D06">
      <w:pPr>
        <w:pStyle w:val="ListItem"/>
      </w:pPr>
      <w:r w:rsidRPr="00441FF9">
        <w:t xml:space="preserve">the shape and polarity of molecules can be used to explain and predict the nature and strength of intermolecular forces, including dispersion forces, dipole-dipole forces and hydrogen bonding </w:t>
      </w:r>
    </w:p>
    <w:p w:rsidR="00187D06" w:rsidRPr="00441FF9" w:rsidRDefault="00187D06" w:rsidP="00352F74">
      <w:pPr>
        <w:pStyle w:val="ListItem"/>
        <w:rPr>
          <w:color w:val="000000"/>
        </w:rPr>
      </w:pPr>
      <w:r w:rsidRPr="00441FF9">
        <w:t>data from chromatography techniques</w:t>
      </w:r>
      <w:r>
        <w:t>,</w:t>
      </w:r>
      <w:r w:rsidRPr="00441FF9">
        <w:t xml:space="preserve"> including thin layer chromatography (TLC), gas chromatography (GC)</w:t>
      </w:r>
      <w:r>
        <w:t>,</w:t>
      </w:r>
      <w:r w:rsidRPr="00441FF9">
        <w:t xml:space="preserve"> and high-performance liquid chromatography (HPLC)</w:t>
      </w:r>
      <w:r>
        <w:t>,</w:t>
      </w:r>
      <w:r w:rsidRPr="00441FF9">
        <w:t xml:space="preserve"> can be used to determine the composition and purity of substances; the separation of the components is caused by the variation in strength of the </w:t>
      </w:r>
    </w:p>
    <w:p w:rsidR="00187D06" w:rsidRPr="00441FF9" w:rsidRDefault="00187D06" w:rsidP="00187D06">
      <w:pPr>
        <w:pStyle w:val="ListItem"/>
        <w:rPr>
          <w:color w:val="000000"/>
        </w:rPr>
      </w:pPr>
      <w:r w:rsidRPr="00441FF9">
        <w:rPr>
          <w:color w:val="000000"/>
        </w:rPr>
        <w:t xml:space="preserve">the solubility of substances in water, including ionic and </w:t>
      </w:r>
      <w:r w:rsidRPr="00441FF9">
        <w:t xml:space="preserve">polar and non-polar </w:t>
      </w:r>
      <w:r w:rsidRPr="00441FF9">
        <w:rPr>
          <w:color w:val="000000"/>
        </w:rPr>
        <w:t>molecular substances, can be explained by the intermolecular forces</w:t>
      </w:r>
      <w:r>
        <w:rPr>
          <w:color w:val="000000"/>
        </w:rPr>
        <w:t>,</w:t>
      </w:r>
      <w:r w:rsidRPr="00441FF9">
        <w:rPr>
          <w:color w:val="000000"/>
        </w:rPr>
        <w:t xml:space="preserve"> </w:t>
      </w:r>
      <w:r>
        <w:t>including</w:t>
      </w:r>
      <w:r w:rsidRPr="00441FF9">
        <w:t xml:space="preserve"> ion-dipole interactions </w:t>
      </w:r>
      <w:r w:rsidRPr="00441FF9">
        <w:rPr>
          <w:color w:val="000000"/>
        </w:rPr>
        <w:t xml:space="preserve">between species in the substances and water molecules, and is affected by changes in temperature </w:t>
      </w:r>
    </w:p>
    <w:p w:rsidR="00187D06" w:rsidRPr="00441FF9" w:rsidRDefault="00187D06" w:rsidP="00187D06">
      <w:pPr>
        <w:pStyle w:val="ListItem"/>
        <w:rPr>
          <w:rFonts w:cs="Arial"/>
        </w:rPr>
      </w:pPr>
      <w:r w:rsidRPr="00441FF9">
        <w:t>the Arrhenius model can be used to explain the behaviour of strong and weak acids and bases</w:t>
      </w:r>
      <w:r>
        <w:t xml:space="preserve"> </w:t>
      </w:r>
      <w:r w:rsidRPr="00441FF9">
        <w:t>in aqueous solutions</w:t>
      </w:r>
      <w:r w:rsidRPr="00441FF9">
        <w:rPr>
          <w:rFonts w:cs="Arial"/>
        </w:rPr>
        <w:t xml:space="preserve"> </w:t>
      </w:r>
    </w:p>
    <w:p w:rsidR="00187D06" w:rsidRPr="00441FF9" w:rsidRDefault="00187D06" w:rsidP="00187D06">
      <w:pPr>
        <w:pStyle w:val="ListItem"/>
      </w:pPr>
      <w:r w:rsidRPr="00441FF9">
        <w:t>indicator colour and the pH scale are</w:t>
      </w:r>
      <w:r w:rsidRPr="00441FF9">
        <w:rPr>
          <w:color w:val="FF0000"/>
        </w:rPr>
        <w:t xml:space="preserve"> </w:t>
      </w:r>
      <w:r w:rsidRPr="00441FF9">
        <w:t xml:space="preserve">used to classify aqueous solutions as acidic, basic or neutral </w:t>
      </w:r>
    </w:p>
    <w:p w:rsidR="00187D06" w:rsidRPr="00441FF9" w:rsidRDefault="00187D06" w:rsidP="00187D06">
      <w:pPr>
        <w:pStyle w:val="ListItem"/>
      </w:pPr>
      <w:r w:rsidRPr="00441FF9">
        <w:t xml:space="preserve">pH is used as a measure of the acidity of solutions and is dependent on the concentration of hydrogen ions in the solution </w:t>
      </w:r>
    </w:p>
    <w:p w:rsidR="00187D06" w:rsidRPr="00441FF9" w:rsidRDefault="00187D06" w:rsidP="00187D06">
      <w:pPr>
        <w:pStyle w:val="ListItem"/>
      </w:pPr>
      <w:r w:rsidRPr="00441FF9">
        <w:t>patterns of the reactions of acids and bases</w:t>
      </w:r>
      <w:r>
        <w:t>,</w:t>
      </w:r>
      <w:r w:rsidRPr="00441FF9">
        <w:t xml:space="preserve"> including reactions of acids with bases, metals and carbonates and the reactions of bases with acids and ammonium salts</w:t>
      </w:r>
      <w:r>
        <w:t>,</w:t>
      </w:r>
      <w:r w:rsidRPr="00441FF9">
        <w:t xml:space="preserve"> allow products and observations to be predicted from reactants; ionic equations represent the reacting species and products in these reactions </w:t>
      </w:r>
    </w:p>
    <w:p w:rsidR="00DC7467" w:rsidRDefault="00DC7467">
      <w:bookmarkStart w:id="0" w:name="_GoBack"/>
      <w:bookmarkEnd w:id="0"/>
    </w:p>
    <w:sectPr w:rsidR="00DC7467" w:rsidSect="006170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F2513"/>
    <w:multiLevelType w:val="hybridMultilevel"/>
    <w:tmpl w:val="3412EB66"/>
    <w:lvl w:ilvl="0" w:tplc="2F10FF6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06"/>
    <w:rsid w:val="00187D06"/>
    <w:rsid w:val="00352F74"/>
    <w:rsid w:val="006170A3"/>
    <w:rsid w:val="006E3BEC"/>
    <w:rsid w:val="00B00377"/>
    <w:rsid w:val="00D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93E9F-2CB5-4A00-ACF8-9124BE1D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D06"/>
    <w:pPr>
      <w:spacing w:before="240" w:after="60" w:line="264" w:lineRule="auto"/>
      <w:outlineLvl w:val="2"/>
    </w:pPr>
    <w:rPr>
      <w:rFonts w:ascii="Calibri" w:eastAsiaTheme="minorEastAsia" w:hAnsi="Calibr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D06"/>
    <w:rPr>
      <w:rFonts w:ascii="Calibri" w:eastAsiaTheme="minorEastAsia" w:hAnsi="Calibri"/>
      <w:b/>
      <w:color w:val="595959" w:themeColor="text1" w:themeTint="A6"/>
      <w:sz w:val="26"/>
      <w:szCs w:val="26"/>
    </w:rPr>
  </w:style>
  <w:style w:type="paragraph" w:customStyle="1" w:styleId="ListItem">
    <w:name w:val="List Item"/>
    <w:basedOn w:val="Normal"/>
    <w:link w:val="ListItemChar"/>
    <w:qFormat/>
    <w:rsid w:val="00187D06"/>
    <w:pPr>
      <w:numPr>
        <w:numId w:val="1"/>
      </w:numPr>
      <w:spacing w:before="120" w:after="120" w:line="276" w:lineRule="auto"/>
    </w:pPr>
    <w:rPr>
      <w:rFonts w:ascii="Calibri" w:hAnsi="Calibri" w:cs="Calibri"/>
      <w:iCs/>
      <w:lang w:eastAsia="en-AU"/>
    </w:rPr>
  </w:style>
  <w:style w:type="character" w:customStyle="1" w:styleId="ListItemChar">
    <w:name w:val="List Item Char"/>
    <w:basedOn w:val="DefaultParagraphFont"/>
    <w:link w:val="ListItem"/>
    <w:rsid w:val="00187D06"/>
    <w:rPr>
      <w:rFonts w:ascii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Steimer</dc:creator>
  <cp:keywords/>
  <dc:description/>
  <cp:lastModifiedBy>Kimberly Steimer</cp:lastModifiedBy>
  <cp:revision>3</cp:revision>
  <cp:lastPrinted>2015-08-28T01:50:00Z</cp:lastPrinted>
  <dcterms:created xsi:type="dcterms:W3CDTF">2015-08-27T06:51:00Z</dcterms:created>
  <dcterms:modified xsi:type="dcterms:W3CDTF">2015-08-29T05:26:00Z</dcterms:modified>
</cp:coreProperties>
</file>