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5D147" w14:textId="18C0FB78" w:rsidR="00ED7C66" w:rsidRPr="00A45CFA" w:rsidRDefault="00A45CFA" w:rsidP="00A45CFA">
      <w:pPr>
        <w:tabs>
          <w:tab w:val="right" w:pos="10490"/>
        </w:tabs>
        <w:rPr>
          <w:rFonts w:ascii="Arial" w:hAnsi="Arial" w:cs="Arial"/>
          <w:b/>
          <w:sz w:val="28"/>
          <w:u w:val="single"/>
        </w:rPr>
      </w:pPr>
      <w:r w:rsidRPr="00A45CFA">
        <w:rPr>
          <w:rFonts w:ascii="Arial" w:hAnsi="Arial" w:cs="Arial"/>
          <w:b/>
          <w:sz w:val="28"/>
          <w:u w:val="single"/>
        </w:rPr>
        <w:t xml:space="preserve">CHEMISTRY UNIT </w:t>
      </w:r>
      <w:r w:rsidR="00224271">
        <w:rPr>
          <w:rFonts w:ascii="Arial" w:hAnsi="Arial" w:cs="Arial"/>
          <w:b/>
          <w:sz w:val="28"/>
          <w:u w:val="single"/>
        </w:rPr>
        <w:t>1 &amp; 2</w:t>
      </w:r>
      <w:r w:rsidRPr="00A45CFA">
        <w:rPr>
          <w:rFonts w:ascii="Arial" w:hAnsi="Arial" w:cs="Arial"/>
          <w:b/>
          <w:sz w:val="28"/>
          <w:u w:val="single"/>
        </w:rPr>
        <w:tab/>
      </w:r>
      <w:r w:rsidR="006350E7">
        <w:rPr>
          <w:rFonts w:ascii="Arial" w:hAnsi="Arial" w:cs="Arial"/>
          <w:b/>
          <w:sz w:val="28"/>
          <w:u w:val="single"/>
        </w:rPr>
        <w:t>EXTENDED RESPONSE</w:t>
      </w:r>
      <w:r w:rsidR="00224271">
        <w:rPr>
          <w:rFonts w:ascii="Arial" w:hAnsi="Arial" w:cs="Arial"/>
          <w:b/>
          <w:sz w:val="28"/>
          <w:u w:val="single"/>
        </w:rPr>
        <w:t xml:space="preserve"> #2</w:t>
      </w:r>
    </w:p>
    <w:p w14:paraId="41DF1EEF" w14:textId="77777777" w:rsidR="0021507B" w:rsidRDefault="0021507B" w:rsidP="003612B7">
      <w:pPr>
        <w:rPr>
          <w:rFonts w:ascii="Arial" w:hAnsi="Arial" w:cs="Arial"/>
        </w:rPr>
      </w:pPr>
    </w:p>
    <w:p w14:paraId="0BE2C073" w14:textId="77777777" w:rsidR="003612B7" w:rsidRDefault="003612B7" w:rsidP="003612B7">
      <w:pPr>
        <w:rPr>
          <w:rFonts w:ascii="Arial" w:hAnsi="Arial" w:cs="Arial"/>
        </w:rPr>
      </w:pPr>
      <w:r>
        <w:rPr>
          <w:rFonts w:ascii="Arial" w:hAnsi="Arial" w:cs="Arial"/>
        </w:rPr>
        <w:t>You have one hour of class time to answer both of the questions below. Both questions are worth the same number of marks, so you should devote approximately the same amount of time to each.</w:t>
      </w:r>
    </w:p>
    <w:p w14:paraId="14FDB39A" w14:textId="77777777" w:rsidR="003612B7" w:rsidRDefault="003612B7" w:rsidP="003612B7">
      <w:pPr>
        <w:rPr>
          <w:rFonts w:ascii="Arial" w:hAnsi="Arial" w:cs="Arial"/>
        </w:rPr>
      </w:pPr>
    </w:p>
    <w:tbl>
      <w:tblPr>
        <w:tblStyle w:val="TableGrid"/>
        <w:tblW w:w="0" w:type="auto"/>
        <w:tblLook w:val="04A0" w:firstRow="1" w:lastRow="0" w:firstColumn="1" w:lastColumn="0" w:noHBand="0" w:noVBand="1"/>
      </w:tblPr>
      <w:tblGrid>
        <w:gridCol w:w="10528"/>
      </w:tblGrid>
      <w:tr w:rsidR="00133304" w14:paraId="3A4E03D7" w14:textId="77777777" w:rsidTr="00EF3BD2">
        <w:tc>
          <w:tcPr>
            <w:tcW w:w="10528" w:type="dxa"/>
          </w:tcPr>
          <w:p w14:paraId="00A7D1B1" w14:textId="77777777" w:rsidR="0021507B" w:rsidRDefault="0021507B" w:rsidP="00315891">
            <w:pPr>
              <w:rPr>
                <w:rFonts w:ascii="Arial" w:hAnsi="Arial" w:cs="Arial"/>
                <w:b/>
                <w:sz w:val="22"/>
                <w:szCs w:val="22"/>
                <w:u w:val="single"/>
              </w:rPr>
            </w:pPr>
          </w:p>
          <w:p w14:paraId="080ECA17" w14:textId="7604552A" w:rsidR="00133304" w:rsidRPr="00CF3B53" w:rsidRDefault="00951C9B" w:rsidP="00315891">
            <w:pPr>
              <w:rPr>
                <w:rFonts w:ascii="Arial" w:hAnsi="Arial" w:cs="Arial"/>
                <w:b/>
                <w:sz w:val="22"/>
                <w:szCs w:val="22"/>
                <w:u w:val="single"/>
              </w:rPr>
            </w:pPr>
            <w:r w:rsidRPr="00CF3B53">
              <w:rPr>
                <w:rFonts w:ascii="Arial" w:hAnsi="Arial" w:cs="Arial"/>
                <w:b/>
                <w:sz w:val="22"/>
                <w:szCs w:val="22"/>
                <w:u w:val="single"/>
              </w:rPr>
              <w:t>Q</w:t>
            </w:r>
            <w:r w:rsidR="003612B7">
              <w:rPr>
                <w:rFonts w:ascii="Arial" w:hAnsi="Arial" w:cs="Arial"/>
                <w:b/>
                <w:sz w:val="22"/>
                <w:szCs w:val="22"/>
                <w:u w:val="single"/>
              </w:rPr>
              <w:t>uestion #1</w:t>
            </w:r>
          </w:p>
          <w:p w14:paraId="4D7B75AF" w14:textId="7C67908C" w:rsidR="00133304" w:rsidRPr="00CF3B53" w:rsidRDefault="00133304" w:rsidP="00315891">
            <w:pPr>
              <w:rPr>
                <w:rFonts w:ascii="Arial" w:hAnsi="Arial" w:cs="Arial"/>
                <w:sz w:val="22"/>
                <w:szCs w:val="22"/>
              </w:rPr>
            </w:pPr>
            <w:r w:rsidRPr="00CF3B53">
              <w:rPr>
                <w:rFonts w:ascii="Arial" w:hAnsi="Arial" w:cs="Arial"/>
                <w:sz w:val="22"/>
                <w:szCs w:val="22"/>
              </w:rPr>
              <w:t>The physical properties of covalent molecular substances, including melting and boiling points, are influenced by the types and strength of intermolecular forces. The effects of these forces can be seen in the boiling point trends for hydrides in Group 14, 15, 16 and 17.</w:t>
            </w:r>
          </w:p>
          <w:p w14:paraId="3123D511" w14:textId="46B1CDD5" w:rsidR="00133304" w:rsidRPr="00CF3B53" w:rsidRDefault="00133304" w:rsidP="00315891">
            <w:pPr>
              <w:rPr>
                <w:rFonts w:ascii="Arial" w:hAnsi="Arial" w:cs="Arial"/>
                <w:sz w:val="22"/>
                <w:szCs w:val="22"/>
              </w:rPr>
            </w:pPr>
          </w:p>
          <w:p w14:paraId="2E324A5C" w14:textId="7DCD3C6A" w:rsidR="00133304" w:rsidRPr="00CF3B53" w:rsidRDefault="00133304" w:rsidP="00133304">
            <w:pPr>
              <w:jc w:val="center"/>
              <w:rPr>
                <w:rFonts w:ascii="Arial" w:hAnsi="Arial" w:cs="Arial"/>
                <w:sz w:val="22"/>
                <w:szCs w:val="22"/>
              </w:rPr>
            </w:pPr>
            <w:r w:rsidRPr="00CF3B53">
              <w:rPr>
                <w:noProof/>
                <w:sz w:val="22"/>
                <w:szCs w:val="22"/>
                <w:lang w:val="en-AU" w:eastAsia="en-AU"/>
              </w:rPr>
              <w:drawing>
                <wp:inline distT="0" distB="0" distL="0" distR="0" wp14:anchorId="2E0D07D7" wp14:editId="4C97D725">
                  <wp:extent cx="5095027" cy="4167963"/>
                  <wp:effectExtent l="0" t="0" r="0" b="4445"/>
                  <wp:docPr id="1" name="Picture 1" descr="http://chemwiki.ucdavis.edu/@api/deki/files/60952/=cc544bd9881e8821e38e4a2e0df1f735.jp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mwiki.ucdavis.edu/@api/deki/files/60952/=cc544bd9881e8821e38e4a2e0df1f735.jpg?revisio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0843" cy="4180901"/>
                          </a:xfrm>
                          <a:prstGeom prst="rect">
                            <a:avLst/>
                          </a:prstGeom>
                          <a:noFill/>
                          <a:ln>
                            <a:noFill/>
                          </a:ln>
                        </pic:spPr>
                      </pic:pic>
                    </a:graphicData>
                  </a:graphic>
                </wp:inline>
              </w:drawing>
            </w:r>
          </w:p>
          <w:p w14:paraId="09C246A6" w14:textId="77777777" w:rsidR="00EF3BD2" w:rsidRPr="00CF3B53" w:rsidRDefault="00EF3BD2" w:rsidP="00315891">
            <w:pPr>
              <w:rPr>
                <w:rFonts w:ascii="Arial" w:hAnsi="Arial" w:cs="Arial"/>
                <w:sz w:val="22"/>
                <w:szCs w:val="22"/>
              </w:rPr>
            </w:pPr>
          </w:p>
          <w:p w14:paraId="0B92F6A2" w14:textId="22E895C2" w:rsidR="00133304" w:rsidRPr="00CF3B53" w:rsidRDefault="00133304" w:rsidP="00315891">
            <w:pPr>
              <w:rPr>
                <w:rFonts w:ascii="Arial" w:hAnsi="Arial" w:cs="Arial"/>
                <w:sz w:val="22"/>
                <w:szCs w:val="22"/>
              </w:rPr>
            </w:pPr>
            <w:r w:rsidRPr="00CF3B53">
              <w:rPr>
                <w:rFonts w:ascii="Arial" w:hAnsi="Arial" w:cs="Arial"/>
                <w:sz w:val="22"/>
                <w:szCs w:val="22"/>
              </w:rPr>
              <w:t>Describe the origin and nature of dispersion forces, dipole-dipole forces and hydrogen bonding, and use these concepts to explain the trends in boiling points for hydrides in Group 14-17.</w:t>
            </w:r>
          </w:p>
          <w:p w14:paraId="4FC60958" w14:textId="7BB42E44" w:rsidR="00EF3BD2" w:rsidRPr="00CF3B53" w:rsidRDefault="00EF3BD2" w:rsidP="00315891">
            <w:pPr>
              <w:rPr>
                <w:rFonts w:ascii="Arial" w:hAnsi="Arial" w:cs="Arial"/>
                <w:sz w:val="22"/>
                <w:szCs w:val="22"/>
              </w:rPr>
            </w:pPr>
          </w:p>
          <w:p w14:paraId="3DC298D3" w14:textId="77777777" w:rsidR="00133304" w:rsidRPr="00CF3B53" w:rsidRDefault="00EF3BD2" w:rsidP="00EF3BD2">
            <w:pPr>
              <w:rPr>
                <w:rFonts w:ascii="Arial" w:hAnsi="Arial" w:cs="Arial"/>
                <w:sz w:val="22"/>
                <w:szCs w:val="22"/>
              </w:rPr>
            </w:pPr>
            <w:r w:rsidRPr="00CF3B53">
              <w:rPr>
                <w:rFonts w:ascii="Arial" w:hAnsi="Arial" w:cs="Arial"/>
                <w:sz w:val="22"/>
                <w:szCs w:val="22"/>
              </w:rPr>
              <w:t>Your answer should include diagrams where relevant.</w:t>
            </w:r>
          </w:p>
          <w:p w14:paraId="7C7BF409" w14:textId="0880517B" w:rsidR="00EF3BD2" w:rsidRPr="00CF3B53" w:rsidRDefault="00EF3BD2" w:rsidP="00EF3BD2">
            <w:pPr>
              <w:rPr>
                <w:rFonts w:ascii="Arial" w:hAnsi="Arial" w:cs="Arial"/>
                <w:sz w:val="22"/>
                <w:szCs w:val="22"/>
              </w:rPr>
            </w:pPr>
          </w:p>
        </w:tc>
        <w:bookmarkStart w:id="0" w:name="_GoBack"/>
        <w:bookmarkEnd w:id="0"/>
      </w:tr>
    </w:tbl>
    <w:p w14:paraId="58C589C4" w14:textId="77777777" w:rsidR="00951C9B" w:rsidRDefault="00951C9B" w:rsidP="00951C9B"/>
    <w:tbl>
      <w:tblPr>
        <w:tblStyle w:val="TableGrid"/>
        <w:tblW w:w="0" w:type="auto"/>
        <w:tblLook w:val="04A0" w:firstRow="1" w:lastRow="0" w:firstColumn="1" w:lastColumn="0" w:noHBand="0" w:noVBand="1"/>
      </w:tblPr>
      <w:tblGrid>
        <w:gridCol w:w="10754"/>
      </w:tblGrid>
      <w:tr w:rsidR="00133304" w14:paraId="6F336D21" w14:textId="77777777" w:rsidTr="00B33D24">
        <w:trPr>
          <w:trHeight w:val="8141"/>
        </w:trPr>
        <w:tc>
          <w:tcPr>
            <w:tcW w:w="10754" w:type="dxa"/>
          </w:tcPr>
          <w:p w14:paraId="598B9517" w14:textId="77777777" w:rsidR="0021507B" w:rsidRDefault="0021507B" w:rsidP="00133304">
            <w:pPr>
              <w:rPr>
                <w:rFonts w:ascii="Arial" w:hAnsi="Arial" w:cs="Arial"/>
                <w:b/>
                <w:sz w:val="22"/>
                <w:szCs w:val="22"/>
                <w:u w:val="single"/>
              </w:rPr>
            </w:pPr>
          </w:p>
          <w:p w14:paraId="6AA92016" w14:textId="66E1CA47" w:rsidR="00133304" w:rsidRPr="00CF3B53" w:rsidRDefault="003612B7" w:rsidP="00133304">
            <w:pPr>
              <w:rPr>
                <w:rFonts w:ascii="Arial" w:hAnsi="Arial" w:cs="Arial"/>
                <w:b/>
                <w:sz w:val="22"/>
                <w:szCs w:val="22"/>
                <w:u w:val="single"/>
              </w:rPr>
            </w:pPr>
            <w:r>
              <w:rPr>
                <w:rFonts w:ascii="Arial" w:hAnsi="Arial" w:cs="Arial"/>
                <w:b/>
                <w:sz w:val="22"/>
                <w:szCs w:val="22"/>
                <w:u w:val="single"/>
              </w:rPr>
              <w:t>Question #2</w:t>
            </w:r>
            <w:r w:rsidR="004D5E04" w:rsidRPr="00CF3B53">
              <w:rPr>
                <w:rFonts w:ascii="Arial" w:hAnsi="Arial" w:cs="Arial"/>
                <w:b/>
                <w:sz w:val="22"/>
                <w:szCs w:val="22"/>
                <w:u w:val="single"/>
              </w:rPr>
              <w:t>:</w:t>
            </w:r>
          </w:p>
          <w:p w14:paraId="6BEB7EF2" w14:textId="77777777" w:rsidR="004D5E04" w:rsidRPr="00CF3B53" w:rsidRDefault="004D5E04" w:rsidP="00133304">
            <w:pPr>
              <w:rPr>
                <w:rFonts w:ascii="Arial" w:hAnsi="Arial" w:cs="Arial"/>
                <w:b/>
                <w:sz w:val="22"/>
                <w:szCs w:val="22"/>
                <w:u w:val="single"/>
              </w:rPr>
            </w:pPr>
          </w:p>
          <w:p w14:paraId="730E8890" w14:textId="37898AA5" w:rsidR="00315891" w:rsidRPr="00CF3B53" w:rsidRDefault="00315891" w:rsidP="00315891">
            <w:pPr>
              <w:rPr>
                <w:b/>
                <w:sz w:val="22"/>
                <w:szCs w:val="22"/>
              </w:rPr>
            </w:pPr>
            <w:r w:rsidRPr="00CF3B53">
              <w:rPr>
                <w:rFonts w:ascii="Arial" w:hAnsi="Arial" w:cs="Arial"/>
                <w:sz w:val="22"/>
                <w:szCs w:val="22"/>
              </w:rPr>
              <w:t xml:space="preserve">The following table gives information about the solubility of some solutes in the solvents water and hexane. </w:t>
            </w:r>
          </w:p>
          <w:p w14:paraId="40EF17FD" w14:textId="77777777" w:rsidR="00315891" w:rsidRPr="00CF3B53" w:rsidRDefault="00315891" w:rsidP="00133304">
            <w:pPr>
              <w:rPr>
                <w:rFonts w:ascii="Arial" w:hAnsi="Arial" w:cs="Arial"/>
                <w:sz w:val="22"/>
                <w:szCs w:val="22"/>
              </w:rPr>
            </w:pPr>
          </w:p>
          <w:tbl>
            <w:tblPr>
              <w:tblStyle w:val="TableGrid"/>
              <w:tblW w:w="0" w:type="auto"/>
              <w:jc w:val="center"/>
              <w:tblLook w:val="04A0" w:firstRow="1" w:lastRow="0" w:firstColumn="1" w:lastColumn="0" w:noHBand="0" w:noVBand="1"/>
            </w:tblPr>
            <w:tblGrid>
              <w:gridCol w:w="3197"/>
              <w:gridCol w:w="3198"/>
              <w:gridCol w:w="3199"/>
            </w:tblGrid>
            <w:tr w:rsidR="00315891" w:rsidRPr="00CF3B53" w14:paraId="133F51B4" w14:textId="77777777" w:rsidTr="0021507B">
              <w:trPr>
                <w:trHeight w:val="431"/>
                <w:jc w:val="center"/>
              </w:trPr>
              <w:tc>
                <w:tcPr>
                  <w:tcW w:w="3197" w:type="dxa"/>
                  <w:vMerge w:val="restart"/>
                  <w:vAlign w:val="center"/>
                </w:tcPr>
                <w:p w14:paraId="353AC03B" w14:textId="1F0340BF" w:rsidR="00315891" w:rsidRPr="00CF3B53" w:rsidRDefault="00315891" w:rsidP="00315891">
                  <w:pPr>
                    <w:jc w:val="center"/>
                    <w:rPr>
                      <w:rFonts w:ascii="Arial" w:hAnsi="Arial" w:cs="Arial"/>
                      <w:b/>
                      <w:sz w:val="22"/>
                      <w:szCs w:val="22"/>
                    </w:rPr>
                  </w:pPr>
                  <w:r w:rsidRPr="00CF3B53">
                    <w:rPr>
                      <w:rFonts w:ascii="Arial" w:hAnsi="Arial" w:cs="Arial"/>
                      <w:b/>
                      <w:sz w:val="22"/>
                      <w:szCs w:val="22"/>
                    </w:rPr>
                    <w:t>Solute</w:t>
                  </w:r>
                </w:p>
              </w:tc>
              <w:tc>
                <w:tcPr>
                  <w:tcW w:w="6397" w:type="dxa"/>
                  <w:gridSpan w:val="2"/>
                  <w:vAlign w:val="center"/>
                </w:tcPr>
                <w:p w14:paraId="29ED64C3" w14:textId="1F1AEC91" w:rsidR="00315891" w:rsidRPr="00CF3B53" w:rsidRDefault="00315891" w:rsidP="00315891">
                  <w:pPr>
                    <w:jc w:val="center"/>
                    <w:rPr>
                      <w:rFonts w:ascii="Arial" w:hAnsi="Arial" w:cs="Arial"/>
                      <w:b/>
                      <w:sz w:val="22"/>
                      <w:szCs w:val="22"/>
                    </w:rPr>
                  </w:pPr>
                  <w:r w:rsidRPr="00CF3B53">
                    <w:rPr>
                      <w:rFonts w:ascii="Arial" w:hAnsi="Arial" w:cs="Arial"/>
                      <w:b/>
                      <w:sz w:val="22"/>
                      <w:szCs w:val="22"/>
                    </w:rPr>
                    <w:t>Solvent</w:t>
                  </w:r>
                </w:p>
              </w:tc>
            </w:tr>
            <w:tr w:rsidR="00315891" w:rsidRPr="00CF3B53" w14:paraId="163E754F" w14:textId="77777777" w:rsidTr="0021507B">
              <w:trPr>
                <w:trHeight w:val="431"/>
                <w:jc w:val="center"/>
              </w:trPr>
              <w:tc>
                <w:tcPr>
                  <w:tcW w:w="3197" w:type="dxa"/>
                  <w:vMerge/>
                  <w:vAlign w:val="center"/>
                </w:tcPr>
                <w:p w14:paraId="7F2E1717" w14:textId="77777777" w:rsidR="00315891" w:rsidRPr="00CF3B53" w:rsidRDefault="00315891" w:rsidP="00315891">
                  <w:pPr>
                    <w:jc w:val="center"/>
                    <w:rPr>
                      <w:rFonts w:ascii="Arial" w:hAnsi="Arial" w:cs="Arial"/>
                      <w:b/>
                      <w:sz w:val="22"/>
                      <w:szCs w:val="22"/>
                    </w:rPr>
                  </w:pPr>
                </w:p>
              </w:tc>
              <w:tc>
                <w:tcPr>
                  <w:tcW w:w="3198" w:type="dxa"/>
                  <w:vAlign w:val="center"/>
                </w:tcPr>
                <w:p w14:paraId="2638D01B" w14:textId="74E8B916" w:rsidR="00315891" w:rsidRPr="00CF3B53" w:rsidRDefault="00315891" w:rsidP="00315891">
                  <w:pPr>
                    <w:jc w:val="center"/>
                    <w:rPr>
                      <w:rFonts w:ascii="Arial" w:hAnsi="Arial" w:cs="Arial"/>
                      <w:b/>
                      <w:sz w:val="22"/>
                      <w:szCs w:val="22"/>
                    </w:rPr>
                  </w:pPr>
                  <w:r w:rsidRPr="00CF3B53">
                    <w:rPr>
                      <w:rFonts w:ascii="Arial" w:hAnsi="Arial" w:cs="Arial"/>
                      <w:b/>
                      <w:sz w:val="22"/>
                      <w:szCs w:val="22"/>
                    </w:rPr>
                    <w:t>Water</w:t>
                  </w:r>
                </w:p>
              </w:tc>
              <w:tc>
                <w:tcPr>
                  <w:tcW w:w="3198" w:type="dxa"/>
                  <w:vAlign w:val="center"/>
                </w:tcPr>
                <w:p w14:paraId="6C94744C" w14:textId="77777777" w:rsidR="00315891" w:rsidRPr="00CF3B53" w:rsidRDefault="00315891" w:rsidP="00315891">
                  <w:pPr>
                    <w:jc w:val="center"/>
                    <w:rPr>
                      <w:rFonts w:ascii="Arial" w:hAnsi="Arial" w:cs="Arial"/>
                      <w:b/>
                      <w:sz w:val="22"/>
                      <w:szCs w:val="22"/>
                    </w:rPr>
                  </w:pPr>
                  <w:r w:rsidRPr="00CF3B53">
                    <w:rPr>
                      <w:rFonts w:ascii="Arial" w:hAnsi="Arial" w:cs="Arial"/>
                      <w:b/>
                      <w:sz w:val="22"/>
                      <w:szCs w:val="22"/>
                    </w:rPr>
                    <w:t>Hexane</w:t>
                  </w:r>
                </w:p>
              </w:tc>
            </w:tr>
            <w:tr w:rsidR="00315891" w:rsidRPr="00CF3B53" w14:paraId="6EDBD32F" w14:textId="77777777" w:rsidTr="0021507B">
              <w:trPr>
                <w:trHeight w:val="431"/>
                <w:jc w:val="center"/>
              </w:trPr>
              <w:tc>
                <w:tcPr>
                  <w:tcW w:w="3197" w:type="dxa"/>
                  <w:vAlign w:val="center"/>
                </w:tcPr>
                <w:p w14:paraId="7527082D" w14:textId="039BB052" w:rsidR="00315891" w:rsidRPr="00CF3B53" w:rsidRDefault="00315891" w:rsidP="00315891">
                  <w:pPr>
                    <w:jc w:val="center"/>
                    <w:rPr>
                      <w:rFonts w:ascii="Arial" w:hAnsi="Arial" w:cs="Arial"/>
                      <w:sz w:val="22"/>
                      <w:szCs w:val="22"/>
                    </w:rPr>
                  </w:pPr>
                  <w:proofErr w:type="spellStart"/>
                  <w:r w:rsidRPr="00CF3B53">
                    <w:rPr>
                      <w:rFonts w:ascii="Arial" w:hAnsi="Arial" w:cs="Arial"/>
                      <w:sz w:val="22"/>
                      <w:szCs w:val="22"/>
                    </w:rPr>
                    <w:t>decane</w:t>
                  </w:r>
                  <w:proofErr w:type="spellEnd"/>
                </w:p>
              </w:tc>
              <w:tc>
                <w:tcPr>
                  <w:tcW w:w="3198" w:type="dxa"/>
                  <w:vAlign w:val="center"/>
                </w:tcPr>
                <w:p w14:paraId="75719431" w14:textId="41951C77"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c>
                <w:tcPr>
                  <w:tcW w:w="3198" w:type="dxa"/>
                  <w:vAlign w:val="center"/>
                </w:tcPr>
                <w:p w14:paraId="214F00BB" w14:textId="7CBCDE63"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r>
            <w:tr w:rsidR="00315891" w:rsidRPr="00CF3B53" w14:paraId="079E3E25" w14:textId="77777777" w:rsidTr="0021507B">
              <w:trPr>
                <w:trHeight w:val="431"/>
                <w:jc w:val="center"/>
              </w:trPr>
              <w:tc>
                <w:tcPr>
                  <w:tcW w:w="3197" w:type="dxa"/>
                  <w:vAlign w:val="center"/>
                </w:tcPr>
                <w:p w14:paraId="02419655" w14:textId="01220EFD" w:rsidR="00315891" w:rsidRPr="00CF3B53" w:rsidRDefault="00315891" w:rsidP="00CF3B53">
                  <w:pPr>
                    <w:jc w:val="center"/>
                    <w:rPr>
                      <w:rFonts w:ascii="Arial" w:hAnsi="Arial" w:cs="Arial"/>
                      <w:sz w:val="22"/>
                      <w:szCs w:val="22"/>
                    </w:rPr>
                  </w:pPr>
                  <w:r w:rsidRPr="00CF3B53">
                    <w:rPr>
                      <w:rFonts w:ascii="Arial" w:hAnsi="Arial" w:cs="Arial"/>
                      <w:sz w:val="22"/>
                      <w:szCs w:val="22"/>
                    </w:rPr>
                    <w:t>methanol</w:t>
                  </w:r>
                  <w:r w:rsidR="00242FFF">
                    <w:rPr>
                      <w:rFonts w:ascii="Arial" w:hAnsi="Arial" w:cs="Arial"/>
                      <w:sz w:val="22"/>
                      <w:szCs w:val="22"/>
                    </w:rPr>
                    <w:t xml:space="preserve"> *</w:t>
                  </w:r>
                </w:p>
              </w:tc>
              <w:tc>
                <w:tcPr>
                  <w:tcW w:w="3198" w:type="dxa"/>
                  <w:vAlign w:val="center"/>
                </w:tcPr>
                <w:p w14:paraId="2930EFDB" w14:textId="10C0C443"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c>
                <w:tcPr>
                  <w:tcW w:w="3198" w:type="dxa"/>
                  <w:vAlign w:val="center"/>
                </w:tcPr>
                <w:p w14:paraId="556E6825" w14:textId="064B7372" w:rsidR="00315891" w:rsidRPr="00CF3B53" w:rsidRDefault="00315891" w:rsidP="00315891">
                  <w:pPr>
                    <w:jc w:val="center"/>
                    <w:rPr>
                      <w:rFonts w:ascii="Arial" w:hAnsi="Arial" w:cs="Arial"/>
                      <w:sz w:val="22"/>
                      <w:szCs w:val="22"/>
                    </w:rPr>
                  </w:pPr>
                  <w:r w:rsidRPr="00CF3B53">
                    <w:rPr>
                      <w:rFonts w:ascii="Arial" w:hAnsi="Arial" w:cs="Arial"/>
                      <w:sz w:val="22"/>
                      <w:szCs w:val="22"/>
                    </w:rPr>
                    <w:t>slightly soluble</w:t>
                  </w:r>
                </w:p>
              </w:tc>
            </w:tr>
            <w:tr w:rsidR="00315891" w:rsidRPr="00CF3B53" w14:paraId="5D0C8880" w14:textId="77777777" w:rsidTr="0021507B">
              <w:trPr>
                <w:trHeight w:val="431"/>
                <w:jc w:val="center"/>
              </w:trPr>
              <w:tc>
                <w:tcPr>
                  <w:tcW w:w="3197" w:type="dxa"/>
                  <w:vAlign w:val="center"/>
                </w:tcPr>
                <w:p w14:paraId="5CC2B7BA" w14:textId="12A5B064" w:rsidR="00315891" w:rsidRPr="00CF3B53" w:rsidRDefault="00CF3B53" w:rsidP="00CF3B53">
                  <w:pPr>
                    <w:jc w:val="center"/>
                    <w:rPr>
                      <w:rFonts w:ascii="Arial" w:hAnsi="Arial" w:cs="Arial"/>
                      <w:sz w:val="22"/>
                      <w:szCs w:val="22"/>
                    </w:rPr>
                  </w:pPr>
                  <w:r w:rsidRPr="00CF3B53">
                    <w:rPr>
                      <w:rFonts w:ascii="Arial" w:hAnsi="Arial" w:cs="Arial"/>
                      <w:sz w:val="22"/>
                      <w:szCs w:val="22"/>
                    </w:rPr>
                    <w:t xml:space="preserve">pentan-1-ol </w:t>
                  </w:r>
                  <w:r w:rsidR="00242FFF">
                    <w:rPr>
                      <w:rFonts w:ascii="Arial" w:hAnsi="Arial" w:cs="Arial"/>
                      <w:sz w:val="22"/>
                      <w:szCs w:val="22"/>
                    </w:rPr>
                    <w:t>*</w:t>
                  </w:r>
                </w:p>
              </w:tc>
              <w:tc>
                <w:tcPr>
                  <w:tcW w:w="3198" w:type="dxa"/>
                  <w:vAlign w:val="center"/>
                </w:tcPr>
                <w:p w14:paraId="350F53CE" w14:textId="17268F8E" w:rsidR="00315891" w:rsidRPr="00CF3B53" w:rsidRDefault="00315891" w:rsidP="00315891">
                  <w:pPr>
                    <w:jc w:val="center"/>
                    <w:rPr>
                      <w:rFonts w:ascii="Arial" w:hAnsi="Arial" w:cs="Arial"/>
                      <w:sz w:val="22"/>
                      <w:szCs w:val="22"/>
                    </w:rPr>
                  </w:pPr>
                  <w:r w:rsidRPr="00CF3B53">
                    <w:rPr>
                      <w:rFonts w:ascii="Arial" w:hAnsi="Arial" w:cs="Arial"/>
                      <w:sz w:val="22"/>
                      <w:szCs w:val="22"/>
                    </w:rPr>
                    <w:t>slightly soluble</w:t>
                  </w:r>
                </w:p>
              </w:tc>
              <w:tc>
                <w:tcPr>
                  <w:tcW w:w="3198" w:type="dxa"/>
                  <w:vAlign w:val="center"/>
                </w:tcPr>
                <w:p w14:paraId="280EDBA1" w14:textId="5823A63E"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r>
            <w:tr w:rsidR="00315891" w:rsidRPr="00CF3B53" w14:paraId="72306EED" w14:textId="77777777" w:rsidTr="0021507B">
              <w:trPr>
                <w:trHeight w:val="431"/>
                <w:jc w:val="center"/>
              </w:trPr>
              <w:tc>
                <w:tcPr>
                  <w:tcW w:w="3197" w:type="dxa"/>
                  <w:vAlign w:val="center"/>
                </w:tcPr>
                <w:p w14:paraId="3B4E5C1E" w14:textId="1AE0ED45" w:rsidR="00315891" w:rsidRPr="00CF3B53" w:rsidRDefault="00315891" w:rsidP="00315891">
                  <w:pPr>
                    <w:jc w:val="center"/>
                    <w:rPr>
                      <w:rFonts w:ascii="Arial" w:hAnsi="Arial" w:cs="Arial"/>
                      <w:sz w:val="22"/>
                      <w:szCs w:val="22"/>
                    </w:rPr>
                  </w:pPr>
                  <w:proofErr w:type="spellStart"/>
                  <w:r w:rsidRPr="00CF3B53">
                    <w:rPr>
                      <w:rFonts w:ascii="Arial" w:hAnsi="Arial" w:cs="Arial"/>
                      <w:sz w:val="22"/>
                      <w:szCs w:val="22"/>
                    </w:rPr>
                    <w:t>allose</w:t>
                  </w:r>
                  <w:proofErr w:type="spellEnd"/>
                  <w:r w:rsidRPr="00CF3B53">
                    <w:rPr>
                      <w:rFonts w:ascii="Arial" w:hAnsi="Arial" w:cs="Arial"/>
                      <w:sz w:val="22"/>
                      <w:szCs w:val="22"/>
                    </w:rPr>
                    <w:t xml:space="preserve"> *</w:t>
                  </w:r>
                </w:p>
              </w:tc>
              <w:tc>
                <w:tcPr>
                  <w:tcW w:w="3198" w:type="dxa"/>
                  <w:vAlign w:val="center"/>
                </w:tcPr>
                <w:p w14:paraId="4830ACFC" w14:textId="5D63BC94"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c>
                <w:tcPr>
                  <w:tcW w:w="3198" w:type="dxa"/>
                  <w:vAlign w:val="center"/>
                </w:tcPr>
                <w:p w14:paraId="0E692155" w14:textId="62897869"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r>
            <w:tr w:rsidR="00315891" w:rsidRPr="00CF3B53" w14:paraId="5CD2A100" w14:textId="77777777" w:rsidTr="0021507B">
              <w:trPr>
                <w:trHeight w:val="431"/>
                <w:jc w:val="center"/>
              </w:trPr>
              <w:tc>
                <w:tcPr>
                  <w:tcW w:w="3197" w:type="dxa"/>
                  <w:vAlign w:val="center"/>
                </w:tcPr>
                <w:p w14:paraId="4583FEE1" w14:textId="7CF86334" w:rsidR="00315891" w:rsidRPr="00CF3B53" w:rsidRDefault="00315891" w:rsidP="00315891">
                  <w:pPr>
                    <w:jc w:val="center"/>
                    <w:rPr>
                      <w:rFonts w:ascii="Arial" w:hAnsi="Arial" w:cs="Arial"/>
                      <w:sz w:val="22"/>
                      <w:szCs w:val="22"/>
                    </w:rPr>
                  </w:pPr>
                  <w:r w:rsidRPr="00CF3B53">
                    <w:rPr>
                      <w:rFonts w:ascii="Arial" w:hAnsi="Arial" w:cs="Arial"/>
                      <w:sz w:val="22"/>
                      <w:szCs w:val="22"/>
                    </w:rPr>
                    <w:t>sodium chloride</w:t>
                  </w:r>
                </w:p>
              </w:tc>
              <w:tc>
                <w:tcPr>
                  <w:tcW w:w="3198" w:type="dxa"/>
                  <w:vAlign w:val="center"/>
                </w:tcPr>
                <w:p w14:paraId="73D5C7EA" w14:textId="66EAECDF"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c>
                <w:tcPr>
                  <w:tcW w:w="3198" w:type="dxa"/>
                  <w:vAlign w:val="center"/>
                </w:tcPr>
                <w:p w14:paraId="6B635577" w14:textId="2FBFEEF5"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r>
            <w:tr w:rsidR="00315891" w:rsidRPr="00CF3B53" w14:paraId="38BD9CFD" w14:textId="77777777" w:rsidTr="0021507B">
              <w:trPr>
                <w:trHeight w:val="431"/>
                <w:jc w:val="center"/>
              </w:trPr>
              <w:tc>
                <w:tcPr>
                  <w:tcW w:w="3197" w:type="dxa"/>
                  <w:vAlign w:val="center"/>
                </w:tcPr>
                <w:p w14:paraId="17777710" w14:textId="191EC7D8" w:rsidR="00315891" w:rsidRPr="00CF3B53" w:rsidRDefault="00315891" w:rsidP="00315891">
                  <w:pPr>
                    <w:jc w:val="center"/>
                    <w:rPr>
                      <w:rFonts w:ascii="Arial" w:hAnsi="Arial" w:cs="Arial"/>
                      <w:sz w:val="22"/>
                      <w:szCs w:val="22"/>
                    </w:rPr>
                  </w:pPr>
                  <w:r w:rsidRPr="00CF3B53">
                    <w:rPr>
                      <w:rFonts w:ascii="Arial" w:hAnsi="Arial" w:cs="Arial"/>
                      <w:sz w:val="22"/>
                      <w:szCs w:val="22"/>
                    </w:rPr>
                    <w:t>silver chloride</w:t>
                  </w:r>
                </w:p>
              </w:tc>
              <w:tc>
                <w:tcPr>
                  <w:tcW w:w="3198" w:type="dxa"/>
                  <w:vAlign w:val="center"/>
                </w:tcPr>
                <w:p w14:paraId="5D1F502A" w14:textId="16707E7C"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c>
                <w:tcPr>
                  <w:tcW w:w="3198" w:type="dxa"/>
                  <w:vAlign w:val="center"/>
                </w:tcPr>
                <w:p w14:paraId="155353AC" w14:textId="49E2A131"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r>
          </w:tbl>
          <w:p w14:paraId="5D3C75E4" w14:textId="77777777" w:rsidR="00315891" w:rsidRPr="00CF3B53" w:rsidRDefault="00315891" w:rsidP="00315891">
            <w:pPr>
              <w:rPr>
                <w:rFonts w:ascii="Arial" w:hAnsi="Arial" w:cs="Arial"/>
                <w:sz w:val="22"/>
                <w:szCs w:val="22"/>
              </w:rPr>
            </w:pPr>
          </w:p>
          <w:p w14:paraId="627F01B9" w14:textId="77777777" w:rsidR="0021507B" w:rsidRDefault="0021507B" w:rsidP="00315891">
            <w:pPr>
              <w:rPr>
                <w:rFonts w:ascii="Arial" w:hAnsi="Arial" w:cs="Arial"/>
                <w:sz w:val="22"/>
                <w:szCs w:val="22"/>
              </w:rPr>
            </w:pPr>
          </w:p>
          <w:p w14:paraId="3D71F31E" w14:textId="77777777" w:rsidR="0021507B" w:rsidRDefault="0021507B" w:rsidP="00315891">
            <w:pPr>
              <w:rPr>
                <w:rFonts w:ascii="Arial" w:hAnsi="Arial" w:cs="Arial"/>
                <w:sz w:val="22"/>
                <w:szCs w:val="22"/>
              </w:rPr>
            </w:pPr>
          </w:p>
          <w:p w14:paraId="73839FD0" w14:textId="0091D09F" w:rsidR="00315891" w:rsidRDefault="00315891" w:rsidP="00315891">
            <w:pPr>
              <w:rPr>
                <w:rFonts w:ascii="Arial" w:hAnsi="Arial" w:cs="Arial"/>
                <w:sz w:val="22"/>
                <w:szCs w:val="22"/>
              </w:rPr>
            </w:pPr>
            <w:r w:rsidRPr="00CF3B53">
              <w:rPr>
                <w:rFonts w:ascii="Arial" w:hAnsi="Arial" w:cs="Arial"/>
                <w:sz w:val="22"/>
                <w:szCs w:val="22"/>
              </w:rPr>
              <w:t xml:space="preserve">Discuss the intermolecular and interionic forces involved in the above solutes and solvent, and so account for </w:t>
            </w:r>
            <w:r w:rsidR="00CF3B53">
              <w:rPr>
                <w:rFonts w:ascii="Arial" w:hAnsi="Arial" w:cs="Arial"/>
                <w:sz w:val="22"/>
                <w:szCs w:val="22"/>
              </w:rPr>
              <w:t>the solubility of each substance in water and hexane</w:t>
            </w:r>
            <w:r w:rsidRPr="00CF3B53">
              <w:rPr>
                <w:rFonts w:ascii="Arial" w:hAnsi="Arial" w:cs="Arial"/>
                <w:sz w:val="22"/>
                <w:szCs w:val="22"/>
              </w:rPr>
              <w:t>.</w:t>
            </w:r>
          </w:p>
          <w:p w14:paraId="5788A8BA" w14:textId="77777777" w:rsidR="0021507B" w:rsidRDefault="0021507B" w:rsidP="00315891">
            <w:pPr>
              <w:rPr>
                <w:rFonts w:ascii="Arial" w:hAnsi="Arial" w:cs="Arial"/>
                <w:sz w:val="22"/>
                <w:szCs w:val="22"/>
              </w:rPr>
            </w:pPr>
          </w:p>
          <w:p w14:paraId="1B96F5A9" w14:textId="77777777" w:rsidR="00315891" w:rsidRPr="00CF3B53" w:rsidRDefault="00315891" w:rsidP="00315891">
            <w:pPr>
              <w:rPr>
                <w:rFonts w:ascii="Arial" w:hAnsi="Arial" w:cs="Arial"/>
                <w:b/>
                <w:sz w:val="22"/>
                <w:szCs w:val="22"/>
              </w:rPr>
            </w:pPr>
          </w:p>
          <w:p w14:paraId="095B1B0E" w14:textId="34E7B16A" w:rsidR="00315891" w:rsidRPr="00CF3B53" w:rsidRDefault="00315891" w:rsidP="00315891">
            <w:pPr>
              <w:rPr>
                <w:rFonts w:ascii="Arial" w:hAnsi="Arial" w:cs="Arial"/>
                <w:sz w:val="22"/>
                <w:szCs w:val="22"/>
              </w:rPr>
            </w:pPr>
            <w:r w:rsidRPr="00CF3B53">
              <w:rPr>
                <w:rFonts w:ascii="Arial" w:hAnsi="Arial" w:cs="Arial"/>
                <w:sz w:val="22"/>
                <w:szCs w:val="22"/>
              </w:rPr>
              <w:t>* The structures of selected organic substances are shown below:</w:t>
            </w:r>
          </w:p>
          <w:tbl>
            <w:tblPr>
              <w:tblStyle w:val="TableGrid"/>
              <w:tblW w:w="0" w:type="auto"/>
              <w:jc w:val="center"/>
              <w:tblLook w:val="04A0" w:firstRow="1" w:lastRow="0" w:firstColumn="1" w:lastColumn="0" w:noHBand="0" w:noVBand="1"/>
            </w:tblPr>
            <w:tblGrid>
              <w:gridCol w:w="2348"/>
              <w:gridCol w:w="4083"/>
              <w:gridCol w:w="2117"/>
            </w:tblGrid>
            <w:tr w:rsidR="00CF3B53" w:rsidRPr="00CF3B53" w14:paraId="032408AF" w14:textId="2FBE8B39" w:rsidTr="00CF3B53">
              <w:trPr>
                <w:jc w:val="center"/>
              </w:trPr>
              <w:tc>
                <w:tcPr>
                  <w:tcW w:w="2853" w:type="dxa"/>
                  <w:tcBorders>
                    <w:bottom w:val="nil"/>
                  </w:tcBorders>
                  <w:vAlign w:val="center"/>
                </w:tcPr>
                <w:p w14:paraId="60E60544" w14:textId="22394830" w:rsidR="00CF3B53" w:rsidRPr="00CF3B53" w:rsidRDefault="00CF3B53" w:rsidP="00315891">
                  <w:pPr>
                    <w:jc w:val="center"/>
                    <w:rPr>
                      <w:rFonts w:ascii="Arial" w:hAnsi="Arial" w:cs="Arial"/>
                      <w:sz w:val="22"/>
                      <w:szCs w:val="22"/>
                    </w:rPr>
                  </w:pPr>
                  <w:r w:rsidRPr="00CF3B53">
                    <w:rPr>
                      <w:noProof/>
                      <w:sz w:val="22"/>
                      <w:szCs w:val="22"/>
                      <w:lang w:val="en-AU" w:eastAsia="en-AU"/>
                    </w:rPr>
                    <w:drawing>
                      <wp:inline distT="0" distB="0" distL="0" distR="0" wp14:anchorId="0505E23D" wp14:editId="7CD33DE4">
                        <wp:extent cx="1090350" cy="841248"/>
                        <wp:effectExtent l="0" t="0" r="0" b="0"/>
                        <wp:docPr id="6" name="Picture 6" descr="https://upload.wikimedia.org/wikipedia/commons/thumb/d/d1/Methanol_flat_structure.png/622px-Methanol_flat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1/Methanol_flat_structure.png/622px-Methanol_flat_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0350" cy="841248"/>
                                </a:xfrm>
                                <a:prstGeom prst="rect">
                                  <a:avLst/>
                                </a:prstGeom>
                                <a:noFill/>
                                <a:ln>
                                  <a:noFill/>
                                </a:ln>
                              </pic:spPr>
                            </pic:pic>
                          </a:graphicData>
                        </a:graphic>
                      </wp:inline>
                    </w:drawing>
                  </w:r>
                </w:p>
              </w:tc>
              <w:tc>
                <w:tcPr>
                  <w:tcW w:w="3090" w:type="dxa"/>
                  <w:tcBorders>
                    <w:bottom w:val="nil"/>
                  </w:tcBorders>
                  <w:vAlign w:val="center"/>
                </w:tcPr>
                <w:p w14:paraId="7364F551" w14:textId="4B128D2C" w:rsidR="00CF3B53" w:rsidRPr="00CF3B53" w:rsidRDefault="00CF3B53" w:rsidP="00315891">
                  <w:pPr>
                    <w:jc w:val="center"/>
                    <w:rPr>
                      <w:rFonts w:ascii="Arial" w:hAnsi="Arial" w:cs="Arial"/>
                      <w:sz w:val="22"/>
                      <w:szCs w:val="22"/>
                    </w:rPr>
                  </w:pPr>
                  <w:r w:rsidRPr="00CF3B53">
                    <w:rPr>
                      <w:noProof/>
                      <w:sz w:val="22"/>
                      <w:szCs w:val="22"/>
                      <w:lang w:val="en-AU" w:eastAsia="en-AU"/>
                    </w:rPr>
                    <w:drawing>
                      <wp:inline distT="0" distB="0" distL="0" distR="0" wp14:anchorId="3844B231" wp14:editId="4EFA4066">
                        <wp:extent cx="2455625" cy="1024128"/>
                        <wp:effectExtent l="0" t="0" r="0" b="0"/>
                        <wp:docPr id="5" name="Picture 5" descr="https://upload.wikimedia.org/wikipedia/commons/thumb/a/a0/Pentan-1-ol.png/1024px-Pentan-1-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0/Pentan-1-ol.png/1024px-Pentan-1-o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5625" cy="1024128"/>
                                </a:xfrm>
                                <a:prstGeom prst="rect">
                                  <a:avLst/>
                                </a:prstGeom>
                                <a:noFill/>
                                <a:ln>
                                  <a:noFill/>
                                </a:ln>
                              </pic:spPr>
                            </pic:pic>
                          </a:graphicData>
                        </a:graphic>
                      </wp:inline>
                    </w:drawing>
                  </w:r>
                </w:p>
              </w:tc>
              <w:tc>
                <w:tcPr>
                  <w:tcW w:w="2605" w:type="dxa"/>
                  <w:tcBorders>
                    <w:bottom w:val="nil"/>
                  </w:tcBorders>
                  <w:vAlign w:val="center"/>
                </w:tcPr>
                <w:p w14:paraId="3BEFD742" w14:textId="7017511A" w:rsidR="00CF3B53" w:rsidRPr="00CF3B53" w:rsidRDefault="00CF3B53" w:rsidP="00315891">
                  <w:pPr>
                    <w:jc w:val="center"/>
                    <w:rPr>
                      <w:noProof/>
                      <w:sz w:val="22"/>
                      <w:szCs w:val="22"/>
                      <w:lang w:val="en-AU" w:eastAsia="en-AU"/>
                    </w:rPr>
                  </w:pPr>
                  <w:r w:rsidRPr="00CF3B53">
                    <w:rPr>
                      <w:noProof/>
                      <w:sz w:val="22"/>
                      <w:szCs w:val="22"/>
                      <w:lang w:val="en-AU" w:eastAsia="en-AU"/>
                    </w:rPr>
                    <w:drawing>
                      <wp:inline distT="0" distB="0" distL="0" distR="0" wp14:anchorId="498F45E9" wp14:editId="2654EFAD">
                        <wp:extent cx="943661" cy="1159603"/>
                        <wp:effectExtent l="0" t="0" r="8890" b="2540"/>
                        <wp:docPr id="2" name="Picture 2" descr="https://s3.amazonaws.com/classconnection/30/flashcards/7630030/png/d-threose-14CE92C6D5A645DF9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lassconnection/30/flashcards/7630030/png/d-threose-14CE92C6D5A645DF9C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61" cy="1159603"/>
                                </a:xfrm>
                                <a:prstGeom prst="rect">
                                  <a:avLst/>
                                </a:prstGeom>
                                <a:noFill/>
                                <a:ln>
                                  <a:noFill/>
                                </a:ln>
                              </pic:spPr>
                            </pic:pic>
                          </a:graphicData>
                        </a:graphic>
                      </wp:inline>
                    </w:drawing>
                  </w:r>
                </w:p>
              </w:tc>
            </w:tr>
            <w:tr w:rsidR="00CF3B53" w:rsidRPr="00CF3B53" w14:paraId="6D8EC9E5" w14:textId="7B21D8BD" w:rsidTr="00CF3B53">
              <w:trPr>
                <w:jc w:val="center"/>
              </w:trPr>
              <w:tc>
                <w:tcPr>
                  <w:tcW w:w="2853" w:type="dxa"/>
                  <w:tcBorders>
                    <w:top w:val="nil"/>
                  </w:tcBorders>
                  <w:vAlign w:val="center"/>
                </w:tcPr>
                <w:p w14:paraId="186DD68D" w14:textId="41ECAFD5" w:rsidR="00CF3B53" w:rsidRPr="00CF3B53" w:rsidRDefault="00CF3B53" w:rsidP="00315891">
                  <w:pPr>
                    <w:jc w:val="center"/>
                    <w:rPr>
                      <w:rFonts w:ascii="Arial" w:hAnsi="Arial" w:cs="Arial"/>
                      <w:sz w:val="22"/>
                      <w:szCs w:val="22"/>
                    </w:rPr>
                  </w:pPr>
                  <w:r w:rsidRPr="00CF3B53">
                    <w:rPr>
                      <w:rFonts w:ascii="Arial" w:hAnsi="Arial" w:cs="Arial"/>
                      <w:sz w:val="22"/>
                      <w:szCs w:val="22"/>
                    </w:rPr>
                    <w:t>Methanol</w:t>
                  </w:r>
                </w:p>
              </w:tc>
              <w:tc>
                <w:tcPr>
                  <w:tcW w:w="3090" w:type="dxa"/>
                  <w:tcBorders>
                    <w:top w:val="nil"/>
                  </w:tcBorders>
                  <w:vAlign w:val="center"/>
                </w:tcPr>
                <w:p w14:paraId="48CCA2CF" w14:textId="30224C61" w:rsidR="00CF3B53" w:rsidRPr="00CF3B53" w:rsidRDefault="00CF3B53" w:rsidP="00315891">
                  <w:pPr>
                    <w:jc w:val="center"/>
                    <w:rPr>
                      <w:rFonts w:ascii="Arial" w:hAnsi="Arial" w:cs="Arial"/>
                      <w:sz w:val="22"/>
                      <w:szCs w:val="22"/>
                    </w:rPr>
                  </w:pPr>
                  <w:r w:rsidRPr="00CF3B53">
                    <w:rPr>
                      <w:rFonts w:ascii="Arial" w:hAnsi="Arial" w:cs="Arial"/>
                      <w:sz w:val="22"/>
                      <w:szCs w:val="22"/>
                    </w:rPr>
                    <w:t>Pentan-1-ol</w:t>
                  </w:r>
                </w:p>
              </w:tc>
              <w:tc>
                <w:tcPr>
                  <w:tcW w:w="2605" w:type="dxa"/>
                  <w:tcBorders>
                    <w:top w:val="nil"/>
                  </w:tcBorders>
                  <w:vAlign w:val="center"/>
                </w:tcPr>
                <w:p w14:paraId="5C84BBBA" w14:textId="147B8DAC" w:rsidR="00CF3B53" w:rsidRPr="00CF3B53" w:rsidRDefault="00CF3B53" w:rsidP="00315891">
                  <w:pPr>
                    <w:jc w:val="center"/>
                    <w:rPr>
                      <w:rFonts w:ascii="Arial" w:hAnsi="Arial" w:cs="Arial"/>
                      <w:sz w:val="22"/>
                      <w:szCs w:val="22"/>
                    </w:rPr>
                  </w:pPr>
                  <w:proofErr w:type="spellStart"/>
                  <w:r w:rsidRPr="00CF3B53">
                    <w:rPr>
                      <w:rFonts w:ascii="Arial" w:hAnsi="Arial" w:cs="Arial"/>
                      <w:sz w:val="22"/>
                      <w:szCs w:val="22"/>
                    </w:rPr>
                    <w:t>Allose</w:t>
                  </w:r>
                  <w:proofErr w:type="spellEnd"/>
                </w:p>
              </w:tc>
            </w:tr>
          </w:tbl>
          <w:p w14:paraId="4D39056F" w14:textId="77777777" w:rsidR="00133304" w:rsidRDefault="00133304" w:rsidP="00133304">
            <w:pPr>
              <w:rPr>
                <w:rFonts w:ascii="Arial" w:hAnsi="Arial" w:cs="Arial"/>
                <w:sz w:val="22"/>
                <w:szCs w:val="22"/>
              </w:rPr>
            </w:pPr>
          </w:p>
          <w:p w14:paraId="1F92509D" w14:textId="77777777" w:rsidR="0021507B" w:rsidRDefault="0021507B" w:rsidP="00133304">
            <w:pPr>
              <w:rPr>
                <w:rFonts w:ascii="Arial" w:hAnsi="Arial" w:cs="Arial"/>
                <w:sz w:val="22"/>
                <w:szCs w:val="22"/>
              </w:rPr>
            </w:pPr>
          </w:p>
          <w:p w14:paraId="4B2B4FFB" w14:textId="77777777" w:rsidR="0021507B" w:rsidRDefault="0021507B" w:rsidP="00133304">
            <w:pPr>
              <w:rPr>
                <w:rFonts w:ascii="Arial" w:hAnsi="Arial" w:cs="Arial"/>
                <w:sz w:val="22"/>
                <w:szCs w:val="22"/>
              </w:rPr>
            </w:pPr>
          </w:p>
          <w:p w14:paraId="206C20CF" w14:textId="48A12F87" w:rsidR="0021507B" w:rsidRPr="00CF3B53" w:rsidRDefault="0021507B" w:rsidP="00133304">
            <w:pPr>
              <w:rPr>
                <w:rFonts w:ascii="Arial" w:hAnsi="Arial" w:cs="Arial"/>
                <w:sz w:val="22"/>
                <w:szCs w:val="22"/>
              </w:rPr>
            </w:pPr>
          </w:p>
        </w:tc>
      </w:tr>
    </w:tbl>
    <w:p w14:paraId="7FBF0436" w14:textId="77777777" w:rsidR="00133304" w:rsidRDefault="00133304">
      <w:pPr>
        <w:rPr>
          <w:rFonts w:ascii="Arial" w:hAnsi="Arial" w:cs="Arial"/>
          <w:sz w:val="22"/>
          <w:szCs w:val="22"/>
        </w:rPr>
      </w:pPr>
    </w:p>
    <w:p w14:paraId="6AEC7331" w14:textId="77777777" w:rsidR="00934696" w:rsidRPr="00B33D24" w:rsidRDefault="00934696">
      <w:pPr>
        <w:rPr>
          <w:rFonts w:ascii="Arial" w:hAnsi="Arial" w:cs="Arial"/>
          <w:sz w:val="22"/>
          <w:szCs w:val="22"/>
        </w:rPr>
      </w:pPr>
    </w:p>
    <w:tbl>
      <w:tblPr>
        <w:tblStyle w:val="TableGrid"/>
        <w:tblW w:w="0" w:type="auto"/>
        <w:tblLook w:val="04A0" w:firstRow="1" w:lastRow="0" w:firstColumn="1" w:lastColumn="0" w:noHBand="0" w:noVBand="1"/>
      </w:tblPr>
      <w:tblGrid>
        <w:gridCol w:w="2518"/>
        <w:gridCol w:w="1046"/>
        <w:gridCol w:w="1275"/>
      </w:tblGrid>
      <w:tr w:rsidR="00934696" w14:paraId="4FC809E7" w14:textId="77777777" w:rsidTr="00E47857">
        <w:tc>
          <w:tcPr>
            <w:tcW w:w="4839" w:type="dxa"/>
            <w:gridSpan w:val="3"/>
            <w:shd w:val="clear" w:color="auto" w:fill="000000" w:themeFill="text1"/>
          </w:tcPr>
          <w:p w14:paraId="6578364D" w14:textId="77777777" w:rsidR="00934696" w:rsidRDefault="00934696" w:rsidP="00E47857">
            <w:r>
              <w:rPr>
                <w:b/>
              </w:rPr>
              <w:t>Total Score</w:t>
            </w:r>
          </w:p>
        </w:tc>
      </w:tr>
      <w:tr w:rsidR="00934696" w14:paraId="49219A90" w14:textId="77777777" w:rsidTr="00E47857">
        <w:trPr>
          <w:trHeight w:val="300"/>
        </w:trPr>
        <w:tc>
          <w:tcPr>
            <w:tcW w:w="3564" w:type="dxa"/>
            <w:gridSpan w:val="2"/>
            <w:vAlign w:val="center"/>
          </w:tcPr>
          <w:p w14:paraId="4830CC44" w14:textId="77777777" w:rsidR="00934696" w:rsidRDefault="00934696" w:rsidP="00E47857">
            <w:r>
              <w:t>Q1 (/22.5)</w:t>
            </w:r>
          </w:p>
        </w:tc>
        <w:tc>
          <w:tcPr>
            <w:tcW w:w="1275" w:type="dxa"/>
            <w:vAlign w:val="center"/>
          </w:tcPr>
          <w:p w14:paraId="13193562" w14:textId="77777777" w:rsidR="00934696" w:rsidRDefault="00934696" w:rsidP="00E47857"/>
        </w:tc>
      </w:tr>
      <w:tr w:rsidR="00934696" w14:paraId="15A5463E" w14:textId="77777777" w:rsidTr="00E47857">
        <w:trPr>
          <w:trHeight w:val="300"/>
        </w:trPr>
        <w:tc>
          <w:tcPr>
            <w:tcW w:w="3564" w:type="dxa"/>
            <w:gridSpan w:val="2"/>
            <w:vAlign w:val="center"/>
          </w:tcPr>
          <w:p w14:paraId="2933555D" w14:textId="77777777" w:rsidR="00934696" w:rsidRDefault="00934696" w:rsidP="00E47857">
            <w:r>
              <w:t>Q2 (/22.5)</w:t>
            </w:r>
          </w:p>
        </w:tc>
        <w:tc>
          <w:tcPr>
            <w:tcW w:w="1275" w:type="dxa"/>
            <w:vAlign w:val="center"/>
          </w:tcPr>
          <w:p w14:paraId="315E9C77" w14:textId="77777777" w:rsidR="00934696" w:rsidRDefault="00934696" w:rsidP="00E47857"/>
        </w:tc>
      </w:tr>
      <w:tr w:rsidR="00934696" w14:paraId="313C80C3" w14:textId="77777777" w:rsidTr="00E47857">
        <w:trPr>
          <w:trHeight w:val="300"/>
        </w:trPr>
        <w:tc>
          <w:tcPr>
            <w:tcW w:w="2518" w:type="dxa"/>
            <w:vMerge w:val="restart"/>
            <w:vAlign w:val="center"/>
          </w:tcPr>
          <w:p w14:paraId="0084772B" w14:textId="77777777" w:rsidR="00934696" w:rsidRDefault="00934696" w:rsidP="00E47857">
            <w:r>
              <w:t>Penalties for incomplete or late drafts</w:t>
            </w:r>
          </w:p>
          <w:p w14:paraId="74DC5A66" w14:textId="77777777" w:rsidR="00934696" w:rsidRPr="00976C36" w:rsidRDefault="00934696" w:rsidP="00E47857">
            <w:pPr>
              <w:rPr>
                <w:i/>
              </w:rPr>
            </w:pPr>
            <w:r>
              <w:rPr>
                <w:i/>
              </w:rPr>
              <w:t>(max -2 per question)</w:t>
            </w:r>
          </w:p>
        </w:tc>
        <w:tc>
          <w:tcPr>
            <w:tcW w:w="1046" w:type="dxa"/>
            <w:vAlign w:val="center"/>
          </w:tcPr>
          <w:p w14:paraId="4484FA95" w14:textId="77777777" w:rsidR="00934696" w:rsidRDefault="00934696" w:rsidP="00E47857">
            <w:r>
              <w:t>Q1</w:t>
            </w:r>
          </w:p>
        </w:tc>
        <w:tc>
          <w:tcPr>
            <w:tcW w:w="1275" w:type="dxa"/>
            <w:vAlign w:val="center"/>
          </w:tcPr>
          <w:p w14:paraId="3C8E115A" w14:textId="77777777" w:rsidR="00934696" w:rsidRDefault="00934696" w:rsidP="00E47857"/>
        </w:tc>
      </w:tr>
      <w:tr w:rsidR="00934696" w14:paraId="4408AFE5" w14:textId="77777777" w:rsidTr="00E47857">
        <w:trPr>
          <w:trHeight w:val="300"/>
        </w:trPr>
        <w:tc>
          <w:tcPr>
            <w:tcW w:w="2518" w:type="dxa"/>
            <w:vMerge/>
            <w:vAlign w:val="center"/>
          </w:tcPr>
          <w:p w14:paraId="79249539" w14:textId="77777777" w:rsidR="00934696" w:rsidRDefault="00934696" w:rsidP="00E47857"/>
        </w:tc>
        <w:tc>
          <w:tcPr>
            <w:tcW w:w="1046" w:type="dxa"/>
            <w:vAlign w:val="center"/>
          </w:tcPr>
          <w:p w14:paraId="0B7DAA7D" w14:textId="77777777" w:rsidR="00934696" w:rsidRDefault="00934696" w:rsidP="00E47857">
            <w:r>
              <w:t>Q2</w:t>
            </w:r>
          </w:p>
        </w:tc>
        <w:tc>
          <w:tcPr>
            <w:tcW w:w="1275" w:type="dxa"/>
            <w:vAlign w:val="center"/>
          </w:tcPr>
          <w:p w14:paraId="6F023DC5" w14:textId="77777777" w:rsidR="00934696" w:rsidRDefault="00934696" w:rsidP="00E47857"/>
        </w:tc>
      </w:tr>
      <w:tr w:rsidR="00934696" w14:paraId="46E17F78" w14:textId="77777777" w:rsidTr="00E47857">
        <w:trPr>
          <w:trHeight w:val="300"/>
        </w:trPr>
        <w:tc>
          <w:tcPr>
            <w:tcW w:w="2518" w:type="dxa"/>
            <w:vMerge/>
            <w:vAlign w:val="center"/>
          </w:tcPr>
          <w:p w14:paraId="1C50AB73" w14:textId="77777777" w:rsidR="00934696" w:rsidRDefault="00934696" w:rsidP="00E47857"/>
        </w:tc>
        <w:tc>
          <w:tcPr>
            <w:tcW w:w="1046" w:type="dxa"/>
            <w:vAlign w:val="center"/>
          </w:tcPr>
          <w:p w14:paraId="5DCE2AA6" w14:textId="77777777" w:rsidR="00934696" w:rsidRDefault="00934696" w:rsidP="00E47857">
            <w:r>
              <w:t>Q3</w:t>
            </w:r>
          </w:p>
        </w:tc>
        <w:tc>
          <w:tcPr>
            <w:tcW w:w="1275" w:type="dxa"/>
            <w:vAlign w:val="center"/>
          </w:tcPr>
          <w:p w14:paraId="49471445" w14:textId="77777777" w:rsidR="00934696" w:rsidRDefault="00934696" w:rsidP="00E47857"/>
        </w:tc>
      </w:tr>
      <w:tr w:rsidR="00934696" w14:paraId="2C04B735" w14:textId="77777777" w:rsidTr="00E47857">
        <w:trPr>
          <w:trHeight w:val="300"/>
        </w:trPr>
        <w:tc>
          <w:tcPr>
            <w:tcW w:w="2518" w:type="dxa"/>
            <w:vMerge/>
            <w:vAlign w:val="center"/>
          </w:tcPr>
          <w:p w14:paraId="53E407B8" w14:textId="77777777" w:rsidR="00934696" w:rsidRDefault="00934696" w:rsidP="00E47857"/>
        </w:tc>
        <w:tc>
          <w:tcPr>
            <w:tcW w:w="1046" w:type="dxa"/>
            <w:vAlign w:val="center"/>
          </w:tcPr>
          <w:p w14:paraId="6E08F19C" w14:textId="77777777" w:rsidR="00934696" w:rsidRDefault="00934696" w:rsidP="00E47857">
            <w:r>
              <w:t>Q4</w:t>
            </w:r>
          </w:p>
        </w:tc>
        <w:tc>
          <w:tcPr>
            <w:tcW w:w="1275" w:type="dxa"/>
            <w:vAlign w:val="center"/>
          </w:tcPr>
          <w:p w14:paraId="6829F0B8" w14:textId="77777777" w:rsidR="00934696" w:rsidRDefault="00934696" w:rsidP="00E47857"/>
        </w:tc>
      </w:tr>
      <w:tr w:rsidR="00934696" w14:paraId="3470EACC" w14:textId="77777777" w:rsidTr="00E47857">
        <w:trPr>
          <w:trHeight w:val="300"/>
        </w:trPr>
        <w:tc>
          <w:tcPr>
            <w:tcW w:w="3564" w:type="dxa"/>
            <w:gridSpan w:val="2"/>
            <w:vAlign w:val="center"/>
          </w:tcPr>
          <w:p w14:paraId="4BF54977" w14:textId="77777777" w:rsidR="00934696" w:rsidRPr="00976C36" w:rsidRDefault="00934696" w:rsidP="00E47857">
            <w:pPr>
              <w:rPr>
                <w:b/>
              </w:rPr>
            </w:pPr>
            <w:r>
              <w:rPr>
                <w:b/>
              </w:rPr>
              <w:t>OVERALL (/45)</w:t>
            </w:r>
          </w:p>
        </w:tc>
        <w:tc>
          <w:tcPr>
            <w:tcW w:w="1275" w:type="dxa"/>
            <w:vAlign w:val="center"/>
          </w:tcPr>
          <w:p w14:paraId="1C103293" w14:textId="77777777" w:rsidR="00934696" w:rsidRDefault="00934696" w:rsidP="00E47857"/>
        </w:tc>
      </w:tr>
    </w:tbl>
    <w:p w14:paraId="527A9B7E" w14:textId="7F19E493" w:rsidR="00B33D24" w:rsidRPr="00B33D24" w:rsidRDefault="00B33D24" w:rsidP="00B33D24">
      <w:pPr>
        <w:rPr>
          <w:rFonts w:ascii="Arial" w:hAnsi="Arial" w:cs="Arial"/>
          <w:sz w:val="22"/>
          <w:szCs w:val="22"/>
        </w:rPr>
      </w:pPr>
    </w:p>
    <w:sectPr w:rsidR="00B33D24" w:rsidRPr="00B33D24" w:rsidSect="00A45CFA">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D5B39"/>
    <w:multiLevelType w:val="hybridMultilevel"/>
    <w:tmpl w:val="A2B44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2C1799"/>
    <w:multiLevelType w:val="hybridMultilevel"/>
    <w:tmpl w:val="FD9CD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784148"/>
    <w:multiLevelType w:val="hybridMultilevel"/>
    <w:tmpl w:val="3D625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4750FB"/>
    <w:multiLevelType w:val="hybridMultilevel"/>
    <w:tmpl w:val="0372A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5A66AA"/>
    <w:multiLevelType w:val="hybridMultilevel"/>
    <w:tmpl w:val="C610E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F96D32"/>
    <w:multiLevelType w:val="hybridMultilevel"/>
    <w:tmpl w:val="DCD68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AD774E"/>
    <w:multiLevelType w:val="hybridMultilevel"/>
    <w:tmpl w:val="6928A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353F29"/>
    <w:multiLevelType w:val="hybridMultilevel"/>
    <w:tmpl w:val="83D86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CE5962"/>
    <w:multiLevelType w:val="hybridMultilevel"/>
    <w:tmpl w:val="A3F81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8"/>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FA"/>
    <w:rsid w:val="00020806"/>
    <w:rsid w:val="00133304"/>
    <w:rsid w:val="0021507B"/>
    <w:rsid w:val="00224271"/>
    <w:rsid w:val="00242FFF"/>
    <w:rsid w:val="00315891"/>
    <w:rsid w:val="003612B7"/>
    <w:rsid w:val="003B789A"/>
    <w:rsid w:val="004D5E04"/>
    <w:rsid w:val="00583E03"/>
    <w:rsid w:val="006350E7"/>
    <w:rsid w:val="00750A89"/>
    <w:rsid w:val="0078604A"/>
    <w:rsid w:val="007E50E2"/>
    <w:rsid w:val="00821E0A"/>
    <w:rsid w:val="00934696"/>
    <w:rsid w:val="00951C9B"/>
    <w:rsid w:val="009642DE"/>
    <w:rsid w:val="009E35B7"/>
    <w:rsid w:val="00A45CFA"/>
    <w:rsid w:val="00AF7A72"/>
    <w:rsid w:val="00B33D24"/>
    <w:rsid w:val="00BF6A46"/>
    <w:rsid w:val="00CF3B53"/>
    <w:rsid w:val="00ED7C66"/>
    <w:rsid w:val="00EF3BD2"/>
    <w:rsid w:val="00F430C5"/>
    <w:rsid w:val="00FE16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75D147"/>
  <w15:docId w15:val="{50CA6194-71B2-430A-91CC-A2C5B152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5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CFA"/>
    <w:pPr>
      <w:ind w:left="720"/>
      <w:contextualSpacing/>
    </w:pPr>
  </w:style>
  <w:style w:type="paragraph" w:styleId="BalloonText">
    <w:name w:val="Balloon Text"/>
    <w:basedOn w:val="Normal"/>
    <w:link w:val="BalloonTextChar"/>
    <w:semiHidden/>
    <w:unhideWhenUsed/>
    <w:rsid w:val="00315891"/>
    <w:rPr>
      <w:rFonts w:ascii="Tahoma" w:hAnsi="Tahoma" w:cs="Tahoma"/>
      <w:sz w:val="16"/>
      <w:szCs w:val="16"/>
    </w:rPr>
  </w:style>
  <w:style w:type="character" w:customStyle="1" w:styleId="BalloonTextChar">
    <w:name w:val="Balloon Text Char"/>
    <w:basedOn w:val="DefaultParagraphFont"/>
    <w:link w:val="BalloonText"/>
    <w:semiHidden/>
    <w:rsid w:val="00315891"/>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3</cp:revision>
  <cp:lastPrinted>2017-07-17T07:26:00Z</cp:lastPrinted>
  <dcterms:created xsi:type="dcterms:W3CDTF">2017-07-17T07:33:00Z</dcterms:created>
  <dcterms:modified xsi:type="dcterms:W3CDTF">2019-01-08T17:07:00Z</dcterms:modified>
</cp:coreProperties>
</file>