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A30E" w14:textId="06ADA48A" w:rsidR="002470DC" w:rsidRPr="00FF0C32" w:rsidRDefault="002470DC">
      <w:pPr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</w:pPr>
      <w:r w:rsidRPr="00FF0C32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44E18" wp14:editId="5734A770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0275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95783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w:t>Chemical Kinetics</w:t>
      </w:r>
      <w:r w:rsidR="002B2BB6"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 xml:space="preserve"> 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 xml:space="preserve">  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br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 xml:space="preserve">Task </w:t>
      </w:r>
      <w:r w:rsidR="00983551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1</w:t>
      </w:r>
      <w:r w:rsidR="00E95783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3</w:t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Name:</w:t>
      </w:r>
    </w:p>
    <w:p w14:paraId="0E340E48" w14:textId="77777777" w:rsidR="00272372" w:rsidRPr="00FF0C32" w:rsidRDefault="00272372" w:rsidP="00272372">
      <w:pPr>
        <w:jc w:val="right"/>
        <w:rPr>
          <w:rFonts w:ascii="Arial" w:hAnsi="Arial" w:cs="Arial"/>
          <w:color w:val="000000" w:themeColor="text1"/>
          <w:sz w:val="2"/>
          <w:szCs w:val="24"/>
        </w:rPr>
      </w:pPr>
    </w:p>
    <w:p w14:paraId="7E148A7D" w14:textId="77777777" w:rsidR="00272372" w:rsidRPr="00FF0C32" w:rsidRDefault="00272372" w:rsidP="00FE2337">
      <w:pPr>
        <w:ind w:left="5760" w:firstLine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Due: _____________________</w:t>
      </w:r>
    </w:p>
    <w:p w14:paraId="7511CF4C" w14:textId="77777777" w:rsidR="00272372" w:rsidRPr="00FF0C32" w:rsidRDefault="00272372" w:rsidP="00272372">
      <w:pPr>
        <w:jc w:val="both"/>
        <w:rPr>
          <w:rFonts w:ascii="Arial" w:hAnsi="Arial" w:cs="Arial"/>
          <w:color w:val="000000" w:themeColor="text1"/>
          <w:sz w:val="2"/>
          <w:szCs w:val="24"/>
        </w:rPr>
      </w:pPr>
    </w:p>
    <w:p w14:paraId="057D5E4B" w14:textId="620C2DF1" w:rsidR="00F43F7F" w:rsidRDefault="00166A89" w:rsidP="002E60C2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Chemical kinetics and rates of reactions are integral to our understanding of a variety of processes. From synthetic chemistry to environmental and industrial processes, the chemical reactions that underpin these </w:t>
      </w:r>
      <w:r w:rsidR="00156493">
        <w:rPr>
          <w:rFonts w:ascii="Arial" w:hAnsi="Arial" w:cs="Arial"/>
          <w:color w:val="000000" w:themeColor="text1"/>
          <w:sz w:val="24"/>
          <w:szCs w:val="24"/>
        </w:rPr>
        <w:t xml:space="preserve">situations </w:t>
      </w:r>
      <w:r w:rsidR="00AE53B2">
        <w:rPr>
          <w:rFonts w:ascii="Arial" w:hAnsi="Arial" w:cs="Arial"/>
          <w:color w:val="000000" w:themeColor="text1"/>
          <w:sz w:val="24"/>
          <w:szCs w:val="24"/>
        </w:rPr>
        <w:t>will occur at different rates.</w:t>
      </w:r>
    </w:p>
    <w:p w14:paraId="084B521E" w14:textId="6B5EB5FE" w:rsidR="00AE53B2" w:rsidRDefault="00AE53B2" w:rsidP="002E60C2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Today, we will be looking at a ‘clock’ reaction between sodium thiosulfate and hydrochloric acid</w:t>
      </w:r>
      <w:r w:rsidR="004B782C">
        <w:rPr>
          <w:rFonts w:ascii="Arial" w:hAnsi="Arial" w:cs="Arial"/>
          <w:color w:val="000000" w:themeColor="text1"/>
          <w:sz w:val="24"/>
          <w:szCs w:val="24"/>
        </w:rPr>
        <w:t>. A ‘clock’ reaction is any chemical reaction with an observable change, in which the timing of that change can be predicted. The reaction in question can be represented by the equation:</w:t>
      </w:r>
    </w:p>
    <w:p w14:paraId="2B78C4BD" w14:textId="76962229" w:rsidR="004B782C" w:rsidRPr="004B782C" w:rsidRDefault="004B782C" w:rsidP="004B782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B782C">
        <w:rPr>
          <w:rFonts w:ascii="Arial" w:hAnsi="Arial" w:cs="Arial"/>
          <w:color w:val="000000" w:themeColor="text1"/>
          <w:sz w:val="24"/>
          <w:szCs w:val="24"/>
        </w:rPr>
        <w:t>S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t>O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perscript"/>
        </w:rPr>
        <w:t>2-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(aq)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t xml:space="preserve"> + 2H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perscript"/>
        </w:rPr>
        <w:t>+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(aq)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4B782C">
        <w:rPr>
          <w:rFonts w:ascii="Arial" w:hAnsi="Arial" w:cs="Arial"/>
          <w:color w:val="000000" w:themeColor="text1"/>
          <w:sz w:val="24"/>
          <w:szCs w:val="24"/>
        </w:rPr>
        <w:t xml:space="preserve"> S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(s)</w:t>
      </w:r>
      <w:r w:rsidRPr="004B782C">
        <w:rPr>
          <w:rFonts w:ascii="Arial" w:hAnsi="Arial" w:cs="Arial"/>
          <w:sz w:val="24"/>
          <w:szCs w:val="24"/>
        </w:rPr>
        <w:t xml:space="preserve"> + SO</w:t>
      </w:r>
      <w:r w:rsidRPr="004B782C">
        <w:rPr>
          <w:rFonts w:ascii="Arial" w:hAnsi="Arial" w:cs="Arial"/>
          <w:sz w:val="24"/>
          <w:szCs w:val="24"/>
          <w:vertAlign w:val="subscript"/>
        </w:rPr>
        <w:t>2 (aq)</w:t>
      </w:r>
      <w:r w:rsidRPr="004B782C">
        <w:rPr>
          <w:rFonts w:ascii="Arial" w:hAnsi="Arial" w:cs="Arial"/>
          <w:sz w:val="24"/>
          <w:szCs w:val="24"/>
        </w:rPr>
        <w:t xml:space="preserve"> + H</w:t>
      </w:r>
      <w:r w:rsidRPr="004B782C">
        <w:rPr>
          <w:rFonts w:ascii="Arial" w:hAnsi="Arial" w:cs="Arial"/>
          <w:sz w:val="24"/>
          <w:szCs w:val="24"/>
          <w:vertAlign w:val="subscript"/>
        </w:rPr>
        <w:t>2</w:t>
      </w:r>
      <w:r w:rsidRPr="004B782C">
        <w:rPr>
          <w:rFonts w:ascii="Arial" w:hAnsi="Arial" w:cs="Arial"/>
          <w:sz w:val="24"/>
          <w:szCs w:val="24"/>
        </w:rPr>
        <w:t>O</w:t>
      </w:r>
      <w:r w:rsidRPr="004B782C">
        <w:rPr>
          <w:rFonts w:ascii="Arial" w:hAnsi="Arial" w:cs="Arial"/>
          <w:sz w:val="24"/>
          <w:szCs w:val="24"/>
          <w:vertAlign w:val="subscript"/>
        </w:rPr>
        <w:t xml:space="preserve"> (l)</w:t>
      </w:r>
    </w:p>
    <w:p w14:paraId="2496CD1E" w14:textId="1F771C19" w:rsidR="0035725A" w:rsidRPr="00E61D67" w:rsidRDefault="001023CF" w:rsidP="00E61D6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will be varying the amount of thiosulfate we add </w:t>
      </w:r>
      <w:r w:rsidR="00E61D67">
        <w:rPr>
          <w:rFonts w:ascii="Arial" w:hAnsi="Arial" w:cs="Arial"/>
          <w:color w:val="000000" w:themeColor="text1"/>
          <w:sz w:val="24"/>
          <w:szCs w:val="24"/>
        </w:rPr>
        <w:t>according to the table below: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711"/>
        <w:gridCol w:w="1700"/>
        <w:gridCol w:w="1698"/>
      </w:tblGrid>
      <w:tr w:rsidR="0035725A" w14:paraId="78B7EC63" w14:textId="77777777" w:rsidTr="00E61D67">
        <w:trPr>
          <w:trHeight w:val="60"/>
          <w:jc w:val="center"/>
        </w:trPr>
        <w:tc>
          <w:tcPr>
            <w:tcW w:w="1701" w:type="dxa"/>
          </w:tcPr>
          <w:p w14:paraId="468134B3" w14:textId="5B49EDC3" w:rsidR="0035725A" w:rsidRPr="00E61D67" w:rsidRDefault="00E61D67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Vol. of 0.25 mol 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(mL)</w:t>
            </w:r>
          </w:p>
        </w:tc>
        <w:tc>
          <w:tcPr>
            <w:tcW w:w="1701" w:type="dxa"/>
          </w:tcPr>
          <w:p w14:paraId="65CF81A7" w14:textId="6DC3886D" w:rsidR="0035725A" w:rsidRPr="000C034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Vol. of H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 added (mL)</w:t>
            </w:r>
          </w:p>
        </w:tc>
        <w:tc>
          <w:tcPr>
            <w:tcW w:w="1701" w:type="dxa"/>
          </w:tcPr>
          <w:p w14:paraId="64ADE092" w14:textId="09CF797D" w:rsidR="0035725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Total volume after adding &amp; mixing 5 mL HCl</w:t>
            </w:r>
          </w:p>
        </w:tc>
        <w:tc>
          <w:tcPr>
            <w:tcW w:w="1701" w:type="dxa"/>
          </w:tcPr>
          <w:p w14:paraId="7D8D395F" w14:textId="069638C5" w:rsidR="0035725A" w:rsidRPr="000C034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Concentration of Na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on mixing (mol 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DDEE6C7" w14:textId="47B06C8B" w:rsidR="0035725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Time for cross to disappear (s)</w:t>
            </w:r>
          </w:p>
        </w:tc>
        <w:tc>
          <w:tcPr>
            <w:tcW w:w="1701" w:type="dxa"/>
          </w:tcPr>
          <w:p w14:paraId="5B481E1C" w14:textId="6DBB22DA" w:rsidR="0035725A" w:rsidRPr="000C034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 / time (s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35725A" w14:paraId="4C048E53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42F49876" w14:textId="325244BC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45</w:t>
            </w:r>
          </w:p>
        </w:tc>
        <w:tc>
          <w:tcPr>
            <w:tcW w:w="1701" w:type="dxa"/>
            <w:vAlign w:val="center"/>
          </w:tcPr>
          <w:p w14:paraId="3C89C281" w14:textId="1383A6EC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701" w:type="dxa"/>
            <w:vAlign w:val="center"/>
          </w:tcPr>
          <w:p w14:paraId="0BF7AE53" w14:textId="3CB0FD73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37E7695D" w14:textId="3D33310E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0.225</w:t>
            </w:r>
          </w:p>
        </w:tc>
        <w:tc>
          <w:tcPr>
            <w:tcW w:w="1701" w:type="dxa"/>
            <w:vAlign w:val="center"/>
          </w:tcPr>
          <w:p w14:paraId="43C1EC00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0187A654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35725A" w14:paraId="0EB64ABE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65D4EDA1" w14:textId="5B093B5B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35</w:t>
            </w:r>
          </w:p>
        </w:tc>
        <w:tc>
          <w:tcPr>
            <w:tcW w:w="1701" w:type="dxa"/>
            <w:vAlign w:val="center"/>
          </w:tcPr>
          <w:p w14:paraId="34AD18DF" w14:textId="7EA88D82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701" w:type="dxa"/>
            <w:vAlign w:val="center"/>
          </w:tcPr>
          <w:p w14:paraId="6FA0059D" w14:textId="7A66EEE8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690459BC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66F36B51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23690374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35725A" w14:paraId="3A14A1E8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025E0716" w14:textId="0B29FC92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25</w:t>
            </w:r>
          </w:p>
        </w:tc>
        <w:tc>
          <w:tcPr>
            <w:tcW w:w="1701" w:type="dxa"/>
            <w:vAlign w:val="center"/>
          </w:tcPr>
          <w:p w14:paraId="6C4282F9" w14:textId="5A48D7FD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701" w:type="dxa"/>
            <w:vAlign w:val="center"/>
          </w:tcPr>
          <w:p w14:paraId="4EA77C33" w14:textId="05C16438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0A54971C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6A35B3D5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2940E818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0C034A" w14:paraId="1B4DB749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293F2186" w14:textId="608E4F68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15</w:t>
            </w:r>
          </w:p>
        </w:tc>
        <w:tc>
          <w:tcPr>
            <w:tcW w:w="1701" w:type="dxa"/>
            <w:vAlign w:val="center"/>
          </w:tcPr>
          <w:p w14:paraId="75F5D902" w14:textId="18475FA0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30</w:t>
            </w:r>
          </w:p>
        </w:tc>
        <w:tc>
          <w:tcPr>
            <w:tcW w:w="1701" w:type="dxa"/>
            <w:vAlign w:val="center"/>
          </w:tcPr>
          <w:p w14:paraId="73931EEE" w14:textId="5FAF3776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6E167E61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6FFB3B0F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141596FA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0C034A" w14:paraId="48099201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047D8857" w14:textId="4E8935E0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1701" w:type="dxa"/>
            <w:vAlign w:val="center"/>
          </w:tcPr>
          <w:p w14:paraId="5EE423A8" w14:textId="0A4041E8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40</w:t>
            </w:r>
          </w:p>
        </w:tc>
        <w:tc>
          <w:tcPr>
            <w:tcW w:w="1701" w:type="dxa"/>
            <w:vAlign w:val="center"/>
          </w:tcPr>
          <w:p w14:paraId="7138CAC1" w14:textId="039EBB59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2AC74F71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3B3F694F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0AB7CB94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</w:tbl>
    <w:p w14:paraId="69CC396A" w14:textId="77777777" w:rsidR="000C034A" w:rsidRDefault="000C034A" w:rsidP="004904FF">
      <w:pPr>
        <w:rPr>
          <w:rFonts w:ascii="Arial" w:hAnsi="Arial" w:cs="Arial"/>
          <w:smallCaps/>
          <w:color w:val="000000" w:themeColor="text1"/>
          <w:sz w:val="24"/>
          <w:szCs w:val="24"/>
        </w:rPr>
      </w:pPr>
    </w:p>
    <w:p w14:paraId="022A0259" w14:textId="6A0BD9FE" w:rsidR="000C034A" w:rsidRPr="000C034A" w:rsidRDefault="000C034A" w:rsidP="004904F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034A">
        <w:rPr>
          <w:rFonts w:ascii="Arial" w:hAnsi="Arial" w:cs="Arial"/>
          <w:b/>
          <w:bCs/>
          <w:color w:val="000000" w:themeColor="text1"/>
          <w:sz w:val="24"/>
          <w:szCs w:val="24"/>
        </w:rPr>
        <w:t>Method:</w:t>
      </w:r>
    </w:p>
    <w:p w14:paraId="63B6D750" w14:textId="77F8B8F5" w:rsidR="000C034A" w:rsidRPr="001526AD" w:rsidRDefault="000C034A" w:rsidP="000C034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Place 45 mL of 0.25 mol L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</w:rPr>
        <w:t>in a 100 mL conical flask. Put the flask over a cross marked on a piece of white paper as shown in the figure below.</w:t>
      </w:r>
    </w:p>
    <w:p w14:paraId="1BDC7C1A" w14:textId="67D656D9" w:rsidR="001526AD" w:rsidRDefault="001526AD" w:rsidP="001526AD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526AD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E276D98" wp14:editId="39A41C16">
            <wp:extent cx="2832246" cy="11811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C163" w14:textId="3A67B9CC" w:rsidR="001526AD" w:rsidRDefault="001526AD" w:rsidP="001526A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Add 5 mL of 2 mol L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HCl and briefly agitate </w:t>
      </w:r>
      <w:r w:rsidR="002C3B2F">
        <w:rPr>
          <w:rFonts w:ascii="Arial" w:hAnsi="Arial" w:cs="Arial"/>
          <w:color w:val="000000" w:themeColor="text1"/>
          <w:sz w:val="24"/>
          <w:szCs w:val="24"/>
        </w:rPr>
        <w:t>to ensure mixing of the reactants. Start a stopwatch at the moment of addition.</w:t>
      </w:r>
    </w:p>
    <w:p w14:paraId="384F8B12" w14:textId="19F4047F" w:rsidR="002C3B2F" w:rsidRDefault="002C3B2F" w:rsidP="001526A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Note and record the time taken </w:t>
      </w:r>
      <w:r w:rsidR="00DA55B2">
        <w:rPr>
          <w:rFonts w:ascii="Arial" w:hAnsi="Arial" w:cs="Arial"/>
          <w:color w:val="000000" w:themeColor="text1"/>
          <w:sz w:val="24"/>
          <w:szCs w:val="24"/>
        </w:rPr>
        <w:t>for the cross to ‘disappear’ when it is viewed through the solution from directly overhead. The formation</w:t>
      </w:r>
      <w:r w:rsidR="00C62CA3">
        <w:rPr>
          <w:rFonts w:ascii="Arial" w:hAnsi="Arial" w:cs="Arial"/>
          <w:color w:val="000000" w:themeColor="text1"/>
          <w:sz w:val="24"/>
          <w:szCs w:val="24"/>
        </w:rPr>
        <w:t xml:space="preserve"> of solid sulfur causes the cross to be obscured.</w:t>
      </w:r>
    </w:p>
    <w:p w14:paraId="415D36BB" w14:textId="00DBA404" w:rsidR="00C62CA3" w:rsidRDefault="00C62CA3" w:rsidP="001526A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 the experiment using various sodium thiosulfate concentrations, made up as indicated in the table on page 91.</w:t>
      </w:r>
    </w:p>
    <w:p w14:paraId="052FE7AD" w14:textId="02B7299C" w:rsidR="00C62CA3" w:rsidRDefault="00C62CA3" w:rsidP="00C62CA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Processing of results</w:t>
      </w:r>
      <w:r w:rsidR="001003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discussion questions</w:t>
      </w:r>
    </w:p>
    <w:p w14:paraId="054F8F09" w14:textId="4C963480" w:rsidR="00C62CA3" w:rsidRDefault="00C62CA3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Calculate 1/time for each experiment and enter the results into the table.</w:t>
      </w:r>
    </w:p>
    <w:p w14:paraId="3968E226" w14:textId="77777777" w:rsidR="00C62CA3" w:rsidRDefault="00C62CA3" w:rsidP="00C62CA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FD43F89" w14:textId="2D21510A" w:rsidR="00C62CA3" w:rsidRDefault="00C62CA3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Plot a graph of 1/time (a measure of the reaction rate) against sodium thiosulfate concentration.</w:t>
      </w:r>
    </w:p>
    <w:p w14:paraId="064A6F9A" w14:textId="77777777" w:rsidR="00C62CA3" w:rsidRPr="00C62CA3" w:rsidRDefault="00C62CA3" w:rsidP="00C62CA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22EBE60" w14:textId="3F12D45A" w:rsidR="00C62CA3" w:rsidRDefault="00C62CA3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Why do we plot the graph of 1/time as opposed to time?</w:t>
      </w:r>
    </w:p>
    <w:p w14:paraId="7413B354" w14:textId="77777777" w:rsidR="00C62CA3" w:rsidRPr="00C62CA3" w:rsidRDefault="00C62CA3" w:rsidP="00C62CA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06955F7" w14:textId="060570BB" w:rsidR="00C62CA3" w:rsidRDefault="0092301F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What effect does the concentration of sodium thiosulfate have on the reaction rate? Explain why.</w:t>
      </w:r>
    </w:p>
    <w:p w14:paraId="53B722C7" w14:textId="77777777" w:rsidR="00CB31D9" w:rsidRPr="00CB31D9" w:rsidRDefault="00CB31D9" w:rsidP="00CB31D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9C272B4" w14:textId="4F6A4D6E" w:rsidR="00CB31D9" w:rsidRDefault="00CB31D9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Why did we add water at each step? Why not just change the amount of thiosulfate?</w:t>
      </w:r>
    </w:p>
    <w:p w14:paraId="00D264BE" w14:textId="77777777" w:rsidR="0092301F" w:rsidRPr="0092301F" w:rsidRDefault="0092301F" w:rsidP="0092301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7025DBA" w14:textId="0E9B79AC" w:rsidR="0092301F" w:rsidRDefault="0092301F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If the concentration of sodium thiosulfate is doubled, what happens to the rate of reaction? Use data from your graph to explain why.</w:t>
      </w:r>
    </w:p>
    <w:p w14:paraId="36DBD5C8" w14:textId="77777777" w:rsidR="0092301F" w:rsidRPr="0092301F" w:rsidRDefault="0092301F" w:rsidP="0092301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AFB9ABC" w14:textId="4B8D8C36" w:rsidR="00AD2DE4" w:rsidRPr="00745B4E" w:rsidRDefault="0092301F" w:rsidP="00745B4E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2DE4">
        <w:rPr>
          <w:rFonts w:ascii="Arial" w:hAnsi="Arial" w:cs="Arial"/>
          <w:color w:val="000000" w:themeColor="text1"/>
          <w:sz w:val="24"/>
          <w:szCs w:val="24"/>
        </w:rPr>
        <w:t>Why did we draw a cross on a piece of paper for this experiment? What is another method we could have used to achieve a similar goal?</w:t>
      </w:r>
      <w:r w:rsidR="00AD2DE4" w:rsidRPr="00AD2DE4">
        <w:rPr>
          <w:rFonts w:ascii="Arial" w:hAnsi="Arial" w:cs="Arial"/>
          <w:color w:val="000000" w:themeColor="text1"/>
          <w:sz w:val="24"/>
          <w:szCs w:val="24"/>
        </w:rPr>
        <w:t xml:space="preserve"> (hint: S</w:t>
      </w:r>
      <w:r w:rsidR="00745B4E">
        <w:rPr>
          <w:rFonts w:ascii="Arial" w:hAnsi="Arial" w:cs="Arial"/>
          <w:color w:val="000000" w:themeColor="text1"/>
          <w:sz w:val="24"/>
          <w:szCs w:val="24"/>
        </w:rPr>
        <w:t>O</w:t>
      </w:r>
      <w:r w:rsidR="00745B4E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745B4E">
        <w:rPr>
          <w:rFonts w:ascii="Arial" w:hAnsi="Arial" w:cs="Arial"/>
          <w:color w:val="000000" w:themeColor="text1"/>
          <w:sz w:val="24"/>
          <w:szCs w:val="24"/>
        </w:rPr>
        <w:t xml:space="preserve"> is normally a gas, but just dissolved in solution momentarily)</w:t>
      </w:r>
      <w:r w:rsidR="00AD2DE4">
        <w:t xml:space="preserve"> </w:t>
      </w:r>
    </w:p>
    <w:p w14:paraId="28E4C238" w14:textId="77777777" w:rsidR="00AD2DE4" w:rsidRPr="00AD2DE4" w:rsidRDefault="00AD2DE4" w:rsidP="00745B4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9BCA1B3" w14:textId="751B0335" w:rsidR="0092301F" w:rsidRPr="00C62CA3" w:rsidRDefault="00745B4E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Identify two random errors in this experiment. How could these errors be minimised?</w:t>
      </w:r>
    </w:p>
    <w:sectPr w:rsidR="0092301F" w:rsidRPr="00C62CA3" w:rsidSect="00173F16">
      <w:pgSz w:w="11906" w:h="16838"/>
      <w:pgMar w:top="794" w:right="680" w:bottom="79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871"/>
    <w:multiLevelType w:val="hybridMultilevel"/>
    <w:tmpl w:val="CAE42358"/>
    <w:lvl w:ilvl="0" w:tplc="2E980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369C7"/>
    <w:multiLevelType w:val="hybridMultilevel"/>
    <w:tmpl w:val="73B091B6"/>
    <w:lvl w:ilvl="0" w:tplc="EE18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1BDE"/>
    <w:multiLevelType w:val="hybridMultilevel"/>
    <w:tmpl w:val="66E6E8C2"/>
    <w:lvl w:ilvl="0" w:tplc="0C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E5B0A7A"/>
    <w:multiLevelType w:val="hybridMultilevel"/>
    <w:tmpl w:val="388CE00E"/>
    <w:lvl w:ilvl="0" w:tplc="EE18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2523FC"/>
    <w:multiLevelType w:val="hybridMultilevel"/>
    <w:tmpl w:val="83469BA2"/>
    <w:lvl w:ilvl="0" w:tplc="AC7E0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2749877">
    <w:abstractNumId w:val="0"/>
  </w:num>
  <w:num w:numId="2" w16cid:durableId="938827670">
    <w:abstractNumId w:val="7"/>
  </w:num>
  <w:num w:numId="3" w16cid:durableId="928468897">
    <w:abstractNumId w:val="10"/>
  </w:num>
  <w:num w:numId="4" w16cid:durableId="218638160">
    <w:abstractNumId w:val="8"/>
  </w:num>
  <w:num w:numId="5" w16cid:durableId="305814630">
    <w:abstractNumId w:val="3"/>
  </w:num>
  <w:num w:numId="6" w16cid:durableId="1453474212">
    <w:abstractNumId w:val="2"/>
  </w:num>
  <w:num w:numId="7" w16cid:durableId="58020748">
    <w:abstractNumId w:val="5"/>
  </w:num>
  <w:num w:numId="8" w16cid:durableId="2011635342">
    <w:abstractNumId w:val="6"/>
  </w:num>
  <w:num w:numId="9" w16cid:durableId="247931346">
    <w:abstractNumId w:val="4"/>
  </w:num>
  <w:num w:numId="10" w16cid:durableId="426269985">
    <w:abstractNumId w:val="1"/>
  </w:num>
  <w:num w:numId="11" w16cid:durableId="246229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DC"/>
    <w:rsid w:val="000167A3"/>
    <w:rsid w:val="00023CAB"/>
    <w:rsid w:val="000C034A"/>
    <w:rsid w:val="000E2411"/>
    <w:rsid w:val="000F7736"/>
    <w:rsid w:val="001003F1"/>
    <w:rsid w:val="001023CF"/>
    <w:rsid w:val="00102F41"/>
    <w:rsid w:val="00110C51"/>
    <w:rsid w:val="00124186"/>
    <w:rsid w:val="00127448"/>
    <w:rsid w:val="00140ABA"/>
    <w:rsid w:val="001448E4"/>
    <w:rsid w:val="001526AD"/>
    <w:rsid w:val="0015436D"/>
    <w:rsid w:val="00156493"/>
    <w:rsid w:val="00162996"/>
    <w:rsid w:val="00166A89"/>
    <w:rsid w:val="00173F16"/>
    <w:rsid w:val="001843C8"/>
    <w:rsid w:val="001B3922"/>
    <w:rsid w:val="001D7FDE"/>
    <w:rsid w:val="001E0632"/>
    <w:rsid w:val="001F6500"/>
    <w:rsid w:val="00212F71"/>
    <w:rsid w:val="002470DC"/>
    <w:rsid w:val="00262CB0"/>
    <w:rsid w:val="00272372"/>
    <w:rsid w:val="002927B2"/>
    <w:rsid w:val="002A0800"/>
    <w:rsid w:val="002B005F"/>
    <w:rsid w:val="002B2BB6"/>
    <w:rsid w:val="002C3B2F"/>
    <w:rsid w:val="002C3CB8"/>
    <w:rsid w:val="002D3541"/>
    <w:rsid w:val="002E60C2"/>
    <w:rsid w:val="00300D41"/>
    <w:rsid w:val="00301019"/>
    <w:rsid w:val="003056EF"/>
    <w:rsid w:val="0033044C"/>
    <w:rsid w:val="003547A1"/>
    <w:rsid w:val="0035725A"/>
    <w:rsid w:val="0039739A"/>
    <w:rsid w:val="00397B7D"/>
    <w:rsid w:val="003D3BA4"/>
    <w:rsid w:val="00406E89"/>
    <w:rsid w:val="00470EE9"/>
    <w:rsid w:val="004904FF"/>
    <w:rsid w:val="0049651E"/>
    <w:rsid w:val="004B782C"/>
    <w:rsid w:val="004D0FBD"/>
    <w:rsid w:val="004D7F12"/>
    <w:rsid w:val="004E7843"/>
    <w:rsid w:val="005366D6"/>
    <w:rsid w:val="00545A60"/>
    <w:rsid w:val="00566253"/>
    <w:rsid w:val="00595FF3"/>
    <w:rsid w:val="005A282C"/>
    <w:rsid w:val="005C1AD9"/>
    <w:rsid w:val="005D4CFC"/>
    <w:rsid w:val="006229BB"/>
    <w:rsid w:val="006631B0"/>
    <w:rsid w:val="006737C7"/>
    <w:rsid w:val="00675D4A"/>
    <w:rsid w:val="00680E18"/>
    <w:rsid w:val="00701669"/>
    <w:rsid w:val="0071442D"/>
    <w:rsid w:val="0073073A"/>
    <w:rsid w:val="00745B4E"/>
    <w:rsid w:val="007672B7"/>
    <w:rsid w:val="007C16F7"/>
    <w:rsid w:val="007F031B"/>
    <w:rsid w:val="007F302B"/>
    <w:rsid w:val="007F3E38"/>
    <w:rsid w:val="00844F4F"/>
    <w:rsid w:val="00846AC3"/>
    <w:rsid w:val="008509BD"/>
    <w:rsid w:val="008D2B5D"/>
    <w:rsid w:val="008D5104"/>
    <w:rsid w:val="00910B57"/>
    <w:rsid w:val="009157AA"/>
    <w:rsid w:val="0092301F"/>
    <w:rsid w:val="00983551"/>
    <w:rsid w:val="00994410"/>
    <w:rsid w:val="009C3CB8"/>
    <w:rsid w:val="009E4340"/>
    <w:rsid w:val="00A209D6"/>
    <w:rsid w:val="00A31F4E"/>
    <w:rsid w:val="00A44CBF"/>
    <w:rsid w:val="00A942A4"/>
    <w:rsid w:val="00AB24F6"/>
    <w:rsid w:val="00AB7A02"/>
    <w:rsid w:val="00AC36FC"/>
    <w:rsid w:val="00AD2B43"/>
    <w:rsid w:val="00AD2DE4"/>
    <w:rsid w:val="00AE53B2"/>
    <w:rsid w:val="00AF0323"/>
    <w:rsid w:val="00AF74AF"/>
    <w:rsid w:val="00B04D03"/>
    <w:rsid w:val="00B612A5"/>
    <w:rsid w:val="00C047DE"/>
    <w:rsid w:val="00C32DED"/>
    <w:rsid w:val="00C36F75"/>
    <w:rsid w:val="00C62CA3"/>
    <w:rsid w:val="00CB31D9"/>
    <w:rsid w:val="00CB60AF"/>
    <w:rsid w:val="00CE2C82"/>
    <w:rsid w:val="00D578D8"/>
    <w:rsid w:val="00D71FB1"/>
    <w:rsid w:val="00D74078"/>
    <w:rsid w:val="00D92B12"/>
    <w:rsid w:val="00D92F25"/>
    <w:rsid w:val="00DA55B2"/>
    <w:rsid w:val="00DB4A06"/>
    <w:rsid w:val="00E21DB0"/>
    <w:rsid w:val="00E36F79"/>
    <w:rsid w:val="00E5735C"/>
    <w:rsid w:val="00E61D67"/>
    <w:rsid w:val="00E84A76"/>
    <w:rsid w:val="00E95783"/>
    <w:rsid w:val="00EA12AD"/>
    <w:rsid w:val="00EA613C"/>
    <w:rsid w:val="00F2499B"/>
    <w:rsid w:val="00F43F7F"/>
    <w:rsid w:val="00F97085"/>
    <w:rsid w:val="00FA7F4F"/>
    <w:rsid w:val="00FB52DD"/>
    <w:rsid w:val="00FC5F10"/>
    <w:rsid w:val="00FE2337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DB7B"/>
  <w15:chartTrackingRefBased/>
  <w15:docId w15:val="{56191AC3-D607-45E0-A49F-840D0B61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6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9BD914-B4DD-4AE9-9C8B-044A6BC6497B}"/>
</file>

<file path=customXml/itemProps2.xml><?xml version="1.0" encoding="utf-8"?>
<ds:datastoreItem xmlns:ds="http://schemas.openxmlformats.org/officeDocument/2006/customXml" ds:itemID="{93C4409C-7BA9-42C0-B0C2-14BD1DA27DF9}"/>
</file>

<file path=customXml/itemProps3.xml><?xml version="1.0" encoding="utf-8"?>
<ds:datastoreItem xmlns:ds="http://schemas.openxmlformats.org/officeDocument/2006/customXml" ds:itemID="{5EB773F4-897F-44F0-BBBB-46BC5DEAFC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BEARDS Michael [Southern River College]</cp:lastModifiedBy>
  <cp:revision>4</cp:revision>
  <dcterms:created xsi:type="dcterms:W3CDTF">2022-09-07T00:25:00Z</dcterms:created>
  <dcterms:modified xsi:type="dcterms:W3CDTF">2022-09-07T00:27:00Z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