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455F" w14:textId="04DC7B73" w:rsidR="00230FE1" w:rsidRPr="00FB2D59" w:rsidRDefault="00230FE1" w:rsidP="00FC7762">
      <w:pPr>
        <w:spacing w:after="120"/>
        <w:contextualSpacing/>
        <w:rPr>
          <w:rFonts w:ascii="Arial" w:hAnsi="Arial" w:cs="Arial"/>
          <w:smallCaps/>
          <w:color w:val="000000" w:themeColor="text1"/>
          <w:sz w:val="28"/>
          <w:szCs w:val="28"/>
        </w:rPr>
      </w:pPr>
      <w:r w:rsidRPr="00FB2D59">
        <w:rPr>
          <w:rFonts w:ascii="Arial" w:hAnsi="Arial" w:cs="Arial"/>
          <w:smallCaps/>
          <w:noProof/>
          <w:color w:val="000000" w:themeColor="text1"/>
          <w:sz w:val="36"/>
          <w:szCs w:val="36"/>
          <w:lang w:eastAsia="en-AU"/>
        </w:rPr>
        <mc:AlternateContent>
          <mc:Choice Requires="wps">
            <w:drawing>
              <wp:anchor distT="0" distB="0" distL="114300" distR="114300" simplePos="0" relativeHeight="251661312" behindDoc="0" locked="0" layoutInCell="1" allowOverlap="1" wp14:anchorId="44942BC7" wp14:editId="036042F8">
                <wp:simplePos x="0" y="0"/>
                <wp:positionH relativeFrom="column">
                  <wp:posOffset>-20123</wp:posOffset>
                </wp:positionH>
                <wp:positionV relativeFrom="paragraph">
                  <wp:posOffset>520569</wp:posOffset>
                </wp:positionV>
                <wp:extent cx="6495393"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953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3AE61F6"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pt,41pt" to="509.8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" strokecolor="black [3200]" strokeweight=".5pt">
                <v:stroke joinstyle="miter"/>
              </v:line>
            </w:pict>
          </mc:Fallback>
        </mc:AlternateContent>
      </w:r>
      <w:r w:rsidR="00A41515" w:rsidRPr="00FB2D59">
        <w:rPr>
          <w:rFonts w:ascii="Arial" w:hAnsi="Arial" w:cs="Arial"/>
          <w:smallCaps/>
          <w:noProof/>
          <w:color w:val="000000" w:themeColor="text1"/>
          <w:sz w:val="36"/>
          <w:szCs w:val="36"/>
          <w:lang w:eastAsia="en-AU"/>
        </w:rPr>
        <w:t>Applications of Chromatography</w:t>
      </w:r>
      <w:r w:rsidRPr="00FB2D59">
        <w:rPr>
          <w:rFonts w:ascii="Arial" w:hAnsi="Arial" w:cs="Arial"/>
          <w:smallCaps/>
          <w:color w:val="000000" w:themeColor="text1"/>
          <w:sz w:val="36"/>
          <w:szCs w:val="36"/>
        </w:rPr>
        <w:br/>
      </w:r>
      <w:r w:rsidRPr="00FB2D59">
        <w:rPr>
          <w:rFonts w:ascii="Arial" w:hAnsi="Arial" w:cs="Arial"/>
          <w:b/>
          <w:smallCaps/>
          <w:color w:val="000000" w:themeColor="text1"/>
          <w:sz w:val="28"/>
          <w:szCs w:val="28"/>
        </w:rPr>
        <w:t xml:space="preserve">Task </w:t>
      </w:r>
      <w:r w:rsidR="00A41515" w:rsidRPr="00FB2D59">
        <w:rPr>
          <w:rFonts w:ascii="Arial" w:hAnsi="Arial" w:cs="Arial"/>
          <w:b/>
          <w:smallCaps/>
          <w:color w:val="000000" w:themeColor="text1"/>
          <w:sz w:val="28"/>
          <w:szCs w:val="28"/>
        </w:rPr>
        <w:t>9</w:t>
      </w:r>
      <w:r w:rsidRPr="00FB2D59">
        <w:rPr>
          <w:rFonts w:ascii="Arial" w:hAnsi="Arial" w:cs="Arial"/>
          <w:b/>
          <w:smallCaps/>
          <w:color w:val="000000" w:themeColor="text1"/>
          <w:sz w:val="28"/>
          <w:szCs w:val="28"/>
        </w:rPr>
        <w:tab/>
      </w:r>
      <w:r w:rsidRPr="00FB2D59">
        <w:rPr>
          <w:rFonts w:ascii="Arial" w:hAnsi="Arial" w:cs="Arial"/>
          <w:b/>
          <w:smallCaps/>
          <w:color w:val="000000" w:themeColor="text1"/>
          <w:sz w:val="28"/>
          <w:szCs w:val="28"/>
        </w:rPr>
        <w:tab/>
      </w:r>
      <w:r w:rsidRPr="00FB2D59">
        <w:rPr>
          <w:rFonts w:ascii="Arial" w:hAnsi="Arial" w:cs="Arial"/>
          <w:b/>
          <w:smallCaps/>
          <w:color w:val="000000" w:themeColor="text1"/>
          <w:sz w:val="28"/>
          <w:szCs w:val="28"/>
        </w:rPr>
        <w:tab/>
      </w:r>
      <w:r w:rsidRPr="00FB2D59">
        <w:rPr>
          <w:rFonts w:ascii="Arial" w:hAnsi="Arial" w:cs="Arial"/>
          <w:b/>
          <w:smallCaps/>
          <w:color w:val="000000" w:themeColor="text1"/>
          <w:sz w:val="28"/>
          <w:szCs w:val="28"/>
        </w:rPr>
        <w:tab/>
      </w:r>
      <w:r w:rsidRPr="00FB2D59">
        <w:rPr>
          <w:rFonts w:ascii="Arial" w:hAnsi="Arial" w:cs="Arial"/>
          <w:b/>
          <w:smallCaps/>
          <w:color w:val="000000" w:themeColor="text1"/>
          <w:sz w:val="28"/>
          <w:szCs w:val="28"/>
        </w:rPr>
        <w:tab/>
      </w:r>
      <w:r w:rsidRPr="00FB2D59">
        <w:rPr>
          <w:rFonts w:ascii="Arial" w:hAnsi="Arial" w:cs="Arial"/>
          <w:b/>
          <w:smallCaps/>
          <w:color w:val="000000" w:themeColor="text1"/>
          <w:sz w:val="28"/>
          <w:szCs w:val="28"/>
        </w:rPr>
        <w:tab/>
      </w:r>
      <w:r w:rsidRPr="00FB2D59">
        <w:rPr>
          <w:rFonts w:ascii="Arial" w:hAnsi="Arial" w:cs="Arial"/>
          <w:b/>
          <w:smallCaps/>
          <w:color w:val="000000" w:themeColor="text1"/>
          <w:sz w:val="28"/>
          <w:szCs w:val="28"/>
        </w:rPr>
        <w:tab/>
      </w:r>
      <w:r w:rsidRPr="00FB2D59">
        <w:rPr>
          <w:rFonts w:ascii="Arial" w:hAnsi="Arial" w:cs="Arial"/>
          <w:b/>
          <w:smallCaps/>
          <w:color w:val="000000" w:themeColor="text1"/>
          <w:sz w:val="28"/>
          <w:szCs w:val="28"/>
        </w:rPr>
        <w:tab/>
      </w:r>
      <w:r w:rsidRPr="00FB2D59">
        <w:rPr>
          <w:rFonts w:ascii="Arial" w:hAnsi="Arial" w:cs="Arial"/>
          <w:b/>
          <w:smallCaps/>
          <w:color w:val="000000" w:themeColor="text1"/>
          <w:sz w:val="28"/>
          <w:szCs w:val="28"/>
        </w:rPr>
        <w:tab/>
      </w:r>
      <w:r w:rsidRPr="00FB2D59">
        <w:rPr>
          <w:rFonts w:ascii="Arial" w:hAnsi="Arial" w:cs="Arial"/>
          <w:smallCaps/>
          <w:color w:val="000000" w:themeColor="text1"/>
          <w:sz w:val="28"/>
          <w:szCs w:val="28"/>
        </w:rPr>
        <w:t>Name:</w:t>
      </w:r>
    </w:p>
    <w:p w14:paraId="0C432134" w14:textId="5940F3C4" w:rsidR="00230FE1" w:rsidRPr="00FB2D59" w:rsidRDefault="00523AA2" w:rsidP="00523AA2">
      <w:pPr>
        <w:tabs>
          <w:tab w:val="right" w:pos="9072"/>
        </w:tabs>
        <w:spacing w:after="120" w:line="240" w:lineRule="auto"/>
        <w:ind w:right="-851"/>
        <w:contextualSpacing/>
        <w:rPr>
          <w:rFonts w:ascii="Arial" w:hAnsi="Arial" w:cs="Arial"/>
          <w:color w:val="000000" w:themeColor="text1"/>
          <w:sz w:val="24"/>
          <w:szCs w:val="24"/>
        </w:rPr>
      </w:pPr>
      <w:r>
        <w:rPr>
          <w:rFonts w:ascii="Arial" w:hAnsi="Arial" w:cs="Arial"/>
          <w:color w:val="000000" w:themeColor="text1"/>
          <w:sz w:val="24"/>
          <w:szCs w:val="24"/>
        </w:rPr>
        <w:t>Weighting: 5%</w:t>
      </w:r>
      <w:r>
        <w:rPr>
          <w:rFonts w:ascii="Arial" w:hAnsi="Arial" w:cs="Arial"/>
          <w:color w:val="000000" w:themeColor="text1"/>
          <w:sz w:val="24"/>
          <w:szCs w:val="24"/>
        </w:rPr>
        <w:tab/>
      </w:r>
      <w:r w:rsidR="00540A4A">
        <w:rPr>
          <w:rFonts w:ascii="Arial" w:hAnsi="Arial" w:cs="Arial"/>
          <w:color w:val="000000" w:themeColor="text1"/>
          <w:sz w:val="24"/>
          <w:szCs w:val="24"/>
        </w:rPr>
        <w:t xml:space="preserve">                       </w:t>
      </w:r>
      <w:r w:rsidR="0089656A" w:rsidRPr="00FB2D59">
        <w:rPr>
          <w:rFonts w:ascii="Arial" w:hAnsi="Arial" w:cs="Arial"/>
          <w:color w:val="000000" w:themeColor="text1"/>
          <w:sz w:val="24"/>
          <w:szCs w:val="24"/>
        </w:rPr>
        <w:t>Due: _____________________</w:t>
      </w:r>
    </w:p>
    <w:p w14:paraId="08B13DC9" w14:textId="77777777" w:rsidR="00523AA2" w:rsidRDefault="00523AA2" w:rsidP="00230FE1">
      <w:pPr>
        <w:tabs>
          <w:tab w:val="right" w:pos="9072"/>
        </w:tabs>
        <w:spacing w:after="120" w:line="240" w:lineRule="auto"/>
        <w:ind w:right="-28"/>
        <w:contextualSpacing/>
        <w:rPr>
          <w:rFonts w:ascii="Arial" w:eastAsia="Times New Roman" w:hAnsi="Arial" w:cs="Arial"/>
          <w:b/>
          <w:sz w:val="24"/>
          <w:szCs w:val="24"/>
        </w:rPr>
      </w:pPr>
    </w:p>
    <w:p w14:paraId="26C6976F" w14:textId="77777777" w:rsidR="00CA177F" w:rsidRDefault="00A41515" w:rsidP="00CA177F">
      <w:pPr>
        <w:tabs>
          <w:tab w:val="right" w:pos="9072"/>
        </w:tabs>
        <w:spacing w:after="120" w:line="240" w:lineRule="auto"/>
        <w:ind w:right="-28"/>
        <w:contextualSpacing/>
        <w:rPr>
          <w:rFonts w:ascii="Arial" w:eastAsia="Times New Roman" w:hAnsi="Arial" w:cs="Arial"/>
          <w:b/>
          <w:sz w:val="24"/>
          <w:szCs w:val="24"/>
        </w:rPr>
      </w:pPr>
      <w:r w:rsidRPr="00FB2D59">
        <w:rPr>
          <w:rFonts w:ascii="Arial" w:eastAsia="Times New Roman" w:hAnsi="Arial" w:cs="Arial"/>
          <w:b/>
          <w:sz w:val="24"/>
          <w:szCs w:val="24"/>
        </w:rPr>
        <w:t>Applications of Chromatography</w:t>
      </w:r>
    </w:p>
    <w:p w14:paraId="4FC6CF65" w14:textId="1B767E39" w:rsidR="00730E49" w:rsidRDefault="00747AEE" w:rsidP="00CA177F">
      <w:pPr>
        <w:tabs>
          <w:tab w:val="right" w:pos="9072"/>
        </w:tabs>
        <w:spacing w:after="120" w:line="240" w:lineRule="auto"/>
        <w:ind w:right="-28"/>
        <w:contextualSpacing/>
        <w:rPr>
          <w:rFonts w:ascii="Arial" w:hAnsi="Arial" w:cs="Arial"/>
          <w:sz w:val="24"/>
          <w:szCs w:val="24"/>
        </w:rPr>
      </w:pPr>
      <w:r w:rsidRPr="00FB2D59">
        <w:rPr>
          <w:rFonts w:ascii="Arial" w:eastAsia="Times New Roman" w:hAnsi="Arial" w:cs="Arial"/>
          <w:bCs/>
          <w:sz w:val="24"/>
          <w:szCs w:val="24"/>
        </w:rPr>
        <w:t xml:space="preserve">For this task, </w:t>
      </w:r>
      <w:r w:rsidR="00A41515" w:rsidRPr="00FB2D59">
        <w:rPr>
          <w:rFonts w:ascii="Arial" w:eastAsia="Times New Roman" w:hAnsi="Arial" w:cs="Arial"/>
          <w:bCs/>
          <w:sz w:val="24"/>
          <w:szCs w:val="24"/>
        </w:rPr>
        <w:t xml:space="preserve">you will be responding to the articles, </w:t>
      </w:r>
      <w:r w:rsidR="007C67D4" w:rsidRPr="00FB2D59">
        <w:rPr>
          <w:rFonts w:ascii="Arial" w:eastAsia="Times New Roman" w:hAnsi="Arial" w:cs="Arial"/>
          <w:bCs/>
          <w:sz w:val="24"/>
          <w:szCs w:val="24"/>
        </w:rPr>
        <w:t>“</w:t>
      </w:r>
      <w:r w:rsidR="007C67D4" w:rsidRPr="00FB2D59">
        <w:rPr>
          <w:rFonts w:ascii="Arial" w:hAnsi="Arial" w:cs="Arial"/>
          <w:sz w:val="24"/>
          <w:szCs w:val="24"/>
        </w:rPr>
        <w:t>Analysis of Flue Gases</w:t>
      </w:r>
      <w:r w:rsidR="007C67D4" w:rsidRPr="00FB2D59">
        <w:rPr>
          <w:rFonts w:ascii="Arial" w:hAnsi="Arial" w:cs="Arial"/>
          <w:sz w:val="24"/>
          <w:szCs w:val="24"/>
        </w:rPr>
        <w:t xml:space="preserve"> </w:t>
      </w:r>
      <w:r w:rsidR="007C67D4" w:rsidRPr="00FB2D59">
        <w:rPr>
          <w:rFonts w:ascii="Arial" w:hAnsi="Arial" w:cs="Arial"/>
          <w:sz w:val="24"/>
          <w:szCs w:val="24"/>
        </w:rPr>
        <w:t>with GC and TCD</w:t>
      </w:r>
      <w:r w:rsidR="007C67D4" w:rsidRPr="00FB2D59">
        <w:rPr>
          <w:rFonts w:ascii="Arial" w:hAnsi="Arial" w:cs="Arial"/>
          <w:sz w:val="24"/>
          <w:szCs w:val="24"/>
        </w:rPr>
        <w:t xml:space="preserve"> </w:t>
      </w:r>
      <w:r w:rsidR="007C67D4" w:rsidRPr="00FB2D59">
        <w:rPr>
          <w:rFonts w:ascii="Arial" w:hAnsi="Arial" w:cs="Arial"/>
          <w:sz w:val="24"/>
          <w:szCs w:val="24"/>
        </w:rPr>
        <w:t>Detection</w:t>
      </w:r>
      <w:r w:rsidR="007C67D4" w:rsidRPr="00FB2D59">
        <w:rPr>
          <w:rFonts w:ascii="Arial" w:hAnsi="Arial" w:cs="Arial"/>
          <w:sz w:val="24"/>
          <w:szCs w:val="24"/>
        </w:rPr>
        <w:t>” and</w:t>
      </w:r>
      <w:r w:rsidR="00E42EEF" w:rsidRPr="00FB2D59">
        <w:rPr>
          <w:rFonts w:ascii="Arial" w:hAnsi="Arial" w:cs="Arial"/>
          <w:sz w:val="24"/>
          <w:szCs w:val="24"/>
        </w:rPr>
        <w:t>,</w:t>
      </w:r>
      <w:r w:rsidR="007C67D4" w:rsidRPr="00FB2D59">
        <w:rPr>
          <w:rFonts w:ascii="Arial" w:hAnsi="Arial" w:cs="Arial"/>
          <w:sz w:val="24"/>
          <w:szCs w:val="24"/>
        </w:rPr>
        <w:t xml:space="preserve"> </w:t>
      </w:r>
      <w:r w:rsidR="00E42EEF" w:rsidRPr="00FB2D59">
        <w:rPr>
          <w:rFonts w:ascii="Arial" w:hAnsi="Arial" w:cs="Arial"/>
          <w:sz w:val="24"/>
          <w:szCs w:val="24"/>
        </w:rPr>
        <w:t>“</w:t>
      </w:r>
      <w:r w:rsidR="00E42EEF" w:rsidRPr="00FB2D59">
        <w:rPr>
          <w:rFonts w:ascii="Arial" w:hAnsi="Arial" w:cs="Arial"/>
          <w:sz w:val="24"/>
          <w:szCs w:val="24"/>
        </w:rPr>
        <w:t>Amino acid determination by HPLC combined with multivariate approach for geographical classification of Malaysian Edible Bird’s Nest</w:t>
      </w:r>
      <w:r w:rsidR="00FB2D59" w:rsidRPr="00FB2D59">
        <w:rPr>
          <w:rFonts w:ascii="Arial" w:hAnsi="Arial" w:cs="Arial"/>
          <w:sz w:val="24"/>
          <w:szCs w:val="24"/>
        </w:rPr>
        <w:t>”.</w:t>
      </w:r>
    </w:p>
    <w:p w14:paraId="2BD50EAD" w14:textId="27A0BEA4" w:rsidR="00CA177F" w:rsidRDefault="00CA177F" w:rsidP="00CA177F">
      <w:pPr>
        <w:tabs>
          <w:tab w:val="right" w:pos="9072"/>
        </w:tabs>
        <w:spacing w:after="120" w:line="240" w:lineRule="auto"/>
        <w:ind w:right="-28"/>
        <w:contextualSpacing/>
        <w:rPr>
          <w:rFonts w:ascii="Arial" w:hAnsi="Arial" w:cs="Arial"/>
          <w:sz w:val="24"/>
          <w:szCs w:val="24"/>
        </w:rPr>
      </w:pPr>
    </w:p>
    <w:p w14:paraId="31376924" w14:textId="330F62A4" w:rsidR="00CA177F" w:rsidRDefault="00CA177F" w:rsidP="00E42EEF">
      <w:pPr>
        <w:pStyle w:val="Default"/>
        <w:contextualSpacing/>
        <w:rPr>
          <w:rFonts w:ascii="Arial" w:hAnsi="Arial" w:cs="Arial"/>
        </w:rPr>
      </w:pPr>
      <w:r>
        <w:rPr>
          <w:rFonts w:ascii="Arial" w:hAnsi="Arial" w:cs="Arial"/>
          <w:b/>
          <w:bCs/>
        </w:rPr>
        <w:t>Part 1: Gas Chromatography</w:t>
      </w:r>
    </w:p>
    <w:p w14:paraId="7047FC66" w14:textId="2A4C9593" w:rsidR="00CA177F" w:rsidRDefault="004C142F" w:rsidP="00E42EEF">
      <w:pPr>
        <w:pStyle w:val="Default"/>
        <w:contextualSpacing/>
        <w:rPr>
          <w:rFonts w:ascii="Arial" w:hAnsi="Arial" w:cs="Arial"/>
        </w:rPr>
      </w:pPr>
      <w:r>
        <w:rPr>
          <w:rFonts w:ascii="Arial" w:hAnsi="Arial" w:cs="Arial"/>
        </w:rPr>
        <w:t>Responding</w:t>
      </w:r>
      <w:r w:rsidR="00CA177F">
        <w:rPr>
          <w:rFonts w:ascii="Arial" w:hAnsi="Arial" w:cs="Arial"/>
        </w:rPr>
        <w:t xml:space="preserve"> to the article on the analysis of flue gas, answer the following questions:</w:t>
      </w:r>
    </w:p>
    <w:p w14:paraId="473BA2AB" w14:textId="77777777" w:rsidR="005B0119" w:rsidRDefault="005B0119" w:rsidP="00E42EEF">
      <w:pPr>
        <w:pStyle w:val="Default"/>
        <w:contextualSpacing/>
        <w:rPr>
          <w:rFonts w:ascii="Arial" w:hAnsi="Arial" w:cs="Arial"/>
        </w:rPr>
      </w:pPr>
    </w:p>
    <w:p w14:paraId="4832E2ED" w14:textId="0A04E2B6" w:rsidR="00CA177F" w:rsidRDefault="005B0119" w:rsidP="00CA177F">
      <w:pPr>
        <w:pStyle w:val="Default"/>
        <w:numPr>
          <w:ilvl w:val="0"/>
          <w:numId w:val="3"/>
        </w:numPr>
        <w:contextualSpacing/>
        <w:rPr>
          <w:rFonts w:ascii="Arial" w:hAnsi="Arial" w:cs="Arial"/>
        </w:rPr>
      </w:pPr>
      <w:r>
        <w:rPr>
          <w:rFonts w:ascii="Arial" w:hAnsi="Arial" w:cs="Arial"/>
        </w:rPr>
        <w:t>What are the chemical equations of combustion for the fuels described in the article? What would you expect the molar ratios of each product to be?</w:t>
      </w:r>
    </w:p>
    <w:p w14:paraId="74A22EA8" w14:textId="215D087F" w:rsidR="005B0119" w:rsidRDefault="005B0119" w:rsidP="00CA177F">
      <w:pPr>
        <w:pStyle w:val="Default"/>
        <w:numPr>
          <w:ilvl w:val="0"/>
          <w:numId w:val="3"/>
        </w:numPr>
        <w:contextualSpacing/>
        <w:rPr>
          <w:rFonts w:ascii="Arial" w:hAnsi="Arial" w:cs="Arial"/>
        </w:rPr>
      </w:pPr>
      <w:r>
        <w:rPr>
          <w:rFonts w:ascii="Arial" w:hAnsi="Arial" w:cs="Arial"/>
        </w:rPr>
        <w:t>What are the main components of flue gas? Draw their Lewis structure, describe their shape, determine their polarity, and draw the overall direction of any dipole moments the molecule may have.</w:t>
      </w:r>
    </w:p>
    <w:p w14:paraId="374F8F48" w14:textId="3261448A" w:rsidR="00D76078" w:rsidRDefault="005B0119" w:rsidP="00CA177F">
      <w:pPr>
        <w:pStyle w:val="Default"/>
        <w:numPr>
          <w:ilvl w:val="0"/>
          <w:numId w:val="3"/>
        </w:numPr>
        <w:contextualSpacing/>
        <w:rPr>
          <w:rFonts w:ascii="Arial" w:hAnsi="Arial" w:cs="Arial"/>
        </w:rPr>
      </w:pPr>
      <w:r>
        <w:rPr>
          <w:rFonts w:ascii="Arial" w:hAnsi="Arial" w:cs="Arial"/>
        </w:rPr>
        <w:t>Using the chromatogram</w:t>
      </w:r>
      <w:r w:rsidR="00906648">
        <w:rPr>
          <w:rFonts w:ascii="Arial" w:hAnsi="Arial" w:cs="Arial"/>
        </w:rPr>
        <w:t xml:space="preserve"> (figure 2)</w:t>
      </w:r>
      <w:r>
        <w:rPr>
          <w:rFonts w:ascii="Arial" w:hAnsi="Arial" w:cs="Arial"/>
        </w:rPr>
        <w:t xml:space="preserve">, determine the </w:t>
      </w:r>
      <w:r w:rsidR="00C13E8A">
        <w:rPr>
          <w:rFonts w:ascii="Arial" w:hAnsi="Arial" w:cs="Arial"/>
        </w:rPr>
        <w:t xml:space="preserve">order of the boiling points of each molecule. </w:t>
      </w:r>
      <w:r w:rsidR="00D76078">
        <w:rPr>
          <w:rFonts w:ascii="Arial" w:hAnsi="Arial" w:cs="Arial"/>
        </w:rPr>
        <w:t>Compare this to the known boiling points</w:t>
      </w:r>
      <w:r w:rsidR="00EE54D9">
        <w:rPr>
          <w:rFonts w:ascii="Arial" w:hAnsi="Arial" w:cs="Arial"/>
        </w:rPr>
        <w:t xml:space="preserve"> and discuss any differences.</w:t>
      </w:r>
    </w:p>
    <w:p w14:paraId="091BBCCB" w14:textId="3974222B" w:rsidR="005B0119" w:rsidRDefault="00007E8D" w:rsidP="00CA177F">
      <w:pPr>
        <w:pStyle w:val="Default"/>
        <w:numPr>
          <w:ilvl w:val="0"/>
          <w:numId w:val="3"/>
        </w:numPr>
        <w:contextualSpacing/>
        <w:rPr>
          <w:rFonts w:ascii="Arial" w:hAnsi="Arial" w:cs="Arial"/>
        </w:rPr>
      </w:pPr>
      <w:r>
        <w:rPr>
          <w:rFonts w:ascii="Arial" w:hAnsi="Arial" w:cs="Arial"/>
        </w:rPr>
        <w:t>Explain why the molecule with the highest boiling point has such a high boiling point with reference to intermolecular forces.</w:t>
      </w:r>
    </w:p>
    <w:p w14:paraId="25EED1DB" w14:textId="560A71AB" w:rsidR="00007E8D" w:rsidRDefault="00380755" w:rsidP="00CA177F">
      <w:pPr>
        <w:pStyle w:val="Default"/>
        <w:numPr>
          <w:ilvl w:val="0"/>
          <w:numId w:val="3"/>
        </w:numPr>
        <w:contextualSpacing/>
        <w:rPr>
          <w:rFonts w:ascii="Arial" w:hAnsi="Arial" w:cs="Arial"/>
        </w:rPr>
      </w:pPr>
      <w:r>
        <w:rPr>
          <w:rFonts w:ascii="Arial" w:hAnsi="Arial" w:cs="Arial"/>
        </w:rPr>
        <w:t>Calculate the molar ratio of each chemical</w:t>
      </w:r>
      <w:r w:rsidR="00352618">
        <w:rPr>
          <w:rFonts w:ascii="Arial" w:hAnsi="Arial" w:cs="Arial"/>
        </w:rPr>
        <w:t xml:space="preserve"> to </w:t>
      </w:r>
      <w:r w:rsidR="009C0640">
        <w:rPr>
          <w:rFonts w:ascii="Arial" w:hAnsi="Arial" w:cs="Arial"/>
        </w:rPr>
        <w:t>carbon dioxide. Assuming that carbon dioxide is the only chemical they want to be producing, determine how favourable the combustion processes are.</w:t>
      </w:r>
    </w:p>
    <w:p w14:paraId="69B799C4" w14:textId="16EED07A" w:rsidR="009C0640" w:rsidRDefault="004936E8" w:rsidP="00CA177F">
      <w:pPr>
        <w:pStyle w:val="Default"/>
        <w:numPr>
          <w:ilvl w:val="0"/>
          <w:numId w:val="3"/>
        </w:numPr>
        <w:contextualSpacing/>
        <w:rPr>
          <w:rFonts w:ascii="Arial" w:hAnsi="Arial" w:cs="Arial"/>
        </w:rPr>
      </w:pPr>
      <w:r>
        <w:rPr>
          <w:rFonts w:ascii="Arial" w:hAnsi="Arial" w:cs="Arial"/>
        </w:rPr>
        <w:t>Determine the chemicals eluted at the retention time 4.70. If another chromatogram was run under identical conditions</w:t>
      </w:r>
      <w:r w:rsidR="00C3713A">
        <w:rPr>
          <w:rFonts w:ascii="Arial" w:hAnsi="Arial" w:cs="Arial"/>
        </w:rPr>
        <w:t xml:space="preserve"> and came out at 4.70 minutes, would it be the same chemical? Why/why not?</w:t>
      </w:r>
    </w:p>
    <w:p w14:paraId="62C093A9" w14:textId="10EDB535" w:rsidR="00C3713A" w:rsidRDefault="00C3713A" w:rsidP="00C3713A">
      <w:pPr>
        <w:pStyle w:val="Default"/>
        <w:contextualSpacing/>
        <w:rPr>
          <w:rFonts w:ascii="Arial" w:hAnsi="Arial" w:cs="Arial"/>
        </w:rPr>
      </w:pPr>
    </w:p>
    <w:p w14:paraId="6F3DD9FD" w14:textId="23709802" w:rsidR="00C3713A" w:rsidRDefault="00C3713A" w:rsidP="00C3713A">
      <w:pPr>
        <w:pStyle w:val="Default"/>
        <w:contextualSpacing/>
        <w:rPr>
          <w:rFonts w:ascii="Arial" w:hAnsi="Arial" w:cs="Arial"/>
          <w:b/>
          <w:bCs/>
        </w:rPr>
      </w:pPr>
      <w:r>
        <w:rPr>
          <w:rFonts w:ascii="Arial" w:hAnsi="Arial" w:cs="Arial"/>
          <w:b/>
          <w:bCs/>
        </w:rPr>
        <w:t>Part 2: High Performance Liquid Chromatography</w:t>
      </w:r>
    </w:p>
    <w:p w14:paraId="31844B03" w14:textId="2005E49D" w:rsidR="00C3713A" w:rsidRDefault="004C142F" w:rsidP="00C3713A">
      <w:pPr>
        <w:pStyle w:val="Default"/>
        <w:contextualSpacing/>
        <w:rPr>
          <w:rFonts w:ascii="Arial" w:hAnsi="Arial" w:cs="Arial"/>
        </w:rPr>
      </w:pPr>
      <w:r>
        <w:rPr>
          <w:rFonts w:ascii="Arial" w:hAnsi="Arial" w:cs="Arial"/>
        </w:rPr>
        <w:t>R</w:t>
      </w:r>
      <w:r w:rsidR="00C3713A">
        <w:rPr>
          <w:rFonts w:ascii="Arial" w:hAnsi="Arial" w:cs="Arial"/>
        </w:rPr>
        <w:t>esponding to the article on</w:t>
      </w:r>
      <w:r>
        <w:rPr>
          <w:rFonts w:ascii="Arial" w:hAnsi="Arial" w:cs="Arial"/>
        </w:rPr>
        <w:t xml:space="preserve"> analysing </w:t>
      </w:r>
      <w:r w:rsidR="00C3713A">
        <w:rPr>
          <w:rFonts w:ascii="Arial" w:hAnsi="Arial" w:cs="Arial"/>
        </w:rPr>
        <w:t>amino acids, answer the following questions:</w:t>
      </w:r>
    </w:p>
    <w:p w14:paraId="065E8A19" w14:textId="73E49767" w:rsidR="00C3713A" w:rsidRDefault="00C3713A" w:rsidP="00C3713A">
      <w:pPr>
        <w:pStyle w:val="Default"/>
        <w:contextualSpacing/>
        <w:rPr>
          <w:rFonts w:ascii="Arial" w:hAnsi="Arial" w:cs="Arial"/>
        </w:rPr>
      </w:pPr>
    </w:p>
    <w:p w14:paraId="23913EB5" w14:textId="43EC9ABE" w:rsidR="00C3713A" w:rsidRDefault="00FE48CA" w:rsidP="00C3713A">
      <w:pPr>
        <w:pStyle w:val="Default"/>
        <w:numPr>
          <w:ilvl w:val="0"/>
          <w:numId w:val="4"/>
        </w:numPr>
        <w:contextualSpacing/>
        <w:rPr>
          <w:rFonts w:ascii="Arial" w:hAnsi="Arial" w:cs="Arial"/>
        </w:rPr>
      </w:pPr>
      <w:r>
        <w:rPr>
          <w:rFonts w:ascii="Arial" w:hAnsi="Arial" w:cs="Arial"/>
        </w:rPr>
        <w:t xml:space="preserve">Explain why </w:t>
      </w:r>
      <w:r w:rsidR="00A45EA6">
        <w:rPr>
          <w:rFonts w:ascii="Arial" w:hAnsi="Arial" w:cs="Arial"/>
        </w:rPr>
        <w:t>they would choose to use HPLC over GC for this experiment.</w:t>
      </w:r>
    </w:p>
    <w:p w14:paraId="66F93593" w14:textId="26B8DE4B" w:rsidR="00A45EA6" w:rsidRDefault="00615611" w:rsidP="00C3713A">
      <w:pPr>
        <w:pStyle w:val="Default"/>
        <w:numPr>
          <w:ilvl w:val="0"/>
          <w:numId w:val="4"/>
        </w:numPr>
        <w:contextualSpacing/>
        <w:rPr>
          <w:rFonts w:ascii="Arial" w:hAnsi="Arial" w:cs="Arial"/>
        </w:rPr>
      </w:pPr>
      <w:r>
        <w:rPr>
          <w:rFonts w:ascii="Arial" w:hAnsi="Arial" w:cs="Arial"/>
        </w:rPr>
        <w:t>Sometimes, a TLC is done prior to HPLC as a test-run. Draw the TLC plate you would expect to see for the first 4 amino acids in figure 2 of the article</w:t>
      </w:r>
      <w:r w:rsidR="00906648">
        <w:rPr>
          <w:rFonts w:ascii="Arial" w:hAnsi="Arial" w:cs="Arial"/>
        </w:rPr>
        <w:t>, and calculate the retention factor for each.</w:t>
      </w:r>
    </w:p>
    <w:p w14:paraId="1D34AE7A" w14:textId="194ED647" w:rsidR="00906648" w:rsidRDefault="00675176" w:rsidP="00C3713A">
      <w:pPr>
        <w:pStyle w:val="Default"/>
        <w:numPr>
          <w:ilvl w:val="0"/>
          <w:numId w:val="4"/>
        </w:numPr>
        <w:contextualSpacing/>
        <w:rPr>
          <w:rFonts w:ascii="Arial" w:hAnsi="Arial" w:cs="Arial"/>
        </w:rPr>
      </w:pPr>
      <w:r>
        <w:rPr>
          <w:rFonts w:ascii="Arial" w:hAnsi="Arial" w:cs="Arial"/>
        </w:rPr>
        <w:t>Determine peak</w:t>
      </w:r>
    </w:p>
    <w:p w14:paraId="007F2F93" w14:textId="6F43519E" w:rsidR="00675176" w:rsidRDefault="00675176" w:rsidP="00C3713A">
      <w:pPr>
        <w:pStyle w:val="Default"/>
        <w:numPr>
          <w:ilvl w:val="0"/>
          <w:numId w:val="4"/>
        </w:numPr>
        <w:contextualSpacing/>
        <w:rPr>
          <w:rFonts w:ascii="Arial" w:hAnsi="Arial" w:cs="Arial"/>
        </w:rPr>
      </w:pPr>
      <w:r>
        <w:rPr>
          <w:rFonts w:ascii="Arial" w:hAnsi="Arial" w:cs="Arial"/>
        </w:rPr>
        <w:t>Find the structure of the first four amino acids by research online. Circle the sections where each amino acid is structurally different from the others, and determine which molecule is the most polar. Using this information, determine the relative polarities of the mobile and stationary phases.</w:t>
      </w:r>
    </w:p>
    <w:p w14:paraId="049F051A" w14:textId="52201CCA" w:rsidR="00675176" w:rsidRDefault="003F64AE" w:rsidP="00C3713A">
      <w:pPr>
        <w:pStyle w:val="Default"/>
        <w:numPr>
          <w:ilvl w:val="0"/>
          <w:numId w:val="4"/>
        </w:numPr>
        <w:contextualSpacing/>
        <w:rPr>
          <w:rFonts w:ascii="Arial" w:hAnsi="Arial" w:cs="Arial"/>
        </w:rPr>
      </w:pPr>
      <w:r>
        <w:rPr>
          <w:rFonts w:ascii="Arial" w:hAnsi="Arial" w:cs="Arial"/>
        </w:rPr>
        <w:t xml:space="preserve">Construct a graph </w:t>
      </w:r>
      <w:r w:rsidR="0050137C">
        <w:rPr>
          <w:rFonts w:ascii="Arial" w:hAnsi="Arial" w:cs="Arial"/>
        </w:rPr>
        <w:t xml:space="preserve">for eluent percentage over time using table 2 for both eluent A and eluent B for the first 33 minutes. Determine the concentration of each eluent </w:t>
      </w:r>
      <w:r w:rsidR="001E2C0D">
        <w:rPr>
          <w:rFonts w:ascii="Arial" w:hAnsi="Arial" w:cs="Arial"/>
        </w:rPr>
        <w:t>at 25 minutes.</w:t>
      </w:r>
    </w:p>
    <w:p w14:paraId="710E7D0D" w14:textId="77777777" w:rsidR="001E2C0D" w:rsidRDefault="001E2C0D" w:rsidP="001E2C0D">
      <w:pPr>
        <w:pStyle w:val="Default"/>
        <w:contextualSpacing/>
        <w:rPr>
          <w:rFonts w:ascii="Arial" w:hAnsi="Arial" w:cs="Arial"/>
        </w:rPr>
      </w:pPr>
    </w:p>
    <w:p w14:paraId="37CAE51B" w14:textId="5BACACC4" w:rsidR="001E2C0D" w:rsidRDefault="001E2C0D" w:rsidP="001E2C0D">
      <w:pPr>
        <w:pStyle w:val="Default"/>
        <w:contextualSpacing/>
        <w:rPr>
          <w:rFonts w:ascii="Arial" w:hAnsi="Arial" w:cs="Arial"/>
        </w:rPr>
      </w:pPr>
      <w:r>
        <w:rPr>
          <w:rFonts w:ascii="Arial" w:hAnsi="Arial" w:cs="Arial"/>
        </w:rPr>
        <w:t>You</w:t>
      </w:r>
      <w:r w:rsidR="00A61744">
        <w:rPr>
          <w:rFonts w:ascii="Arial" w:hAnsi="Arial" w:cs="Arial"/>
        </w:rPr>
        <w:t xml:space="preserve">r mark will be based under a validation sat under test conditions in-class – the date for this validation will be set on SEQTA. The response task </w:t>
      </w:r>
      <w:r w:rsidR="00540A4A">
        <w:rPr>
          <w:rFonts w:ascii="Arial" w:hAnsi="Arial" w:cs="Arial"/>
        </w:rPr>
        <w:t>should be submitted by the 18</w:t>
      </w:r>
      <w:r w:rsidR="00540A4A" w:rsidRPr="00540A4A">
        <w:rPr>
          <w:rFonts w:ascii="Arial" w:hAnsi="Arial" w:cs="Arial"/>
          <w:vertAlign w:val="superscript"/>
        </w:rPr>
        <w:t>th</w:t>
      </w:r>
      <w:r w:rsidR="00540A4A">
        <w:rPr>
          <w:rFonts w:ascii="Arial" w:hAnsi="Arial" w:cs="Arial"/>
        </w:rPr>
        <w:t xml:space="preserve"> of July so that appropriate feedback can be given.</w:t>
      </w:r>
    </w:p>
    <w:p w14:paraId="0A6CBC2A" w14:textId="087B4C63" w:rsidR="00EC10C4" w:rsidRDefault="00EC10C4" w:rsidP="001E2C0D">
      <w:pPr>
        <w:pStyle w:val="Default"/>
        <w:contextualSpacing/>
        <w:rPr>
          <w:rFonts w:ascii="Arial" w:hAnsi="Arial" w:cs="Arial"/>
        </w:rPr>
      </w:pPr>
    </w:p>
    <w:p w14:paraId="7D2E1D1F" w14:textId="4259CF29" w:rsidR="00EC10C4" w:rsidRPr="00C3713A" w:rsidRDefault="00EC10C4" w:rsidP="001E2C0D">
      <w:pPr>
        <w:pStyle w:val="Default"/>
        <w:contextualSpacing/>
        <w:rPr>
          <w:rFonts w:ascii="Arial" w:hAnsi="Arial" w:cs="Arial"/>
        </w:rPr>
      </w:pPr>
      <w:r>
        <w:rPr>
          <w:rFonts w:ascii="Arial" w:hAnsi="Arial" w:cs="Arial"/>
        </w:rPr>
        <w:t>Note that the questions on your validation will be similar to those in the response task – however, questions asked under each part may be for either HPLC or GC</w:t>
      </w:r>
      <w:r w:rsidR="004C142F">
        <w:rPr>
          <w:rFonts w:ascii="Arial" w:hAnsi="Arial" w:cs="Arial"/>
        </w:rPr>
        <w:t>, not just the type the question is listed under.</w:t>
      </w:r>
    </w:p>
    <w:sectPr w:rsidR="00EC10C4" w:rsidRPr="00C3713A" w:rsidSect="00540A4A">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F1C97" w14:textId="77777777" w:rsidR="00F04F08" w:rsidRDefault="00F04F08" w:rsidP="0089656A">
      <w:pPr>
        <w:spacing w:after="0" w:line="240" w:lineRule="auto"/>
      </w:pPr>
      <w:r>
        <w:separator/>
      </w:r>
    </w:p>
  </w:endnote>
  <w:endnote w:type="continuationSeparator" w:id="0">
    <w:p w14:paraId="7248A0C6" w14:textId="77777777" w:rsidR="00F04F08" w:rsidRDefault="00F04F08" w:rsidP="00896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haris SIL">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EA099" w14:textId="77777777" w:rsidR="00F04F08" w:rsidRDefault="00F04F08" w:rsidP="0089656A">
      <w:pPr>
        <w:spacing w:after="0" w:line="240" w:lineRule="auto"/>
      </w:pPr>
      <w:r>
        <w:separator/>
      </w:r>
    </w:p>
  </w:footnote>
  <w:footnote w:type="continuationSeparator" w:id="0">
    <w:p w14:paraId="5FF3DDC1" w14:textId="77777777" w:rsidR="00F04F08" w:rsidRDefault="00F04F08" w:rsidP="008965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BE414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88B7875"/>
    <w:multiLevelType w:val="hybridMultilevel"/>
    <w:tmpl w:val="1D221098"/>
    <w:lvl w:ilvl="0" w:tplc="B78E751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64D5CF1"/>
    <w:multiLevelType w:val="hybridMultilevel"/>
    <w:tmpl w:val="1430B4B8"/>
    <w:lvl w:ilvl="0" w:tplc="9398B1F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2B738B1"/>
    <w:multiLevelType w:val="hybridMultilevel"/>
    <w:tmpl w:val="240E9DBC"/>
    <w:lvl w:ilvl="0" w:tplc="C14E848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562327334">
    <w:abstractNumId w:val="0"/>
  </w:num>
  <w:num w:numId="2" w16cid:durableId="1687363521">
    <w:abstractNumId w:val="1"/>
  </w:num>
  <w:num w:numId="3" w16cid:durableId="380174561">
    <w:abstractNumId w:val="3"/>
  </w:num>
  <w:num w:numId="4" w16cid:durableId="9729514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DBA"/>
    <w:rsid w:val="00007E8D"/>
    <w:rsid w:val="001E2C0D"/>
    <w:rsid w:val="00230FE1"/>
    <w:rsid w:val="002B43CC"/>
    <w:rsid w:val="002F2525"/>
    <w:rsid w:val="00352618"/>
    <w:rsid w:val="00380755"/>
    <w:rsid w:val="003F2FB7"/>
    <w:rsid w:val="003F64AE"/>
    <w:rsid w:val="00420CDD"/>
    <w:rsid w:val="004244C8"/>
    <w:rsid w:val="00445CC9"/>
    <w:rsid w:val="0044668C"/>
    <w:rsid w:val="0045450F"/>
    <w:rsid w:val="004936E8"/>
    <w:rsid w:val="004C142F"/>
    <w:rsid w:val="0050137C"/>
    <w:rsid w:val="00523AA2"/>
    <w:rsid w:val="0053605C"/>
    <w:rsid w:val="00540A4A"/>
    <w:rsid w:val="0054263A"/>
    <w:rsid w:val="00565C3F"/>
    <w:rsid w:val="005B0119"/>
    <w:rsid w:val="00615611"/>
    <w:rsid w:val="00675176"/>
    <w:rsid w:val="006A16D8"/>
    <w:rsid w:val="006F56FA"/>
    <w:rsid w:val="00730E49"/>
    <w:rsid w:val="00747AEE"/>
    <w:rsid w:val="007C67D4"/>
    <w:rsid w:val="0089656A"/>
    <w:rsid w:val="00906648"/>
    <w:rsid w:val="00992405"/>
    <w:rsid w:val="009A1AAB"/>
    <w:rsid w:val="009C0640"/>
    <w:rsid w:val="00A41515"/>
    <w:rsid w:val="00A45EA6"/>
    <w:rsid w:val="00A61744"/>
    <w:rsid w:val="00B3673A"/>
    <w:rsid w:val="00B4137E"/>
    <w:rsid w:val="00B45EFC"/>
    <w:rsid w:val="00BB6CC2"/>
    <w:rsid w:val="00C13E8A"/>
    <w:rsid w:val="00C25A0E"/>
    <w:rsid w:val="00C3713A"/>
    <w:rsid w:val="00CA177F"/>
    <w:rsid w:val="00CA4DBA"/>
    <w:rsid w:val="00CA7F24"/>
    <w:rsid w:val="00D66792"/>
    <w:rsid w:val="00D76078"/>
    <w:rsid w:val="00E42EEF"/>
    <w:rsid w:val="00EC10C4"/>
    <w:rsid w:val="00EE54D9"/>
    <w:rsid w:val="00F04F08"/>
    <w:rsid w:val="00F644D6"/>
    <w:rsid w:val="00FB2D59"/>
    <w:rsid w:val="00FC7762"/>
    <w:rsid w:val="00FE48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1D2A"/>
  <w15:chartTrackingRefBased/>
  <w15:docId w15:val="{DB889AAF-82CB-4C4F-8AC9-FF5562351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DBA"/>
    <w:pPr>
      <w:spacing w:after="200" w:line="276" w:lineRule="auto"/>
    </w:pPr>
  </w:style>
  <w:style w:type="paragraph" w:styleId="Heading1">
    <w:name w:val="heading 1"/>
    <w:basedOn w:val="Normal"/>
    <w:next w:val="Normal"/>
    <w:link w:val="Heading1Char"/>
    <w:uiPriority w:val="9"/>
    <w:qFormat/>
    <w:rsid w:val="00CA4DBA"/>
    <w:pPr>
      <w:spacing w:before="120" w:after="120"/>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CA4DBA"/>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DBA"/>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CA4DBA"/>
    <w:rPr>
      <w:rFonts w:ascii="Franklin Gothic Book" w:eastAsia="MS Mincho" w:hAnsi="Franklin Gothic Book" w:cs="Calibri"/>
      <w:color w:val="342568"/>
      <w:sz w:val="24"/>
      <w:szCs w:val="24"/>
      <w:lang w:val="en-GB" w:eastAsia="ja-JP"/>
    </w:rPr>
  </w:style>
  <w:style w:type="paragraph" w:styleId="ListBullet">
    <w:name w:val="List Bullet"/>
    <w:basedOn w:val="Normal"/>
    <w:uiPriority w:val="99"/>
    <w:unhideWhenUsed/>
    <w:rsid w:val="00CA4DBA"/>
    <w:pPr>
      <w:numPr>
        <w:numId w:val="1"/>
      </w:numPr>
      <w:contextualSpacing/>
    </w:pPr>
  </w:style>
  <w:style w:type="table" w:styleId="TableGrid">
    <w:name w:val="Table Grid"/>
    <w:basedOn w:val="TableNormal"/>
    <w:uiPriority w:val="39"/>
    <w:rsid w:val="00536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536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65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56A"/>
  </w:style>
  <w:style w:type="paragraph" w:styleId="Footer">
    <w:name w:val="footer"/>
    <w:basedOn w:val="Normal"/>
    <w:link w:val="FooterChar"/>
    <w:uiPriority w:val="99"/>
    <w:unhideWhenUsed/>
    <w:rsid w:val="008965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56A"/>
  </w:style>
  <w:style w:type="paragraph" w:styleId="ListParagraph">
    <w:name w:val="List Paragraph"/>
    <w:basedOn w:val="Normal"/>
    <w:uiPriority w:val="34"/>
    <w:qFormat/>
    <w:rsid w:val="0045450F"/>
    <w:pPr>
      <w:ind w:left="720"/>
      <w:contextualSpacing/>
    </w:pPr>
  </w:style>
  <w:style w:type="paragraph" w:customStyle="1" w:styleId="Default">
    <w:name w:val="Default"/>
    <w:rsid w:val="00E42EEF"/>
    <w:pPr>
      <w:autoSpaceDE w:val="0"/>
      <w:autoSpaceDN w:val="0"/>
      <w:adjustRightInd w:val="0"/>
      <w:spacing w:after="0" w:line="240" w:lineRule="auto"/>
    </w:pPr>
    <w:rPr>
      <w:rFonts w:ascii="Charis SIL" w:hAnsi="Charis SIL" w:cs="Charis SI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C564EC8-2DA2-4E50-B4DA-A3DA16AF8A78}"/>
</file>

<file path=customXml/itemProps2.xml><?xml version="1.0" encoding="utf-8"?>
<ds:datastoreItem xmlns:ds="http://schemas.openxmlformats.org/officeDocument/2006/customXml" ds:itemID="{0E065B84-FA50-4A35-A36B-3A116F5A97B7}"/>
</file>

<file path=customXml/itemProps3.xml><?xml version="1.0" encoding="utf-8"?>
<ds:datastoreItem xmlns:ds="http://schemas.openxmlformats.org/officeDocument/2006/customXml" ds:itemID="{7803F675-C596-40D1-84CB-40C68EF94E24}"/>
</file>

<file path=docProps/app.xml><?xml version="1.0" encoding="utf-8"?>
<Properties xmlns="http://schemas.openxmlformats.org/officeDocument/2006/extended-properties" xmlns:vt="http://schemas.openxmlformats.org/officeDocument/2006/docPropsVTypes">
  <Template>Normal.dotm</Template>
  <TotalTime>34</TotalTime>
  <Pages>1</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MACPHERSON Cameron [Southern River College]</dc:creator>
  <cp:keywords/>
  <dc:description/>
  <cp:lastModifiedBy>BEARDS Michael [Southern River College]</cp:lastModifiedBy>
  <cp:revision>35</cp:revision>
  <dcterms:created xsi:type="dcterms:W3CDTF">2022-06-28T23:59:00Z</dcterms:created>
  <dcterms:modified xsi:type="dcterms:W3CDTF">2022-06-29T00:34:00Z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