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7F6B3" w14:textId="77777777" w:rsidR="003A2BC4" w:rsidRPr="00CB733F" w:rsidRDefault="00BD1743" w:rsidP="00CB733F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AU"/>
        </w:rPr>
        <w:drawing>
          <wp:inline distT="0" distB="0" distL="0" distR="0" wp14:anchorId="7963E5E4" wp14:editId="08774721">
            <wp:extent cx="992554" cy="110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05" cy="11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78"/>
        <w:tblW w:w="10750" w:type="dxa"/>
        <w:tblLayout w:type="fixed"/>
        <w:tblLook w:val="04A0" w:firstRow="1" w:lastRow="0" w:firstColumn="1" w:lastColumn="0" w:noHBand="0" w:noVBand="1"/>
      </w:tblPr>
      <w:tblGrid>
        <w:gridCol w:w="226"/>
        <w:gridCol w:w="775"/>
        <w:gridCol w:w="7362"/>
        <w:gridCol w:w="992"/>
        <w:gridCol w:w="1169"/>
        <w:gridCol w:w="226"/>
      </w:tblGrid>
      <w:tr w:rsidR="003A2BC4" w:rsidRPr="008D12CD" w14:paraId="3D9392A7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EC24" w14:textId="77777777" w:rsidR="003A2BC4" w:rsidRPr="008D12CD" w:rsidRDefault="003A2BC4" w:rsidP="003A2BC4">
            <w:pPr>
              <w:ind w:left="142" w:hanging="142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  <w:t>I can</w:t>
            </w:r>
          </w:p>
        </w:tc>
        <w:tc>
          <w:tcPr>
            <w:tcW w:w="7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2D59" w14:textId="3E5F02D6" w:rsidR="003A2BC4" w:rsidRPr="00EF5FFD" w:rsidRDefault="00225A76" w:rsidP="003A2BC4">
            <w:pPr>
              <w:ind w:left="142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         </w:t>
            </w:r>
            <w:r w:rsidR="003A2BC4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Year </w:t>
            </w:r>
            <w:proofErr w:type="gramStart"/>
            <w:r w:rsidR="003A2BC4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1</w:t>
            </w:r>
            <w:r w:rsidR="00CB483F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2</w:t>
            </w:r>
            <w:r w:rsidR="003A2BC4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 </w:t>
            </w:r>
            <w:r w:rsidR="00CB483F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Chemistry</w:t>
            </w:r>
            <w:proofErr w:type="gramEnd"/>
            <w:r w:rsidR="008D12CD" w:rsidRPr="00EF5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2022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Unit 3 &amp; 4 Exam Revision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6403" w14:textId="77777777" w:rsidR="003A2BC4" w:rsidRPr="008D12CD" w:rsidRDefault="003A2BC4" w:rsidP="003A2BC4">
            <w:pPr>
              <w:ind w:left="142" w:hanging="142"/>
              <w:jc w:val="center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Check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C6ECD" w14:textId="77777777" w:rsidR="003A2BC4" w:rsidRPr="008D12CD" w:rsidRDefault="003A2BC4" w:rsidP="003A2BC4">
            <w:pPr>
              <w:ind w:left="142" w:hanging="142"/>
              <w:jc w:val="center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Teacher initial</w:t>
            </w:r>
          </w:p>
        </w:tc>
      </w:tr>
      <w:tr w:rsidR="003A2BC4" w:rsidRPr="008D12CD" w14:paraId="348BF828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DE4E3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D40DE" w14:textId="3D7BF54C" w:rsidR="00225A76" w:rsidRDefault="00521F45" w:rsidP="00225A76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 w:rsidRPr="00733A0D">
              <w:rPr>
                <w:rFonts w:ascii="Arial" w:eastAsia="Times New Roman" w:hAnsi="Arial" w:cs="Arial"/>
                <w:color w:val="000000"/>
                <w:lang w:val="en-GB"/>
              </w:rPr>
              <w:t xml:space="preserve"> </w:t>
            </w:r>
            <w:r w:rsidR="00733A0D" w:rsidRPr="00E16FCC">
              <w:rPr>
                <w:rFonts w:ascii="Arial" w:hAnsi="Arial" w:cs="Arial"/>
              </w:rPr>
              <w:t xml:space="preserve"> </w:t>
            </w:r>
            <w:r w:rsidR="00225A76" w:rsidRPr="00E16FCC">
              <w:rPr>
                <w:rFonts w:ascii="Arial" w:hAnsi="Arial" w:cs="Arial"/>
              </w:rPr>
              <w:t xml:space="preserve"> </w:t>
            </w:r>
            <w:r w:rsidR="00225A76" w:rsidRPr="00E16FCC">
              <w:rPr>
                <w:rFonts w:ascii="Arial" w:hAnsi="Arial" w:cs="Arial"/>
              </w:rPr>
              <w:t>the reversibility of chemical reactions can be explained in terms of the activation energies of the forward and reverse reactions</w:t>
            </w:r>
          </w:p>
          <w:p w14:paraId="4681DB0D" w14:textId="15BE3821" w:rsidR="00780A82" w:rsidRPr="00733A0D" w:rsidRDefault="00780A82" w:rsidP="00E3241D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4FF2B899" w14:textId="4158A988" w:rsidR="003A2BC4" w:rsidRPr="00EF5FFD" w:rsidRDefault="003A2BC4" w:rsidP="00733A0D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0A125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E0F0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</w:tr>
      <w:tr w:rsidR="003A2BC4" w:rsidRPr="008D12CD" w14:paraId="4644F247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BED5F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865EE" w14:textId="77777777" w:rsidR="00225A76" w:rsidRDefault="00225A76" w:rsidP="00225A76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 w:rsidRPr="00E16FCC">
              <w:rPr>
                <w:rFonts w:ascii="Arial" w:hAnsi="Arial" w:cs="Arial"/>
              </w:rPr>
              <w:t>the effect of changes of temperature on chemical systems initially at equilibrium can be predicted</w:t>
            </w:r>
            <w:r w:rsidRPr="00E16FCC">
              <w:rPr>
                <w:rFonts w:ascii="Arial" w:hAnsi="Arial" w:cs="Arial"/>
                <w:color w:val="FF0000"/>
              </w:rPr>
              <w:t xml:space="preserve"> </w:t>
            </w:r>
            <w:r w:rsidRPr="00E16FCC">
              <w:rPr>
                <w:rFonts w:ascii="Arial" w:hAnsi="Arial" w:cs="Arial"/>
              </w:rPr>
              <w:t>by considering the enthalpy changes for the forward and reverse reactions;</w:t>
            </w:r>
            <w:r w:rsidRPr="00E16FCC">
              <w:rPr>
                <w:rFonts w:ascii="Arial" w:hAnsi="Arial" w:cs="Arial"/>
                <w:color w:val="FF0000"/>
              </w:rPr>
              <w:t xml:space="preserve"> </w:t>
            </w:r>
            <w:r w:rsidRPr="00E16FCC">
              <w:rPr>
                <w:rFonts w:ascii="Arial" w:hAnsi="Arial" w:cs="Arial"/>
              </w:rPr>
              <w:t>this can be represented on energy profile diagrams and explained by the changes in the rates of the forward and reverse reactions</w:t>
            </w:r>
          </w:p>
          <w:p w14:paraId="202B40C4" w14:textId="77777777" w:rsidR="00225A76" w:rsidRPr="00E16FCC" w:rsidRDefault="00225A76" w:rsidP="00225A76">
            <w:pPr>
              <w:pStyle w:val="ListItem"/>
              <w:numPr>
                <w:ilvl w:val="0"/>
                <w:numId w:val="0"/>
              </w:numPr>
              <w:spacing w:before="0" w:line="240" w:lineRule="auto"/>
              <w:rPr>
                <w:rFonts w:ascii="Arial" w:hAnsi="Arial" w:cs="Arial"/>
              </w:rPr>
            </w:pPr>
          </w:p>
          <w:p w14:paraId="5C8E435B" w14:textId="1FD36523" w:rsidR="003A2BC4" w:rsidRPr="00EF5FFD" w:rsidRDefault="003A2BC4" w:rsidP="00733A0D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 w:hanging="360"/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DEFC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95D17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</w:tr>
      <w:tr w:rsidR="003A2BC4" w:rsidRPr="008D12CD" w14:paraId="76B781F7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6D1A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1321" w14:textId="77777777" w:rsidR="00225A76" w:rsidRPr="00E16FCC" w:rsidRDefault="00225A76" w:rsidP="00225A76">
            <w:pPr>
              <w:pStyle w:val="ListItem"/>
              <w:spacing w:before="0" w:line="240" w:lineRule="auto"/>
              <w:rPr>
                <w:rFonts w:ascii="Arial" w:hAnsi="Arial" w:cs="Arial"/>
                <w:color w:val="000000"/>
              </w:rPr>
            </w:pPr>
            <w:r w:rsidRPr="00E16FCC">
              <w:rPr>
                <w:rFonts w:ascii="Arial" w:hAnsi="Arial" w:cs="Arial"/>
              </w:rPr>
              <w:t>collision theory can be used to explain and predict the effects of concentration, temperature, pressure, the presence of catalysts and surface area of reactants on the rates of chemical reactions</w:t>
            </w:r>
          </w:p>
          <w:p w14:paraId="10D95A16" w14:textId="4496F79E" w:rsidR="00521F45" w:rsidRPr="00EF5FFD" w:rsidRDefault="00521F45" w:rsidP="00521F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B716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9B091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3A2BC4" w:rsidRPr="008D12CD" w14:paraId="70FC1A6D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D205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E355" w14:textId="77777777" w:rsidR="00EA242F" w:rsidRDefault="00EA242F" w:rsidP="00EA242F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 w:rsidRPr="00E16FCC">
              <w:rPr>
                <w:rFonts w:ascii="Arial" w:hAnsi="Arial" w:cs="Arial"/>
              </w:rPr>
              <w:t xml:space="preserve">acid-base indicators are weak acids, or weak bases, in which the acidic form is a different colour from the basic form </w:t>
            </w:r>
          </w:p>
          <w:p w14:paraId="55E2FC3B" w14:textId="6E70F8C5" w:rsidR="003A2BC4" w:rsidRPr="00EF5FFD" w:rsidRDefault="003A2BC4" w:rsidP="00EA242F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="Arial" w:eastAsia="Times New Roman" w:hAnsi="Arial" w:cs="Arial"/>
                <w:color w:val="00000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34B5B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EDFCA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3A2BC4" w:rsidRPr="008D12CD" w14:paraId="78B4F1E8" w14:textId="77777777" w:rsidTr="00EF5FFD">
        <w:trPr>
          <w:gridAfter w:val="1"/>
          <w:wAfter w:w="226" w:type="dxa"/>
          <w:trHeight w:val="439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C3D5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6CC4" w14:textId="5E4620C7" w:rsidR="00877745" w:rsidRDefault="00862BCC" w:rsidP="00877745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understand </w:t>
            </w:r>
            <w:r w:rsidR="00877745" w:rsidRPr="00E16FCC">
              <w:rPr>
                <w:rFonts w:ascii="Arial" w:hAnsi="Arial" w:cs="Arial"/>
              </w:rPr>
              <w:t>chemical synthesis processes may involve the construction of reaction sequences with</w:t>
            </w:r>
            <w:r w:rsidR="00877745" w:rsidRPr="00E16FCC">
              <w:rPr>
                <w:rFonts w:ascii="Arial" w:hAnsi="Arial" w:cs="Arial"/>
                <w:color w:val="FF0000"/>
              </w:rPr>
              <w:t xml:space="preserve"> </w:t>
            </w:r>
            <w:r w:rsidR="00877745" w:rsidRPr="00E16FCC">
              <w:rPr>
                <w:rFonts w:ascii="Arial" w:hAnsi="Arial" w:cs="Arial"/>
              </w:rPr>
              <w:t>more than one chemical re</w:t>
            </w:r>
            <w:r w:rsidR="00877745">
              <w:rPr>
                <w:rFonts w:ascii="Arial" w:hAnsi="Arial" w:cs="Arial"/>
              </w:rPr>
              <w:t xml:space="preserve">action, including </w:t>
            </w:r>
            <w:r w:rsidR="00877745" w:rsidRPr="000F2A95">
              <w:rPr>
                <w:rFonts w:ascii="Arial" w:hAnsi="Arial" w:cs="Arial"/>
              </w:rPr>
              <w:t xml:space="preserve">the hydration of </w:t>
            </w:r>
            <w:r w:rsidR="00877745" w:rsidRPr="00E16FCC">
              <w:rPr>
                <w:rFonts w:ascii="Arial" w:hAnsi="Arial" w:cs="Arial"/>
              </w:rPr>
              <w:t>ethene to form ethanol and the subsequent reaction of ethanol with acetic (ethanoic) acid to produce ethyl ethanoate</w:t>
            </w:r>
          </w:p>
          <w:p w14:paraId="43645ABE" w14:textId="77777777" w:rsidR="00C41C7C" w:rsidRDefault="00C41C7C" w:rsidP="00C41C7C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7533386E" w14:textId="2247EB22" w:rsidR="00C41C7C" w:rsidRDefault="00C41C7C" w:rsidP="00C41C7C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understand </w:t>
            </w:r>
            <w:r w:rsidRPr="00E16FCC">
              <w:rPr>
                <w:rFonts w:ascii="Arial" w:hAnsi="Arial" w:cs="Arial"/>
              </w:rPr>
              <w:t>the base hydrolysis (saponification) of fats (triglycerides) produces glycerol and the salt of a long chain fatty acid (soap)</w:t>
            </w:r>
          </w:p>
          <w:p w14:paraId="2C19CF52" w14:textId="77777777" w:rsidR="00C41C7C" w:rsidRDefault="00C41C7C" w:rsidP="00C41C7C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5F6E8EF7" w14:textId="77777777" w:rsidR="00877745" w:rsidRPr="00E16FCC" w:rsidRDefault="00877745" w:rsidP="00877745">
            <w:pPr>
              <w:pStyle w:val="ListItem"/>
              <w:numPr>
                <w:ilvl w:val="0"/>
                <w:numId w:val="0"/>
              </w:numPr>
              <w:spacing w:before="0" w:line="240" w:lineRule="auto"/>
              <w:rPr>
                <w:rFonts w:ascii="Arial" w:hAnsi="Arial" w:cs="Arial"/>
              </w:rPr>
            </w:pPr>
          </w:p>
          <w:p w14:paraId="09FB7C27" w14:textId="2F6F8BFF" w:rsidR="003A2BC4" w:rsidRPr="00EF5FFD" w:rsidRDefault="003A2BC4" w:rsidP="00AD4CC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995F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683A4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3A2BC4" w:rsidRPr="008D12CD" w14:paraId="608B6260" w14:textId="77777777" w:rsidTr="00EF5FFD">
        <w:trPr>
          <w:gridAfter w:val="1"/>
          <w:wAfter w:w="226" w:type="dxa"/>
          <w:trHeight w:val="417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4E7C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F50E" w14:textId="77777777" w:rsidR="00877745" w:rsidRDefault="00862BCC" w:rsidP="00877745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understand </w:t>
            </w:r>
            <w:r w:rsidR="00877745" w:rsidRPr="00E16FCC">
              <w:rPr>
                <w:rFonts w:ascii="Arial" w:hAnsi="Arial" w:cs="Arial"/>
              </w:rPr>
              <w:t>the structure of soaps contains a non-polar hydrocarbon chain and a carboxylate group; the structure of the anionic detergents derived from dodecylbenzene contains a non-polar hydrocarbon chain and a sulfonate group</w:t>
            </w:r>
          </w:p>
          <w:p w14:paraId="3D1CD8F8" w14:textId="1D51F3ED" w:rsidR="003A2BC4" w:rsidRPr="00EF5FFD" w:rsidRDefault="003A2BC4" w:rsidP="00AD4CCA">
            <w:pPr>
              <w:ind w:left="142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677B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A94CD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</w:tr>
      <w:tr w:rsidR="003A2BC4" w:rsidRPr="008D12CD" w14:paraId="146DB102" w14:textId="77777777" w:rsidTr="00EF5FFD">
        <w:trPr>
          <w:gridAfter w:val="1"/>
          <w:wAfter w:w="226" w:type="dxa"/>
          <w:trHeight w:val="423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9D7E9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37BC1" w14:textId="07BD634A" w:rsidR="00877745" w:rsidRDefault="00877745" w:rsidP="00877745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</w:t>
            </w:r>
            <w:r w:rsidRPr="00E16FCC">
              <w:rPr>
                <w:rFonts w:ascii="Arial" w:hAnsi="Arial" w:cs="Arial"/>
              </w:rPr>
              <w:t xml:space="preserve"> the cleaning action of soaps and detergents in terms of their non-polar hydrocarbon chain and charged group</w:t>
            </w:r>
            <w:r>
              <w:rPr>
                <w:rFonts w:ascii="Arial" w:hAnsi="Arial" w:cs="Arial"/>
              </w:rPr>
              <w:t>.</w:t>
            </w:r>
          </w:p>
          <w:p w14:paraId="0796D43F" w14:textId="77777777" w:rsidR="00877745" w:rsidRDefault="00877745" w:rsidP="00877745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015C7A6C" w14:textId="3C47F35D" w:rsidR="00877745" w:rsidRDefault="00877745" w:rsidP="00877745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</w:t>
            </w:r>
            <w:r w:rsidRPr="00E16FCC">
              <w:rPr>
                <w:rFonts w:ascii="Arial" w:hAnsi="Arial" w:cs="Arial"/>
              </w:rPr>
              <w:t xml:space="preserve"> the properties of soaps and detergents in hard water in terms of the solubilities of their calcium salts</w:t>
            </w:r>
            <w:r>
              <w:rPr>
                <w:rFonts w:ascii="Arial" w:hAnsi="Arial" w:cs="Arial"/>
              </w:rPr>
              <w:t>.</w:t>
            </w:r>
          </w:p>
          <w:p w14:paraId="29EBC638" w14:textId="77777777" w:rsidR="00C41C7C" w:rsidRDefault="00C41C7C" w:rsidP="00C41C7C">
            <w:pPr>
              <w:pStyle w:val="ListParagraph"/>
              <w:rPr>
                <w:rFonts w:ascii="Arial" w:hAnsi="Arial" w:cs="Arial"/>
              </w:rPr>
            </w:pPr>
          </w:p>
          <w:p w14:paraId="2F4FF80D" w14:textId="00F737E7" w:rsidR="00C41C7C" w:rsidRDefault="00C41C7C" w:rsidP="00C41C7C">
            <w:pPr>
              <w:pStyle w:val="ListItem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Surfactants</w:t>
            </w:r>
          </w:p>
          <w:p w14:paraId="15F2762F" w14:textId="53D13EC0" w:rsidR="00862BCC" w:rsidRDefault="00862BCC" w:rsidP="00877745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51ECFA15" w14:textId="4D06B8F5" w:rsidR="00521F45" w:rsidRPr="00EF5FFD" w:rsidRDefault="00521F45" w:rsidP="00EF5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2DBD0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7686C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3A2BC4" w:rsidRPr="008D12CD" w14:paraId="4F829BA3" w14:textId="77777777" w:rsidTr="00EF5FFD">
        <w:trPr>
          <w:gridAfter w:val="1"/>
          <w:wAfter w:w="226" w:type="dxa"/>
          <w:trHeight w:val="645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4EED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8B3C7" w14:textId="5B566DF6" w:rsidR="00B50320" w:rsidRPr="00DA72CE" w:rsidRDefault="00B50320" w:rsidP="00B50320">
            <w:pPr>
              <w:pStyle w:val="ListItem"/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recognise that </w:t>
            </w:r>
            <w:r w:rsidRPr="00DA72CE">
              <w:rPr>
                <w:rFonts w:ascii="Arial" w:hAnsi="Arial" w:cs="Arial"/>
              </w:rPr>
              <w:t xml:space="preserve">industry produces a vast range of plastics, including addition polymers (for example polyethene, </w:t>
            </w:r>
            <w:proofErr w:type="spellStart"/>
            <w:r w:rsidRPr="00DA72CE">
              <w:rPr>
                <w:rFonts w:ascii="Arial" w:hAnsi="Arial" w:cs="Arial"/>
              </w:rPr>
              <w:t>polytetrafluoroethene</w:t>
            </w:r>
            <w:proofErr w:type="spellEnd"/>
            <w:r w:rsidRPr="00DA72CE">
              <w:rPr>
                <w:rFonts w:ascii="Arial" w:hAnsi="Arial" w:cs="Arial"/>
              </w:rPr>
              <w:t>) and condensation polymers (for example, nylon and polyethylene terephthalate [PET]) which have different properties and uses</w:t>
            </w:r>
          </w:p>
          <w:p w14:paraId="56CA78F5" w14:textId="4095CA96" w:rsidR="00862BCC" w:rsidRDefault="00862BCC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71DCB296" w14:textId="6F22F6D9" w:rsidR="003A2BC4" w:rsidRPr="00EF5FFD" w:rsidRDefault="003A2BC4" w:rsidP="003A2BC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1230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29247" w14:textId="77777777" w:rsidR="003A2BC4" w:rsidRPr="008D12CD" w:rsidRDefault="003A2BC4" w:rsidP="003A2BC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</w:tr>
      <w:tr w:rsidR="003134EA" w:rsidRPr="008D12CD" w14:paraId="6D4D8C90" w14:textId="77777777" w:rsidTr="00EF5FFD">
        <w:trPr>
          <w:gridAfter w:val="1"/>
          <w:wAfter w:w="226" w:type="dxa"/>
          <w:trHeight w:val="640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A0FE" w14:textId="77777777" w:rsidR="003134EA" w:rsidRPr="008D12CD" w:rsidRDefault="003134EA" w:rsidP="003134EA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9ACD" w14:textId="55E568E8" w:rsidR="00B50320" w:rsidRDefault="00850FB3" w:rsidP="00B50320">
            <w:pPr>
              <w:pStyle w:val="ListItem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</w:rPr>
            </w:pPr>
            <w:r w:rsidRPr="00EF5FFD">
              <w:rPr>
                <w:rFonts w:ascii="Arial" w:eastAsia="Times New Roman" w:hAnsi="Arial" w:cs="Arial"/>
                <w:color w:val="000000"/>
                <w:lang w:val="en-GB"/>
              </w:rPr>
              <w:t xml:space="preserve"> </w:t>
            </w:r>
            <w:r w:rsidR="00862BCC" w:rsidRPr="00E16FCC">
              <w:rPr>
                <w:rFonts w:ascii="Arial" w:hAnsi="Arial" w:cs="Arial"/>
              </w:rPr>
              <w:t xml:space="preserve"> </w:t>
            </w:r>
            <w:r w:rsidR="00B50320">
              <w:rPr>
                <w:rFonts w:ascii="Arial" w:hAnsi="Arial" w:cs="Arial"/>
              </w:rPr>
              <w:t>explain</w:t>
            </w:r>
            <w:r w:rsidR="00B50320" w:rsidRPr="00DA72CE">
              <w:rPr>
                <w:rFonts w:ascii="Arial" w:hAnsi="Arial" w:cs="Arial"/>
              </w:rPr>
              <w:t xml:space="preserve"> the varied structures of different plastics due to characteristics, including cross-linking, chain length, and intermolecular forces leads to a range of distinct properties and consequent uses </w:t>
            </w:r>
          </w:p>
          <w:p w14:paraId="5CF66FC9" w14:textId="77777777" w:rsidR="00C41C7C" w:rsidRDefault="00C41C7C" w:rsidP="00C41C7C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ascii="Arial" w:hAnsi="Arial" w:cs="Arial"/>
              </w:rPr>
            </w:pPr>
          </w:p>
          <w:p w14:paraId="7164C304" w14:textId="7B530DDE" w:rsidR="00C41C7C" w:rsidRDefault="00C41C7C" w:rsidP="00B50320">
            <w:pPr>
              <w:pStyle w:val="ListItem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Properties of LDPE and HDPE including diagrams of LDPE and HDPE</w:t>
            </w:r>
          </w:p>
          <w:p w14:paraId="10C3EA7C" w14:textId="77777777" w:rsidR="00B50320" w:rsidRDefault="00B50320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7F31C625" w14:textId="6FC6DC82" w:rsidR="00B50320" w:rsidRDefault="00B50320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-Addition reactions can be used to</w:t>
            </w:r>
            <w:r w:rsidRPr="00E16FCC">
              <w:rPr>
                <w:rFonts w:ascii="Arial" w:hAnsi="Arial" w:cs="Arial"/>
              </w:rPr>
              <w:t xml:space="preserve"> produce polymers, including polyethene and </w:t>
            </w:r>
            <w:proofErr w:type="spellStart"/>
            <w:r w:rsidRPr="00E16FCC">
              <w:rPr>
                <w:rFonts w:ascii="Arial" w:hAnsi="Arial" w:cs="Arial"/>
              </w:rPr>
              <w:t>polytetrafluoroethene</w:t>
            </w:r>
            <w:proofErr w:type="spellEnd"/>
          </w:p>
          <w:p w14:paraId="007D48EE" w14:textId="77777777" w:rsidR="00B50320" w:rsidRDefault="00B50320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416C817E" w14:textId="77777777" w:rsidR="00B50320" w:rsidRDefault="00B50320" w:rsidP="00B50320">
            <w:pPr>
              <w:pStyle w:val="ListItem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</w:rPr>
            </w:pPr>
            <w:r w:rsidRPr="00E16FCC">
              <w:rPr>
                <w:rFonts w:ascii="Arial" w:hAnsi="Arial" w:cs="Arial"/>
              </w:rPr>
              <w:lastRenderedPageBreak/>
              <w:t>condensation reactions can be used to produce polymers, including polyamides and polyesters</w:t>
            </w:r>
          </w:p>
          <w:p w14:paraId="364B002F" w14:textId="338B8017" w:rsidR="00B50320" w:rsidRDefault="00B50320" w:rsidP="00B50320">
            <w:pPr>
              <w:pStyle w:val="ListItem"/>
              <w:numPr>
                <w:ilvl w:val="0"/>
                <w:numId w:val="5"/>
              </w:numPr>
              <w:spacing w:before="0" w:line="240" w:lineRule="auto"/>
              <w:rPr>
                <w:rFonts w:ascii="Arial" w:hAnsi="Arial" w:cs="Arial"/>
              </w:rPr>
            </w:pPr>
          </w:p>
          <w:p w14:paraId="751534C4" w14:textId="77777777" w:rsidR="00B50320" w:rsidRDefault="00B50320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0337DF4F" w14:textId="48DB832F" w:rsidR="00B50320" w:rsidRPr="00DA72CE" w:rsidRDefault="00B50320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-</w:t>
            </w:r>
            <w:r w:rsidRPr="00DA72CE">
              <w:rPr>
                <w:rFonts w:ascii="Arial" w:hAnsi="Arial" w:cs="Arial"/>
              </w:rPr>
              <w:t xml:space="preserve"> the different structures, properties and related uses for </w:t>
            </w:r>
            <w:proofErr w:type="spellStart"/>
            <w:proofErr w:type="gramStart"/>
            <w:r w:rsidRPr="00DA72CE">
              <w:rPr>
                <w:rFonts w:ascii="Arial" w:hAnsi="Arial" w:cs="Arial"/>
              </w:rPr>
              <w:t>polyethene,polytetrafluoroethene</w:t>
            </w:r>
            <w:proofErr w:type="spellEnd"/>
            <w:proofErr w:type="gramEnd"/>
            <w:r w:rsidRPr="00DA72CE">
              <w:rPr>
                <w:rFonts w:ascii="Arial" w:hAnsi="Arial" w:cs="Arial"/>
              </w:rPr>
              <w:t>, nylon and polyethylene terephthalate [PET])</w:t>
            </w:r>
          </w:p>
          <w:p w14:paraId="3A93BF5F" w14:textId="117E92A6" w:rsidR="00862BCC" w:rsidRDefault="00862BCC" w:rsidP="00B50320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60"/>
              <w:rPr>
                <w:rFonts w:ascii="Arial" w:hAnsi="Arial" w:cs="Arial"/>
              </w:rPr>
            </w:pPr>
          </w:p>
          <w:p w14:paraId="30CE17E7" w14:textId="512164AB" w:rsidR="003134EA" w:rsidRPr="00EF5FFD" w:rsidRDefault="003134EA" w:rsidP="003134EA">
            <w:pPr>
              <w:pStyle w:val="NoSpacing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D77A" w14:textId="77777777" w:rsidR="003134EA" w:rsidRPr="008D12CD" w:rsidRDefault="003134EA" w:rsidP="003134EA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lastRenderedPageBreak/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25181" w14:textId="77777777" w:rsidR="003134EA" w:rsidRPr="008D12CD" w:rsidRDefault="003134EA" w:rsidP="003134EA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 </w:t>
            </w:r>
          </w:p>
        </w:tc>
      </w:tr>
      <w:tr w:rsidR="00C16D94" w:rsidRPr="008D12CD" w14:paraId="2B5B7B8A" w14:textId="49C32232" w:rsidTr="00EF5FFD">
        <w:trPr>
          <w:gridAfter w:val="3"/>
          <w:wAfter w:w="2387" w:type="dxa"/>
          <w:trHeight w:val="58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1B6A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/>
              </w:rPr>
            </w:pPr>
          </w:p>
        </w:tc>
        <w:tc>
          <w:tcPr>
            <w:tcW w:w="7362" w:type="dxa"/>
            <w:vAlign w:val="center"/>
          </w:tcPr>
          <w:p w14:paraId="5E03C389" w14:textId="31C5E1EE" w:rsidR="00C16D94" w:rsidRPr="008D12CD" w:rsidRDefault="00C16D94" w:rsidP="00C16D94">
            <w:pPr>
              <w:rPr>
                <w:rFonts w:asciiTheme="majorHAnsi" w:hAnsiTheme="majorHAnsi" w:cstheme="majorHAnsi"/>
              </w:rPr>
            </w:pPr>
          </w:p>
        </w:tc>
      </w:tr>
      <w:tr w:rsidR="00C16D94" w:rsidRPr="008D12CD" w14:paraId="024961B5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F224A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  <w:r w:rsidRPr="008D12CD">
              <w:rPr>
                <w:rFonts w:asciiTheme="majorHAnsi" w:eastAsia="Times New Roman" w:hAnsiTheme="majorHAnsi" w:cstheme="majorHAnsi"/>
                <w:color w:val="000000"/>
                <w:lang w:val="en-GB"/>
              </w:rPr>
              <w:t>Comment</w:t>
            </w:r>
          </w:p>
          <w:p w14:paraId="46F363D3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C16D94" w:rsidRPr="008D12CD" w14:paraId="3B3300ED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1E3E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C16D94" w:rsidRPr="008D12CD" w14:paraId="48BBB2F7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4AC2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C16D94" w:rsidRPr="008D12CD" w14:paraId="61A55D61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D9A4D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C16D94" w:rsidRPr="008D12CD" w14:paraId="28F74425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312D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  <w:tr w:rsidR="00C16D94" w:rsidRPr="008D12CD" w14:paraId="1D4B05C8" w14:textId="77777777" w:rsidTr="00EF5FFD">
        <w:trPr>
          <w:gridBefore w:val="1"/>
          <w:wBefore w:w="226" w:type="dxa"/>
          <w:trHeight w:val="300"/>
        </w:trPr>
        <w:tc>
          <w:tcPr>
            <w:tcW w:w="105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0D25" w14:textId="77777777" w:rsidR="00C16D94" w:rsidRPr="008D12CD" w:rsidRDefault="00C16D94" w:rsidP="00C16D94">
            <w:pPr>
              <w:ind w:left="142" w:hanging="142"/>
              <w:rPr>
                <w:rFonts w:asciiTheme="majorHAnsi" w:eastAsia="Times New Roman" w:hAnsiTheme="majorHAnsi" w:cstheme="majorHAnsi"/>
                <w:color w:val="000000"/>
                <w:lang w:val="en-GB"/>
              </w:rPr>
            </w:pPr>
          </w:p>
        </w:tc>
      </w:tr>
    </w:tbl>
    <w:p w14:paraId="62298C1E" w14:textId="77777777" w:rsidR="00DF68A9" w:rsidRPr="008D12CD" w:rsidRDefault="00DF68A9" w:rsidP="00DF68A9">
      <w:pPr>
        <w:ind w:left="142" w:hanging="142"/>
        <w:rPr>
          <w:rFonts w:asciiTheme="majorHAnsi" w:hAnsiTheme="majorHAnsi" w:cstheme="majorHAnsi"/>
        </w:rPr>
      </w:pPr>
    </w:p>
    <w:p w14:paraId="372AA0B4" w14:textId="77777777" w:rsidR="00DF68A9" w:rsidRPr="008D12CD" w:rsidRDefault="00DF68A9" w:rsidP="00DF68A9">
      <w:pPr>
        <w:ind w:left="142" w:hanging="142"/>
        <w:rPr>
          <w:rFonts w:asciiTheme="majorHAnsi" w:hAnsiTheme="majorHAnsi" w:cstheme="majorHAnsi"/>
        </w:rPr>
      </w:pPr>
    </w:p>
    <w:sectPr w:rsidR="00DF68A9" w:rsidRPr="008D12CD" w:rsidSect="00CB733F">
      <w:pgSz w:w="11900" w:h="16840"/>
      <w:pgMar w:top="333" w:right="0" w:bottom="426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44194" w14:textId="77777777" w:rsidR="00837453" w:rsidRDefault="00837453" w:rsidP="00DF68A9">
      <w:r>
        <w:separator/>
      </w:r>
    </w:p>
  </w:endnote>
  <w:endnote w:type="continuationSeparator" w:id="0">
    <w:p w14:paraId="43861627" w14:textId="77777777" w:rsidR="00837453" w:rsidRDefault="00837453" w:rsidP="00DF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DDEF4" w14:textId="77777777" w:rsidR="00837453" w:rsidRDefault="00837453" w:rsidP="00DF68A9">
      <w:r>
        <w:separator/>
      </w:r>
    </w:p>
  </w:footnote>
  <w:footnote w:type="continuationSeparator" w:id="0">
    <w:p w14:paraId="0AAEFEC5" w14:textId="77777777" w:rsidR="00837453" w:rsidRDefault="00837453" w:rsidP="00DF6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3214"/>
    <w:multiLevelType w:val="hybridMultilevel"/>
    <w:tmpl w:val="0712A688"/>
    <w:lvl w:ilvl="0" w:tplc="13D086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230B"/>
    <w:multiLevelType w:val="hybridMultilevel"/>
    <w:tmpl w:val="2EE8D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5E5"/>
    <w:multiLevelType w:val="hybridMultilevel"/>
    <w:tmpl w:val="0AEC8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F2513"/>
    <w:multiLevelType w:val="hybridMultilevel"/>
    <w:tmpl w:val="A3301280"/>
    <w:lvl w:ilvl="0" w:tplc="31109C4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2A5CA9"/>
    <w:multiLevelType w:val="hybridMultilevel"/>
    <w:tmpl w:val="520E5536"/>
    <w:lvl w:ilvl="0" w:tplc="4F46C8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1D"/>
    <w:rsid w:val="000148B5"/>
    <w:rsid w:val="000678BD"/>
    <w:rsid w:val="000A6E9A"/>
    <w:rsid w:val="000D6682"/>
    <w:rsid w:val="000F44BD"/>
    <w:rsid w:val="00123E00"/>
    <w:rsid w:val="00140498"/>
    <w:rsid w:val="001D6711"/>
    <w:rsid w:val="00225A76"/>
    <w:rsid w:val="00232720"/>
    <w:rsid w:val="0025573B"/>
    <w:rsid w:val="002E2199"/>
    <w:rsid w:val="00305CDB"/>
    <w:rsid w:val="003134EA"/>
    <w:rsid w:val="003A191B"/>
    <w:rsid w:val="003A2BC4"/>
    <w:rsid w:val="003A6FC7"/>
    <w:rsid w:val="003F2B76"/>
    <w:rsid w:val="004D57E1"/>
    <w:rsid w:val="004E6BE6"/>
    <w:rsid w:val="004F645F"/>
    <w:rsid w:val="004F7ACB"/>
    <w:rsid w:val="00521F45"/>
    <w:rsid w:val="00541805"/>
    <w:rsid w:val="00564337"/>
    <w:rsid w:val="005D4C72"/>
    <w:rsid w:val="005E0E10"/>
    <w:rsid w:val="006C2D3B"/>
    <w:rsid w:val="006E76D4"/>
    <w:rsid w:val="00702A2F"/>
    <w:rsid w:val="00733A0D"/>
    <w:rsid w:val="00734ABB"/>
    <w:rsid w:val="00780A82"/>
    <w:rsid w:val="0079557F"/>
    <w:rsid w:val="00826C7D"/>
    <w:rsid w:val="00837453"/>
    <w:rsid w:val="0084620E"/>
    <w:rsid w:val="00850FB3"/>
    <w:rsid w:val="00853EA9"/>
    <w:rsid w:val="00862BCC"/>
    <w:rsid w:val="00867E59"/>
    <w:rsid w:val="00877745"/>
    <w:rsid w:val="00895EDF"/>
    <w:rsid w:val="008D12CD"/>
    <w:rsid w:val="009169E5"/>
    <w:rsid w:val="0095221D"/>
    <w:rsid w:val="009659C3"/>
    <w:rsid w:val="00A33F35"/>
    <w:rsid w:val="00A60E0E"/>
    <w:rsid w:val="00AA319E"/>
    <w:rsid w:val="00AC06F4"/>
    <w:rsid w:val="00AD4CCA"/>
    <w:rsid w:val="00B02406"/>
    <w:rsid w:val="00B26241"/>
    <w:rsid w:val="00B50320"/>
    <w:rsid w:val="00B51518"/>
    <w:rsid w:val="00B53D07"/>
    <w:rsid w:val="00B65743"/>
    <w:rsid w:val="00B66A4C"/>
    <w:rsid w:val="00B81960"/>
    <w:rsid w:val="00BD1743"/>
    <w:rsid w:val="00BE0F82"/>
    <w:rsid w:val="00C16D94"/>
    <w:rsid w:val="00C41C7C"/>
    <w:rsid w:val="00C6191E"/>
    <w:rsid w:val="00CB483F"/>
    <w:rsid w:val="00CB733F"/>
    <w:rsid w:val="00CD370B"/>
    <w:rsid w:val="00D80D25"/>
    <w:rsid w:val="00DA5032"/>
    <w:rsid w:val="00DB475D"/>
    <w:rsid w:val="00DD34FB"/>
    <w:rsid w:val="00DF68A9"/>
    <w:rsid w:val="00E245D3"/>
    <w:rsid w:val="00E9032B"/>
    <w:rsid w:val="00EA242F"/>
    <w:rsid w:val="00EE2671"/>
    <w:rsid w:val="00EF5FFD"/>
    <w:rsid w:val="00F2435B"/>
    <w:rsid w:val="00F24869"/>
    <w:rsid w:val="00F53451"/>
    <w:rsid w:val="00F71D39"/>
    <w:rsid w:val="00FB5A24"/>
    <w:rsid w:val="00FB735C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8FE"/>
  <w15:docId w15:val="{28E634FD-40EB-49E9-B8BE-3118464B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3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3BD"/>
    <w:rPr>
      <w:rFonts w:ascii="Lucida Grande" w:hAnsi="Lucida Grande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B74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B74C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B74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B74C0"/>
    <w:rPr>
      <w:lang w:val="en-AU"/>
    </w:rPr>
  </w:style>
  <w:style w:type="paragraph" w:styleId="NoSpacing">
    <w:name w:val="No Spacing"/>
    <w:uiPriority w:val="1"/>
    <w:qFormat/>
    <w:rsid w:val="00541805"/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locked/>
    <w:rsid w:val="00E9032B"/>
    <w:rPr>
      <w:rFonts w:ascii="Franklin Gothic Book" w:eastAsiaTheme="minorHAnsi" w:hAnsi="Franklin Gothic Book" w:cs="Calibri"/>
      <w:iCs/>
      <w:lang w:eastAsia="en-AU"/>
    </w:rPr>
  </w:style>
  <w:style w:type="paragraph" w:customStyle="1" w:styleId="ListItem">
    <w:name w:val="List Item"/>
    <w:basedOn w:val="Normal"/>
    <w:link w:val="ListItemChar"/>
    <w:qFormat/>
    <w:rsid w:val="00E9032B"/>
    <w:pPr>
      <w:numPr>
        <w:numId w:val="1"/>
      </w:numPr>
      <w:spacing w:before="120" w:line="276" w:lineRule="auto"/>
    </w:pPr>
    <w:rPr>
      <w:rFonts w:ascii="Franklin Gothic Book" w:eastAsiaTheme="minorHAnsi" w:hAnsi="Franklin Gothic Book" w:cs="Calibri"/>
      <w:iCs/>
      <w:sz w:val="20"/>
      <w:szCs w:val="20"/>
      <w:lang w:eastAsia="en-AU"/>
    </w:rPr>
  </w:style>
  <w:style w:type="paragraph" w:styleId="ListParagraph">
    <w:name w:val="List Paragraph"/>
    <w:basedOn w:val="Normal"/>
    <w:uiPriority w:val="72"/>
    <w:rsid w:val="00C4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2022-03-23T03:32:00Z</cp:lastPrinted>
  <dcterms:created xsi:type="dcterms:W3CDTF">2022-09-15T12:01:00Z</dcterms:created>
  <dcterms:modified xsi:type="dcterms:W3CDTF">2022-09-15T12:01:00Z</dcterms:modified>
</cp:coreProperties>
</file>