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774" w:type="dxa"/>
        <w:tblInd w:w="-318"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ayout w:type="fixed"/>
        <w:tblCellMar>
          <w:top w:w="11" w:type="dxa"/>
          <w:bottom w:w="11" w:type="dxa"/>
        </w:tblCellMar>
        <w:tblLook w:val="04A0" w:firstRow="1" w:lastRow="0" w:firstColumn="1" w:lastColumn="0" w:noHBand="0" w:noVBand="1"/>
      </w:tblPr>
      <w:tblGrid>
        <w:gridCol w:w="852"/>
        <w:gridCol w:w="3307"/>
        <w:gridCol w:w="3307"/>
        <w:gridCol w:w="3308"/>
      </w:tblGrid>
      <w:tr w:rsidR="00F077A9" w:rsidRPr="00C4285E" w:rsidTr="00331E8C">
        <w:tc>
          <w:tcPr>
            <w:tcW w:w="852"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shd w:val="clear" w:color="auto" w:fill="CCC0D9" w:themeFill="accent4" w:themeFillTint="66"/>
            <w:vAlign w:val="center"/>
          </w:tcPr>
          <w:p w:rsidR="00F077A9" w:rsidRPr="00B40FD2" w:rsidRDefault="00F077A9" w:rsidP="00331E8C">
            <w:pPr>
              <w:jc w:val="center"/>
              <w:rPr>
                <w:b/>
                <w:sz w:val="18"/>
                <w:szCs w:val="18"/>
              </w:rPr>
            </w:pPr>
            <w:r w:rsidRPr="00B40FD2">
              <w:rPr>
                <w:b/>
                <w:sz w:val="18"/>
                <w:szCs w:val="18"/>
              </w:rPr>
              <w:t>Term 1</w:t>
            </w:r>
          </w:p>
          <w:p w:rsidR="00F077A9" w:rsidRPr="00B40FD2" w:rsidRDefault="00F077A9" w:rsidP="00331E8C">
            <w:pPr>
              <w:jc w:val="center"/>
              <w:rPr>
                <w:b/>
                <w:sz w:val="18"/>
                <w:szCs w:val="18"/>
              </w:rPr>
            </w:pPr>
            <w:r w:rsidRPr="00B40FD2">
              <w:rPr>
                <w:b/>
                <w:sz w:val="18"/>
                <w:szCs w:val="18"/>
              </w:rPr>
              <w:t>2-4</w:t>
            </w:r>
          </w:p>
        </w:tc>
        <w:tc>
          <w:tcPr>
            <w:tcW w:w="3307"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rsidR="00F077A9" w:rsidRPr="00C4285E" w:rsidRDefault="00F077A9" w:rsidP="00331E8C">
            <w:pPr>
              <w:rPr>
                <w:sz w:val="18"/>
                <w:szCs w:val="18"/>
              </w:rPr>
            </w:pPr>
            <w:r w:rsidRPr="00C4285E">
              <w:rPr>
                <w:sz w:val="18"/>
                <w:szCs w:val="18"/>
              </w:rPr>
              <w:t xml:space="preserve">Students explore a </w:t>
            </w:r>
            <w:r>
              <w:rPr>
                <w:sz w:val="18"/>
                <w:szCs w:val="18"/>
              </w:rPr>
              <w:t xml:space="preserve">variety of prose fiction, prose, </w:t>
            </w:r>
            <w:r w:rsidRPr="00C4285E">
              <w:rPr>
                <w:sz w:val="18"/>
                <w:szCs w:val="18"/>
              </w:rPr>
              <w:t xml:space="preserve">non-fiction and multimodal texts across a range of genres to identify how texts conform to or challenge the conventions of particular genres or modes. They compare texts from similar and different genres and examine how textual features and language conventions </w:t>
            </w:r>
            <w:r>
              <w:rPr>
                <w:sz w:val="18"/>
                <w:szCs w:val="18"/>
              </w:rPr>
              <w:t xml:space="preserve">may influence </w:t>
            </w:r>
            <w:r w:rsidRPr="00C4285E">
              <w:rPr>
                <w:sz w:val="18"/>
                <w:szCs w:val="18"/>
              </w:rPr>
              <w:t>responses.</w:t>
            </w:r>
          </w:p>
          <w:p w:rsidR="00F077A9" w:rsidRPr="00C4285E" w:rsidRDefault="00F077A9" w:rsidP="00331E8C">
            <w:pPr>
              <w:rPr>
                <w:sz w:val="18"/>
                <w:szCs w:val="18"/>
              </w:rPr>
            </w:pPr>
            <w:r w:rsidRPr="00C4285E">
              <w:rPr>
                <w:sz w:val="18"/>
                <w:szCs w:val="18"/>
              </w:rPr>
              <w:t xml:space="preserve">Film – </w:t>
            </w:r>
            <w:r w:rsidRPr="00C4285E">
              <w:rPr>
                <w:i/>
                <w:sz w:val="18"/>
                <w:szCs w:val="18"/>
              </w:rPr>
              <w:t>Gran Torino</w:t>
            </w:r>
          </w:p>
          <w:p w:rsidR="00F077A9" w:rsidRPr="00C4285E" w:rsidRDefault="00F077A9" w:rsidP="00331E8C">
            <w:pPr>
              <w:rPr>
                <w:i/>
                <w:sz w:val="18"/>
                <w:szCs w:val="18"/>
              </w:rPr>
            </w:pPr>
            <w:r w:rsidRPr="00C4285E">
              <w:rPr>
                <w:sz w:val="18"/>
                <w:szCs w:val="18"/>
              </w:rPr>
              <w:t xml:space="preserve">Short fiction: short stories from </w:t>
            </w:r>
            <w:r w:rsidRPr="00C4285E">
              <w:rPr>
                <w:i/>
                <w:sz w:val="18"/>
                <w:szCs w:val="18"/>
              </w:rPr>
              <w:t>Reading Fictions</w:t>
            </w:r>
            <w:r w:rsidRPr="00C4285E">
              <w:rPr>
                <w:sz w:val="18"/>
                <w:szCs w:val="18"/>
              </w:rPr>
              <w:t xml:space="preserve">, </w:t>
            </w:r>
            <w:r w:rsidRPr="00C4285E">
              <w:rPr>
                <w:i/>
                <w:sz w:val="18"/>
                <w:szCs w:val="18"/>
              </w:rPr>
              <w:t>Gendered Fictions</w:t>
            </w:r>
            <w:r w:rsidRPr="00C4285E">
              <w:rPr>
                <w:sz w:val="18"/>
                <w:szCs w:val="18"/>
              </w:rPr>
              <w:t xml:space="preserve"> or </w:t>
            </w:r>
            <w:r w:rsidRPr="00C4285E">
              <w:rPr>
                <w:i/>
                <w:sz w:val="18"/>
                <w:szCs w:val="18"/>
              </w:rPr>
              <w:t>Investigating Texts.</w:t>
            </w:r>
          </w:p>
          <w:p w:rsidR="00F077A9" w:rsidRPr="00C4285E" w:rsidRDefault="00F077A9" w:rsidP="00331E8C">
            <w:pPr>
              <w:rPr>
                <w:sz w:val="18"/>
                <w:szCs w:val="18"/>
                <w:u w:val="single"/>
              </w:rPr>
            </w:pPr>
            <w:r w:rsidRPr="00C4285E">
              <w:rPr>
                <w:sz w:val="18"/>
                <w:szCs w:val="18"/>
              </w:rPr>
              <w:t xml:space="preserve">Non-fiction: articles by columnists like </w:t>
            </w:r>
            <w:proofErr w:type="spellStart"/>
            <w:r w:rsidRPr="00C4285E">
              <w:rPr>
                <w:sz w:val="18"/>
                <w:szCs w:val="18"/>
              </w:rPr>
              <w:t>Ros</w:t>
            </w:r>
            <w:proofErr w:type="spellEnd"/>
            <w:r w:rsidRPr="00C4285E">
              <w:rPr>
                <w:sz w:val="18"/>
                <w:szCs w:val="18"/>
              </w:rPr>
              <w:t xml:space="preserve"> Thomas, Robert </w:t>
            </w:r>
            <w:proofErr w:type="spellStart"/>
            <w:r w:rsidRPr="00C4285E">
              <w:rPr>
                <w:sz w:val="18"/>
                <w:szCs w:val="18"/>
              </w:rPr>
              <w:t>Drewe</w:t>
            </w:r>
            <w:proofErr w:type="spellEnd"/>
            <w:r w:rsidRPr="00C4285E">
              <w:rPr>
                <w:sz w:val="18"/>
                <w:szCs w:val="18"/>
              </w:rPr>
              <w:t xml:space="preserve"> or Nikki </w:t>
            </w:r>
            <w:proofErr w:type="spellStart"/>
            <w:r w:rsidRPr="00C4285E">
              <w:rPr>
                <w:sz w:val="18"/>
                <w:szCs w:val="18"/>
              </w:rPr>
              <w:t>Gemmell</w:t>
            </w:r>
            <w:proofErr w:type="spellEnd"/>
            <w:r w:rsidRPr="00C4285E">
              <w:rPr>
                <w:sz w:val="18"/>
                <w:szCs w:val="18"/>
              </w:rPr>
              <w:t xml:space="preserve">. Extracts from expository texts like </w:t>
            </w:r>
            <w:r w:rsidRPr="00C4285E">
              <w:rPr>
                <w:i/>
                <w:sz w:val="18"/>
                <w:szCs w:val="18"/>
              </w:rPr>
              <w:t>Real Gorgeous</w:t>
            </w:r>
            <w:r w:rsidRPr="00C4285E">
              <w:rPr>
                <w:sz w:val="18"/>
                <w:szCs w:val="18"/>
              </w:rPr>
              <w:t xml:space="preserve">, </w:t>
            </w:r>
            <w:r w:rsidRPr="00C4285E">
              <w:rPr>
                <w:i/>
                <w:sz w:val="18"/>
                <w:szCs w:val="18"/>
              </w:rPr>
              <w:t xml:space="preserve">Perth </w:t>
            </w:r>
            <w:r w:rsidRPr="00C4285E">
              <w:rPr>
                <w:sz w:val="18"/>
                <w:szCs w:val="18"/>
              </w:rPr>
              <w:t xml:space="preserve">and </w:t>
            </w:r>
            <w:r w:rsidRPr="00C4285E">
              <w:rPr>
                <w:i/>
                <w:sz w:val="18"/>
                <w:szCs w:val="18"/>
              </w:rPr>
              <w:t>Unreliable Memoirs.</w:t>
            </w:r>
          </w:p>
          <w:p w:rsidR="00F077A9" w:rsidRPr="00C4285E" w:rsidRDefault="00F077A9" w:rsidP="00331E8C">
            <w:pPr>
              <w:rPr>
                <w:sz w:val="18"/>
                <w:szCs w:val="18"/>
              </w:rPr>
            </w:pPr>
            <w:r w:rsidRPr="00C4285E">
              <w:rPr>
                <w:sz w:val="18"/>
                <w:szCs w:val="18"/>
              </w:rPr>
              <w:t xml:space="preserve">Everyday texts: newspaper and magazine articles, online multimodal websites, blogs, narratives, for example, flash-fiction. </w:t>
            </w:r>
          </w:p>
        </w:tc>
        <w:tc>
          <w:tcPr>
            <w:tcW w:w="3307"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rsidR="00F077A9" w:rsidRPr="00C4285E" w:rsidRDefault="00F077A9" w:rsidP="00331E8C">
            <w:pPr>
              <w:rPr>
                <w:b/>
                <w:sz w:val="18"/>
                <w:szCs w:val="18"/>
              </w:rPr>
            </w:pPr>
            <w:r w:rsidRPr="00C4285E">
              <w:rPr>
                <w:b/>
                <w:sz w:val="18"/>
                <w:szCs w:val="18"/>
              </w:rPr>
              <w:t>Compare texts from similar or different genres and contexts by:</w:t>
            </w:r>
          </w:p>
          <w:p w:rsidR="00F077A9" w:rsidRPr="00C4285E" w:rsidRDefault="00F077A9" w:rsidP="00F077A9">
            <w:pPr>
              <w:pStyle w:val="ListParagraph"/>
              <w:numPr>
                <w:ilvl w:val="0"/>
                <w:numId w:val="1"/>
              </w:numPr>
              <w:ind w:left="264" w:hanging="264"/>
              <w:rPr>
                <w:sz w:val="18"/>
                <w:szCs w:val="18"/>
              </w:rPr>
            </w:pPr>
            <w:r w:rsidRPr="00C4285E">
              <w:rPr>
                <w:sz w:val="18"/>
                <w:szCs w:val="18"/>
              </w:rPr>
              <w:t>analysing language, structural and stylistic choices</w:t>
            </w:r>
          </w:p>
          <w:p w:rsidR="00F077A9" w:rsidRPr="00C4285E" w:rsidRDefault="00F077A9" w:rsidP="00F077A9">
            <w:pPr>
              <w:pStyle w:val="ListParagraph"/>
              <w:numPr>
                <w:ilvl w:val="0"/>
                <w:numId w:val="1"/>
              </w:numPr>
              <w:ind w:left="264" w:hanging="264"/>
              <w:rPr>
                <w:sz w:val="18"/>
                <w:szCs w:val="18"/>
              </w:rPr>
            </w:pPr>
            <w:proofErr w:type="gramStart"/>
            <w:r w:rsidRPr="00C4285E">
              <w:rPr>
                <w:sz w:val="18"/>
                <w:szCs w:val="18"/>
              </w:rPr>
              <w:t>explaining</w:t>
            </w:r>
            <w:proofErr w:type="gramEnd"/>
            <w:r w:rsidRPr="00C4285E">
              <w:rPr>
                <w:sz w:val="18"/>
                <w:szCs w:val="18"/>
              </w:rPr>
              <w:t xml:space="preserve"> how each text conforms to or challenges the conventions of particular genres or modes. </w:t>
            </w:r>
          </w:p>
          <w:p w:rsidR="00F077A9" w:rsidRPr="00C4285E" w:rsidRDefault="00F077A9" w:rsidP="00331E8C">
            <w:pPr>
              <w:rPr>
                <w:sz w:val="18"/>
                <w:szCs w:val="18"/>
              </w:rPr>
            </w:pPr>
            <w:r w:rsidRPr="00C4285E">
              <w:rPr>
                <w:b/>
                <w:sz w:val="18"/>
                <w:szCs w:val="18"/>
              </w:rPr>
              <w:t>Compare and contrast distinctive features of genres by:</w:t>
            </w:r>
          </w:p>
          <w:p w:rsidR="00F077A9" w:rsidRPr="00C4285E" w:rsidRDefault="00F077A9" w:rsidP="00F077A9">
            <w:pPr>
              <w:pStyle w:val="ListParagraph"/>
              <w:numPr>
                <w:ilvl w:val="0"/>
                <w:numId w:val="1"/>
              </w:numPr>
              <w:ind w:left="264" w:hanging="264"/>
              <w:rPr>
                <w:sz w:val="18"/>
                <w:szCs w:val="18"/>
              </w:rPr>
            </w:pPr>
            <w:r w:rsidRPr="00C4285E">
              <w:rPr>
                <w:sz w:val="18"/>
                <w:szCs w:val="18"/>
              </w:rPr>
              <w:t xml:space="preserve">analysing the techniques and conventions used in different genres, media and modes </w:t>
            </w:r>
          </w:p>
          <w:p w:rsidR="00F077A9" w:rsidRPr="00C4285E" w:rsidRDefault="00F077A9" w:rsidP="00F077A9">
            <w:pPr>
              <w:pStyle w:val="ListParagraph"/>
              <w:numPr>
                <w:ilvl w:val="0"/>
                <w:numId w:val="1"/>
              </w:numPr>
              <w:ind w:left="264" w:hanging="264"/>
              <w:rPr>
                <w:b/>
                <w:sz w:val="18"/>
                <w:szCs w:val="18"/>
              </w:rPr>
            </w:pPr>
            <w:proofErr w:type="gramStart"/>
            <w:r w:rsidRPr="00C4285E">
              <w:rPr>
                <w:sz w:val="18"/>
                <w:szCs w:val="18"/>
              </w:rPr>
              <w:t>considering</w:t>
            </w:r>
            <w:proofErr w:type="gramEnd"/>
            <w:r w:rsidRPr="00C4285E">
              <w:rPr>
                <w:sz w:val="18"/>
                <w:szCs w:val="18"/>
              </w:rPr>
              <w:t xml:space="preserve"> how the conventions of genres can be challenged, manipulated or subverted.</w:t>
            </w:r>
            <w:r w:rsidRPr="00C4285E">
              <w:rPr>
                <w:b/>
                <w:sz w:val="18"/>
                <w:szCs w:val="18"/>
              </w:rPr>
              <w:t xml:space="preserve"> </w:t>
            </w:r>
          </w:p>
        </w:tc>
        <w:tc>
          <w:tcPr>
            <w:tcW w:w="3308"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shd w:val="clear" w:color="auto" w:fill="auto"/>
          </w:tcPr>
          <w:p w:rsidR="00F077A9" w:rsidRPr="00C4285E" w:rsidRDefault="00F077A9" w:rsidP="00331E8C">
            <w:pPr>
              <w:rPr>
                <w:b/>
                <w:sz w:val="18"/>
                <w:szCs w:val="18"/>
              </w:rPr>
            </w:pPr>
            <w:r w:rsidRPr="00C4285E">
              <w:rPr>
                <w:b/>
                <w:sz w:val="18"/>
                <w:szCs w:val="18"/>
              </w:rPr>
              <w:t xml:space="preserve">Task 2: 5% </w:t>
            </w:r>
          </w:p>
          <w:p w:rsidR="00F077A9" w:rsidRPr="00C4285E" w:rsidRDefault="00F077A9" w:rsidP="00331E8C">
            <w:pPr>
              <w:rPr>
                <w:b/>
                <w:sz w:val="18"/>
                <w:szCs w:val="18"/>
              </w:rPr>
            </w:pPr>
            <w:r w:rsidRPr="00C4285E">
              <w:rPr>
                <w:b/>
                <w:sz w:val="18"/>
                <w:szCs w:val="18"/>
              </w:rPr>
              <w:t>Responding</w:t>
            </w:r>
          </w:p>
          <w:p w:rsidR="00F077A9" w:rsidRPr="00C4285E" w:rsidRDefault="00F077A9" w:rsidP="00331E8C">
            <w:pPr>
              <w:rPr>
                <w:b/>
                <w:sz w:val="18"/>
                <w:szCs w:val="18"/>
              </w:rPr>
            </w:pPr>
            <w:r w:rsidRPr="00C4285E">
              <w:rPr>
                <w:b/>
                <w:sz w:val="18"/>
                <w:szCs w:val="18"/>
              </w:rPr>
              <w:t xml:space="preserve">Due: T1 Wk4 </w:t>
            </w:r>
            <w:r w:rsidRPr="00C4285E">
              <w:rPr>
                <w:b/>
                <w:sz w:val="18"/>
                <w:szCs w:val="18"/>
              </w:rPr>
              <w:br/>
              <w:t>In class (60 minutes)</w:t>
            </w:r>
          </w:p>
          <w:p w:rsidR="00F077A9" w:rsidRPr="00C4285E" w:rsidRDefault="00F077A9" w:rsidP="00331E8C">
            <w:pPr>
              <w:rPr>
                <w:b/>
                <w:sz w:val="18"/>
                <w:szCs w:val="18"/>
              </w:rPr>
            </w:pPr>
            <w:r w:rsidRPr="00C4285E">
              <w:rPr>
                <w:sz w:val="18"/>
                <w:szCs w:val="18"/>
              </w:rPr>
              <w:t>You will be provided with three texts – one prose fiction, one prose non-fiction and one still image – from a range of genres. Respond in 200 - 300 words to each of three questions based on the content studied.</w:t>
            </w:r>
          </w:p>
        </w:tc>
      </w:tr>
    </w:tbl>
    <w:p w:rsidR="007055AA" w:rsidRDefault="001B647F"/>
    <w:p w:rsidR="00F077A9" w:rsidRDefault="00F077A9"/>
    <w:tbl>
      <w:tblPr>
        <w:tblStyle w:val="TableGrid"/>
        <w:tblW w:w="0" w:type="auto"/>
        <w:tblLook w:val="04A0" w:firstRow="1" w:lastRow="0" w:firstColumn="1" w:lastColumn="0" w:noHBand="0" w:noVBand="1"/>
      </w:tblPr>
      <w:tblGrid>
        <w:gridCol w:w="817"/>
        <w:gridCol w:w="3671"/>
        <w:gridCol w:w="2409"/>
        <w:gridCol w:w="2409"/>
        <w:gridCol w:w="2523"/>
        <w:gridCol w:w="2345"/>
      </w:tblGrid>
      <w:tr w:rsidR="00F077A9" w:rsidTr="00F077A9">
        <w:tc>
          <w:tcPr>
            <w:tcW w:w="817" w:type="dxa"/>
          </w:tcPr>
          <w:p w:rsidR="00F077A9" w:rsidRPr="00F66E0B" w:rsidRDefault="00F077A9">
            <w:pPr>
              <w:rPr>
                <w:rFonts w:ascii="Arial" w:hAnsi="Arial" w:cs="Arial"/>
              </w:rPr>
            </w:pPr>
          </w:p>
        </w:tc>
        <w:tc>
          <w:tcPr>
            <w:tcW w:w="3671" w:type="dxa"/>
          </w:tcPr>
          <w:p w:rsidR="00F077A9" w:rsidRPr="00F66E0B" w:rsidRDefault="00F077A9">
            <w:pPr>
              <w:rPr>
                <w:rFonts w:ascii="Arial" w:hAnsi="Arial" w:cs="Arial"/>
                <w:b/>
              </w:rPr>
            </w:pPr>
            <w:r w:rsidRPr="00F66E0B">
              <w:rPr>
                <w:rFonts w:ascii="Arial" w:hAnsi="Arial" w:cs="Arial"/>
                <w:b/>
              </w:rPr>
              <w:t>MONDAY</w:t>
            </w:r>
          </w:p>
        </w:tc>
        <w:tc>
          <w:tcPr>
            <w:tcW w:w="2409" w:type="dxa"/>
          </w:tcPr>
          <w:p w:rsidR="00F077A9" w:rsidRPr="00F66E0B" w:rsidRDefault="00F077A9">
            <w:pPr>
              <w:rPr>
                <w:rFonts w:ascii="Arial" w:hAnsi="Arial" w:cs="Arial"/>
                <w:b/>
              </w:rPr>
            </w:pPr>
            <w:r w:rsidRPr="00F66E0B">
              <w:rPr>
                <w:rFonts w:ascii="Arial" w:hAnsi="Arial" w:cs="Arial"/>
                <w:b/>
              </w:rPr>
              <w:t>TUESDAY</w:t>
            </w:r>
          </w:p>
        </w:tc>
        <w:tc>
          <w:tcPr>
            <w:tcW w:w="2409" w:type="dxa"/>
          </w:tcPr>
          <w:p w:rsidR="00F077A9" w:rsidRPr="00F66E0B" w:rsidRDefault="00F077A9">
            <w:pPr>
              <w:rPr>
                <w:rFonts w:ascii="Arial" w:hAnsi="Arial" w:cs="Arial"/>
                <w:b/>
              </w:rPr>
            </w:pPr>
            <w:r w:rsidRPr="00F66E0B">
              <w:rPr>
                <w:rFonts w:ascii="Arial" w:hAnsi="Arial" w:cs="Arial"/>
                <w:b/>
              </w:rPr>
              <w:t>TUESDAY</w:t>
            </w:r>
          </w:p>
        </w:tc>
        <w:tc>
          <w:tcPr>
            <w:tcW w:w="2523" w:type="dxa"/>
          </w:tcPr>
          <w:p w:rsidR="00F077A9" w:rsidRPr="00F66E0B" w:rsidRDefault="00F077A9">
            <w:pPr>
              <w:rPr>
                <w:rFonts w:ascii="Arial" w:hAnsi="Arial" w:cs="Arial"/>
                <w:b/>
              </w:rPr>
            </w:pPr>
            <w:r w:rsidRPr="00F66E0B">
              <w:rPr>
                <w:rFonts w:ascii="Arial" w:hAnsi="Arial" w:cs="Arial"/>
                <w:b/>
              </w:rPr>
              <w:t>WEDNESDAY</w:t>
            </w:r>
          </w:p>
        </w:tc>
        <w:tc>
          <w:tcPr>
            <w:tcW w:w="2345" w:type="dxa"/>
          </w:tcPr>
          <w:p w:rsidR="00F077A9" w:rsidRPr="00F66E0B" w:rsidRDefault="00F077A9">
            <w:pPr>
              <w:rPr>
                <w:rFonts w:ascii="Arial" w:hAnsi="Arial" w:cs="Arial"/>
                <w:b/>
              </w:rPr>
            </w:pPr>
            <w:r w:rsidRPr="00F66E0B">
              <w:rPr>
                <w:rFonts w:ascii="Arial" w:hAnsi="Arial" w:cs="Arial"/>
                <w:b/>
              </w:rPr>
              <w:t>FRIDAY</w:t>
            </w:r>
          </w:p>
        </w:tc>
      </w:tr>
      <w:tr w:rsidR="00F077A9" w:rsidTr="00F077A9">
        <w:tc>
          <w:tcPr>
            <w:tcW w:w="817" w:type="dxa"/>
          </w:tcPr>
          <w:p w:rsidR="00F077A9" w:rsidRPr="00F66E0B" w:rsidRDefault="00F077A9">
            <w:pPr>
              <w:rPr>
                <w:rFonts w:ascii="Arial" w:hAnsi="Arial" w:cs="Arial"/>
                <w:sz w:val="20"/>
                <w:szCs w:val="20"/>
              </w:rPr>
            </w:pPr>
            <w:r w:rsidRPr="00F66E0B">
              <w:rPr>
                <w:rFonts w:ascii="Arial" w:hAnsi="Arial" w:cs="Arial"/>
                <w:sz w:val="20"/>
                <w:szCs w:val="20"/>
              </w:rPr>
              <w:t>W2</w:t>
            </w:r>
          </w:p>
        </w:tc>
        <w:tc>
          <w:tcPr>
            <w:tcW w:w="3671" w:type="dxa"/>
          </w:tcPr>
          <w:p w:rsidR="00F077A9" w:rsidRPr="00F66E0B" w:rsidRDefault="00F077A9">
            <w:pPr>
              <w:rPr>
                <w:rFonts w:ascii="Arial" w:hAnsi="Arial" w:cs="Arial"/>
                <w:sz w:val="20"/>
                <w:szCs w:val="20"/>
              </w:rPr>
            </w:pPr>
          </w:p>
        </w:tc>
        <w:tc>
          <w:tcPr>
            <w:tcW w:w="2409" w:type="dxa"/>
          </w:tcPr>
          <w:p w:rsidR="00F077A9" w:rsidRPr="00F66E0B" w:rsidRDefault="00D62856">
            <w:pPr>
              <w:rPr>
                <w:rFonts w:ascii="Arial" w:hAnsi="Arial" w:cs="Arial"/>
                <w:sz w:val="20"/>
                <w:szCs w:val="20"/>
              </w:rPr>
            </w:pPr>
            <w:proofErr w:type="spellStart"/>
            <w:r w:rsidRPr="00F66E0B">
              <w:rPr>
                <w:rFonts w:ascii="Arial" w:hAnsi="Arial" w:cs="Arial"/>
                <w:sz w:val="20"/>
                <w:szCs w:val="20"/>
              </w:rPr>
              <w:t>Soc</w:t>
            </w:r>
            <w:proofErr w:type="spellEnd"/>
            <w:r w:rsidRPr="00F66E0B">
              <w:rPr>
                <w:rFonts w:ascii="Arial" w:hAnsi="Arial" w:cs="Arial"/>
                <w:sz w:val="20"/>
                <w:szCs w:val="20"/>
              </w:rPr>
              <w:t xml:space="preserve"> IN CLASS ESSAY</w:t>
            </w:r>
          </w:p>
        </w:tc>
        <w:tc>
          <w:tcPr>
            <w:tcW w:w="2409" w:type="dxa"/>
          </w:tcPr>
          <w:p w:rsidR="00F077A9" w:rsidRPr="00F66E0B" w:rsidRDefault="00D62856">
            <w:pPr>
              <w:rPr>
                <w:rFonts w:ascii="Arial" w:hAnsi="Arial" w:cs="Arial"/>
                <w:sz w:val="20"/>
                <w:szCs w:val="20"/>
              </w:rPr>
            </w:pPr>
            <w:r w:rsidRPr="00F66E0B">
              <w:rPr>
                <w:rFonts w:ascii="Arial" w:hAnsi="Arial" w:cs="Arial"/>
                <w:sz w:val="20"/>
                <w:szCs w:val="20"/>
              </w:rPr>
              <w:t>SOC IN CLASS ESSAY</w:t>
            </w:r>
          </w:p>
          <w:p w:rsidR="00D62856" w:rsidRPr="00F66E0B" w:rsidRDefault="00D62856">
            <w:pPr>
              <w:rPr>
                <w:rFonts w:ascii="Arial" w:hAnsi="Arial" w:cs="Arial"/>
                <w:sz w:val="20"/>
                <w:szCs w:val="20"/>
              </w:rPr>
            </w:pPr>
            <w:r w:rsidRPr="00F66E0B">
              <w:rPr>
                <w:rFonts w:ascii="Arial" w:hAnsi="Arial" w:cs="Arial"/>
                <w:sz w:val="20"/>
                <w:szCs w:val="20"/>
              </w:rPr>
              <w:t>HAND IN ASSIGNMENT</w:t>
            </w:r>
          </w:p>
        </w:tc>
        <w:tc>
          <w:tcPr>
            <w:tcW w:w="2523" w:type="dxa"/>
          </w:tcPr>
          <w:p w:rsidR="00F077A9" w:rsidRPr="00F66E0B" w:rsidRDefault="00D62856">
            <w:pPr>
              <w:rPr>
                <w:rFonts w:ascii="Arial" w:hAnsi="Arial" w:cs="Arial"/>
                <w:sz w:val="20"/>
                <w:szCs w:val="20"/>
              </w:rPr>
            </w:pPr>
            <w:r w:rsidRPr="00F66E0B">
              <w:rPr>
                <w:rFonts w:ascii="Arial" w:hAnsi="Arial" w:cs="Arial"/>
                <w:sz w:val="20"/>
                <w:szCs w:val="20"/>
              </w:rPr>
              <w:t>Hand out:</w:t>
            </w:r>
          </w:p>
          <w:p w:rsidR="00CD2721" w:rsidRPr="00F66E0B" w:rsidRDefault="00CD2721">
            <w:pPr>
              <w:rPr>
                <w:rFonts w:ascii="Arial" w:hAnsi="Arial" w:cs="Arial"/>
                <w:sz w:val="20"/>
                <w:szCs w:val="20"/>
              </w:rPr>
            </w:pPr>
          </w:p>
          <w:p w:rsidR="00D62856" w:rsidRPr="00F66E0B" w:rsidRDefault="00D62856">
            <w:pPr>
              <w:rPr>
                <w:rFonts w:ascii="Arial" w:hAnsi="Arial" w:cs="Arial"/>
                <w:sz w:val="20"/>
                <w:szCs w:val="20"/>
              </w:rPr>
            </w:pPr>
            <w:r w:rsidRPr="00F66E0B">
              <w:rPr>
                <w:rFonts w:ascii="Arial" w:hAnsi="Arial" w:cs="Arial"/>
                <w:sz w:val="20"/>
                <w:szCs w:val="20"/>
              </w:rPr>
              <w:t>History Fiction and the Secret River</w:t>
            </w:r>
          </w:p>
          <w:p w:rsidR="00D62856" w:rsidRPr="00F66E0B" w:rsidRDefault="00D62856">
            <w:pPr>
              <w:rPr>
                <w:rFonts w:ascii="Arial" w:hAnsi="Arial" w:cs="Arial"/>
                <w:sz w:val="20"/>
                <w:szCs w:val="20"/>
              </w:rPr>
            </w:pPr>
            <w:r w:rsidRPr="00F66E0B">
              <w:rPr>
                <w:rFonts w:ascii="Arial" w:hAnsi="Arial" w:cs="Arial"/>
                <w:sz w:val="20"/>
                <w:szCs w:val="20"/>
              </w:rPr>
              <w:t>The Secret River crossing the curriculum</w:t>
            </w:r>
          </w:p>
          <w:p w:rsidR="00D62856" w:rsidRPr="00F66E0B" w:rsidRDefault="00D62856">
            <w:pPr>
              <w:rPr>
                <w:rFonts w:ascii="Arial" w:hAnsi="Arial" w:cs="Arial"/>
                <w:sz w:val="20"/>
                <w:szCs w:val="20"/>
              </w:rPr>
            </w:pPr>
            <w:r w:rsidRPr="00F66E0B">
              <w:rPr>
                <w:rFonts w:ascii="Arial" w:hAnsi="Arial" w:cs="Arial"/>
                <w:sz w:val="20"/>
                <w:szCs w:val="20"/>
              </w:rPr>
              <w:t>Poison in the Flour</w:t>
            </w:r>
          </w:p>
          <w:p w:rsidR="00D62856" w:rsidRPr="00F66E0B" w:rsidRDefault="00D62856">
            <w:pPr>
              <w:rPr>
                <w:rFonts w:ascii="Arial" w:hAnsi="Arial" w:cs="Arial"/>
                <w:sz w:val="20"/>
                <w:szCs w:val="20"/>
              </w:rPr>
            </w:pPr>
            <w:r w:rsidRPr="00F66E0B">
              <w:rPr>
                <w:rFonts w:ascii="Arial" w:hAnsi="Arial" w:cs="Arial"/>
                <w:sz w:val="20"/>
                <w:szCs w:val="20"/>
              </w:rPr>
              <w:t>The Drover’s wife by Henry Lawson</w:t>
            </w:r>
          </w:p>
          <w:p w:rsidR="00D62856" w:rsidRPr="00F66E0B" w:rsidRDefault="00D62856">
            <w:pPr>
              <w:rPr>
                <w:rFonts w:ascii="Arial" w:hAnsi="Arial" w:cs="Arial"/>
                <w:sz w:val="20"/>
                <w:szCs w:val="20"/>
              </w:rPr>
            </w:pPr>
            <w:r w:rsidRPr="00F66E0B">
              <w:rPr>
                <w:rFonts w:ascii="Arial" w:hAnsi="Arial" w:cs="Arial"/>
                <w:sz w:val="20"/>
                <w:szCs w:val="20"/>
              </w:rPr>
              <w:t>Understanding the concept of representation</w:t>
            </w:r>
          </w:p>
          <w:p w:rsidR="00D62856" w:rsidRPr="00F66E0B" w:rsidRDefault="00D62856">
            <w:pPr>
              <w:rPr>
                <w:rFonts w:ascii="Arial" w:hAnsi="Arial" w:cs="Arial"/>
                <w:sz w:val="20"/>
                <w:szCs w:val="20"/>
              </w:rPr>
            </w:pPr>
            <w:r w:rsidRPr="00F66E0B">
              <w:rPr>
                <w:rFonts w:ascii="Arial" w:hAnsi="Arial" w:cs="Arial"/>
                <w:sz w:val="20"/>
                <w:szCs w:val="20"/>
              </w:rPr>
              <w:t>Voicing the Great Australian Silence</w:t>
            </w:r>
          </w:p>
          <w:p w:rsidR="00D62856" w:rsidRPr="00F66E0B" w:rsidRDefault="00624E26">
            <w:pPr>
              <w:rPr>
                <w:rFonts w:ascii="Arial" w:hAnsi="Arial" w:cs="Arial"/>
                <w:sz w:val="20"/>
                <w:szCs w:val="20"/>
              </w:rPr>
            </w:pPr>
            <w:r w:rsidRPr="00F66E0B">
              <w:rPr>
                <w:rFonts w:ascii="Arial" w:hAnsi="Arial" w:cs="Arial"/>
                <w:sz w:val="20"/>
                <w:szCs w:val="20"/>
              </w:rPr>
              <w:t>Minority Group</w:t>
            </w:r>
          </w:p>
          <w:p w:rsidR="00624E26" w:rsidRPr="00F66E0B" w:rsidRDefault="00624E26">
            <w:pPr>
              <w:rPr>
                <w:rFonts w:ascii="Arial" w:hAnsi="Arial" w:cs="Arial"/>
                <w:sz w:val="20"/>
                <w:szCs w:val="20"/>
              </w:rPr>
            </w:pPr>
            <w:r w:rsidRPr="00F66E0B">
              <w:rPr>
                <w:rFonts w:ascii="Arial" w:hAnsi="Arial" w:cs="Arial"/>
                <w:sz w:val="20"/>
                <w:szCs w:val="20"/>
              </w:rPr>
              <w:t>No Sugar</w:t>
            </w:r>
          </w:p>
          <w:p w:rsidR="00624E26" w:rsidRPr="00F66E0B" w:rsidRDefault="00624E26">
            <w:pPr>
              <w:rPr>
                <w:rFonts w:ascii="Arial" w:hAnsi="Arial" w:cs="Arial"/>
                <w:sz w:val="20"/>
                <w:szCs w:val="20"/>
              </w:rPr>
            </w:pPr>
            <w:r w:rsidRPr="00F66E0B">
              <w:rPr>
                <w:rFonts w:ascii="Arial" w:hAnsi="Arial" w:cs="Arial"/>
                <w:sz w:val="20"/>
                <w:szCs w:val="20"/>
              </w:rPr>
              <w:lastRenderedPageBreak/>
              <w:t>Cultural Subsets</w:t>
            </w:r>
          </w:p>
          <w:p w:rsidR="00624E26" w:rsidRPr="00F66E0B" w:rsidRDefault="00CD2721">
            <w:pPr>
              <w:rPr>
                <w:rFonts w:ascii="Arial" w:hAnsi="Arial" w:cs="Arial"/>
                <w:sz w:val="20"/>
                <w:szCs w:val="20"/>
              </w:rPr>
            </w:pPr>
            <w:r w:rsidRPr="00F66E0B">
              <w:rPr>
                <w:rFonts w:ascii="Arial" w:hAnsi="Arial" w:cs="Arial"/>
                <w:sz w:val="20"/>
                <w:szCs w:val="20"/>
              </w:rPr>
              <w:t>Genres</w:t>
            </w:r>
          </w:p>
          <w:p w:rsidR="00CD2721" w:rsidRDefault="00CD2721">
            <w:pPr>
              <w:rPr>
                <w:rFonts w:ascii="Arial" w:hAnsi="Arial" w:cs="Arial"/>
                <w:sz w:val="20"/>
                <w:szCs w:val="20"/>
              </w:rPr>
            </w:pPr>
            <w:r w:rsidRPr="00F66E0B">
              <w:rPr>
                <w:rFonts w:ascii="Arial" w:hAnsi="Arial" w:cs="Arial"/>
                <w:sz w:val="20"/>
                <w:szCs w:val="20"/>
              </w:rPr>
              <w:t>The Genre of a blog</w:t>
            </w:r>
          </w:p>
          <w:p w:rsidR="00B7029C" w:rsidRDefault="00B7029C">
            <w:pPr>
              <w:rPr>
                <w:rFonts w:ascii="Arial" w:hAnsi="Arial" w:cs="Arial"/>
                <w:sz w:val="20"/>
                <w:szCs w:val="20"/>
              </w:rPr>
            </w:pPr>
            <w:r>
              <w:rPr>
                <w:rFonts w:ascii="Arial" w:hAnsi="Arial" w:cs="Arial"/>
                <w:sz w:val="20"/>
                <w:szCs w:val="20"/>
              </w:rPr>
              <w:t>The Dispossessed</w:t>
            </w:r>
          </w:p>
          <w:p w:rsidR="00F17089" w:rsidRDefault="00F17089">
            <w:pPr>
              <w:rPr>
                <w:rFonts w:ascii="Arial" w:hAnsi="Arial" w:cs="Arial"/>
                <w:sz w:val="20"/>
                <w:szCs w:val="20"/>
              </w:rPr>
            </w:pPr>
            <w:r>
              <w:rPr>
                <w:rFonts w:ascii="Arial" w:hAnsi="Arial" w:cs="Arial"/>
                <w:sz w:val="20"/>
                <w:szCs w:val="20"/>
              </w:rPr>
              <w:t>Images</w:t>
            </w:r>
          </w:p>
          <w:p w:rsidR="00F17089" w:rsidRPr="00F66E0B" w:rsidRDefault="00F17089">
            <w:pPr>
              <w:rPr>
                <w:rFonts w:ascii="Arial" w:hAnsi="Arial" w:cs="Arial"/>
                <w:sz w:val="20"/>
                <w:szCs w:val="20"/>
              </w:rPr>
            </w:pPr>
          </w:p>
          <w:p w:rsidR="00CD2721" w:rsidRPr="00F66E0B" w:rsidRDefault="00CD2721">
            <w:pPr>
              <w:rPr>
                <w:rFonts w:ascii="Arial" w:hAnsi="Arial" w:cs="Arial"/>
                <w:sz w:val="20"/>
                <w:szCs w:val="20"/>
              </w:rPr>
            </w:pPr>
          </w:p>
          <w:p w:rsidR="00CD2721" w:rsidRPr="00F66E0B" w:rsidRDefault="00CD2721">
            <w:pPr>
              <w:rPr>
                <w:rFonts w:ascii="Arial" w:hAnsi="Arial" w:cs="Arial"/>
                <w:sz w:val="20"/>
                <w:szCs w:val="20"/>
              </w:rPr>
            </w:pPr>
            <w:r w:rsidRPr="00F66E0B">
              <w:rPr>
                <w:rFonts w:ascii="Arial" w:hAnsi="Arial" w:cs="Arial"/>
                <w:sz w:val="20"/>
                <w:szCs w:val="20"/>
              </w:rPr>
              <w:t>Discussion definition of Genre:</w:t>
            </w:r>
          </w:p>
          <w:p w:rsidR="00CD2721" w:rsidRPr="00F66E0B" w:rsidRDefault="00CD2721" w:rsidP="00CD2721">
            <w:pPr>
              <w:pStyle w:val="Default"/>
              <w:spacing w:before="40" w:after="40"/>
              <w:rPr>
                <w:rFonts w:ascii="Arial" w:hAnsi="Arial" w:cs="Arial"/>
                <w:sz w:val="20"/>
                <w:szCs w:val="20"/>
              </w:rPr>
            </w:pPr>
            <w:r w:rsidRPr="00F66E0B">
              <w:rPr>
                <w:rFonts w:ascii="Arial" w:hAnsi="Arial" w:cs="Arial"/>
                <w:sz w:val="20"/>
                <w:szCs w:val="20"/>
              </w:rPr>
              <w:t xml:space="preserve">The categories into which texts are grouped. The term has a complex history within literary theory and is often used to distinguish texts on the basis of their subject matter (for example, detective fiction, romance, science fiction, </w:t>
            </w:r>
            <w:proofErr w:type="gramStart"/>
            <w:r w:rsidRPr="00F66E0B">
              <w:rPr>
                <w:rFonts w:ascii="Arial" w:hAnsi="Arial" w:cs="Arial"/>
                <w:sz w:val="20"/>
                <w:szCs w:val="20"/>
              </w:rPr>
              <w:t>fantasy</w:t>
            </w:r>
            <w:proofErr w:type="gramEnd"/>
            <w:r w:rsidRPr="00F66E0B">
              <w:rPr>
                <w:rFonts w:ascii="Arial" w:hAnsi="Arial" w:cs="Arial"/>
                <w:sz w:val="20"/>
                <w:szCs w:val="20"/>
              </w:rPr>
              <w:t xml:space="preserve"> fiction), form and structure (for example, poetry, novels, biography, short stories). </w:t>
            </w:r>
          </w:p>
          <w:p w:rsidR="00CD2721" w:rsidRPr="00F66E0B" w:rsidRDefault="00CD2721">
            <w:pPr>
              <w:rPr>
                <w:rFonts w:ascii="Arial" w:hAnsi="Arial" w:cs="Arial"/>
                <w:sz w:val="20"/>
                <w:szCs w:val="20"/>
              </w:rPr>
            </w:pPr>
          </w:p>
          <w:p w:rsidR="00CD2721" w:rsidRPr="00F66E0B" w:rsidRDefault="00F66E0B">
            <w:pPr>
              <w:rPr>
                <w:rFonts w:ascii="Arial" w:hAnsi="Arial" w:cs="Arial"/>
                <w:sz w:val="20"/>
                <w:szCs w:val="20"/>
              </w:rPr>
            </w:pPr>
            <w:r w:rsidRPr="00F66E0B">
              <w:rPr>
                <w:rFonts w:ascii="Arial" w:hAnsi="Arial" w:cs="Arial"/>
                <w:sz w:val="20"/>
                <w:szCs w:val="20"/>
              </w:rPr>
              <w:t xml:space="preserve">Go through the </w:t>
            </w:r>
            <w:proofErr w:type="spellStart"/>
            <w:r w:rsidRPr="00F66E0B">
              <w:rPr>
                <w:rFonts w:ascii="Arial" w:hAnsi="Arial" w:cs="Arial"/>
                <w:sz w:val="20"/>
                <w:szCs w:val="20"/>
              </w:rPr>
              <w:t>powerpoint</w:t>
            </w:r>
            <w:proofErr w:type="spellEnd"/>
            <w:r w:rsidRPr="00F66E0B">
              <w:rPr>
                <w:rFonts w:ascii="Arial" w:hAnsi="Arial" w:cs="Arial"/>
                <w:sz w:val="20"/>
                <w:szCs w:val="20"/>
              </w:rPr>
              <w:t xml:space="preserve"> and have students work in groups to add to it.</w:t>
            </w:r>
          </w:p>
          <w:p w:rsidR="00D62856" w:rsidRPr="00F66E0B" w:rsidRDefault="00D62856">
            <w:pPr>
              <w:rPr>
                <w:rFonts w:ascii="Arial" w:hAnsi="Arial" w:cs="Arial"/>
                <w:sz w:val="20"/>
                <w:szCs w:val="20"/>
              </w:rPr>
            </w:pPr>
          </w:p>
          <w:p w:rsidR="00D62856" w:rsidRPr="00F66E0B" w:rsidRDefault="00D62856">
            <w:pPr>
              <w:rPr>
                <w:rFonts w:ascii="Arial" w:hAnsi="Arial" w:cs="Arial"/>
                <w:sz w:val="20"/>
                <w:szCs w:val="20"/>
              </w:rPr>
            </w:pPr>
          </w:p>
        </w:tc>
        <w:tc>
          <w:tcPr>
            <w:tcW w:w="2345" w:type="dxa"/>
          </w:tcPr>
          <w:p w:rsidR="00F077A9" w:rsidRPr="00F66E0B" w:rsidRDefault="00F66E0B">
            <w:pPr>
              <w:rPr>
                <w:rFonts w:ascii="Arial" w:hAnsi="Arial" w:cs="Arial"/>
              </w:rPr>
            </w:pPr>
            <w:r>
              <w:rPr>
                <w:rFonts w:ascii="Arial" w:hAnsi="Arial" w:cs="Arial"/>
              </w:rPr>
              <w:lastRenderedPageBreak/>
              <w:t xml:space="preserve">Continue with </w:t>
            </w:r>
            <w:proofErr w:type="spellStart"/>
            <w:r>
              <w:rPr>
                <w:rFonts w:ascii="Arial" w:hAnsi="Arial" w:cs="Arial"/>
              </w:rPr>
              <w:t>Powerpoint</w:t>
            </w:r>
            <w:proofErr w:type="spellEnd"/>
          </w:p>
        </w:tc>
      </w:tr>
      <w:tr w:rsidR="00F077A9" w:rsidTr="00F077A9">
        <w:tc>
          <w:tcPr>
            <w:tcW w:w="817" w:type="dxa"/>
          </w:tcPr>
          <w:p w:rsidR="00F077A9" w:rsidRPr="00F66E0B" w:rsidRDefault="00F077A9">
            <w:pPr>
              <w:rPr>
                <w:rFonts w:ascii="Arial" w:hAnsi="Arial" w:cs="Arial"/>
                <w:sz w:val="20"/>
                <w:szCs w:val="20"/>
              </w:rPr>
            </w:pPr>
            <w:r w:rsidRPr="00F66E0B">
              <w:rPr>
                <w:rFonts w:ascii="Arial" w:hAnsi="Arial" w:cs="Arial"/>
                <w:sz w:val="20"/>
                <w:szCs w:val="20"/>
              </w:rPr>
              <w:lastRenderedPageBreak/>
              <w:t>W3</w:t>
            </w:r>
          </w:p>
        </w:tc>
        <w:tc>
          <w:tcPr>
            <w:tcW w:w="3671" w:type="dxa"/>
          </w:tcPr>
          <w:p w:rsidR="00F077A9" w:rsidRPr="00F66E0B" w:rsidRDefault="00F66E0B">
            <w:pPr>
              <w:rPr>
                <w:rFonts w:ascii="Arial" w:hAnsi="Arial" w:cs="Arial"/>
                <w:sz w:val="20"/>
                <w:szCs w:val="20"/>
              </w:rPr>
            </w:pPr>
            <w:r w:rsidRPr="00F66E0B">
              <w:rPr>
                <w:rFonts w:ascii="Arial" w:hAnsi="Arial" w:cs="Arial"/>
                <w:sz w:val="20"/>
                <w:szCs w:val="20"/>
              </w:rPr>
              <w:t>Discussion around minority groups, sub cultures and hierarchy of power</w:t>
            </w:r>
          </w:p>
        </w:tc>
        <w:tc>
          <w:tcPr>
            <w:tcW w:w="2409" w:type="dxa"/>
          </w:tcPr>
          <w:p w:rsidR="00F077A9" w:rsidRPr="00F66E0B" w:rsidRDefault="00F66E0B">
            <w:pPr>
              <w:rPr>
                <w:rFonts w:ascii="Arial" w:hAnsi="Arial" w:cs="Arial"/>
                <w:sz w:val="20"/>
                <w:szCs w:val="20"/>
              </w:rPr>
            </w:pPr>
            <w:r w:rsidRPr="00F66E0B">
              <w:rPr>
                <w:rFonts w:ascii="Arial" w:hAnsi="Arial" w:cs="Arial"/>
                <w:sz w:val="20"/>
                <w:szCs w:val="20"/>
              </w:rPr>
              <w:t>Read the Drover’s wife and analyse as a whole class</w:t>
            </w:r>
          </w:p>
        </w:tc>
        <w:tc>
          <w:tcPr>
            <w:tcW w:w="2409" w:type="dxa"/>
          </w:tcPr>
          <w:p w:rsidR="00F077A9" w:rsidRPr="00F66E0B" w:rsidRDefault="00F66E0B" w:rsidP="00F66E0B">
            <w:pPr>
              <w:rPr>
                <w:rFonts w:ascii="Arial" w:hAnsi="Arial" w:cs="Arial"/>
                <w:sz w:val="20"/>
                <w:szCs w:val="20"/>
              </w:rPr>
            </w:pPr>
            <w:r w:rsidRPr="00F66E0B">
              <w:rPr>
                <w:rFonts w:ascii="Arial" w:hAnsi="Arial" w:cs="Arial"/>
                <w:sz w:val="20"/>
                <w:szCs w:val="20"/>
              </w:rPr>
              <w:t>Use placemats to analyse questions that relate to the Drover’s Wife</w:t>
            </w:r>
          </w:p>
        </w:tc>
        <w:tc>
          <w:tcPr>
            <w:tcW w:w="2523" w:type="dxa"/>
          </w:tcPr>
          <w:p w:rsidR="00F077A9" w:rsidRPr="00F66E0B" w:rsidRDefault="00F66E0B">
            <w:pPr>
              <w:rPr>
                <w:rFonts w:ascii="Arial" w:hAnsi="Arial" w:cs="Arial"/>
                <w:sz w:val="20"/>
                <w:szCs w:val="20"/>
              </w:rPr>
            </w:pPr>
            <w:r w:rsidRPr="00F66E0B">
              <w:rPr>
                <w:rFonts w:ascii="Arial" w:hAnsi="Arial" w:cs="Arial"/>
                <w:sz w:val="20"/>
                <w:szCs w:val="20"/>
              </w:rPr>
              <w:t>Share answers to questions on placemat with the whole class.</w:t>
            </w:r>
          </w:p>
        </w:tc>
        <w:tc>
          <w:tcPr>
            <w:tcW w:w="2345" w:type="dxa"/>
          </w:tcPr>
          <w:p w:rsidR="00F077A9" w:rsidRPr="00F66E0B" w:rsidRDefault="00F66E0B">
            <w:pPr>
              <w:rPr>
                <w:rFonts w:ascii="Arial" w:hAnsi="Arial" w:cs="Arial"/>
                <w:sz w:val="20"/>
                <w:szCs w:val="20"/>
              </w:rPr>
            </w:pPr>
            <w:r w:rsidRPr="00F66E0B">
              <w:rPr>
                <w:rFonts w:ascii="Arial" w:hAnsi="Arial" w:cs="Arial"/>
                <w:sz w:val="20"/>
                <w:szCs w:val="20"/>
              </w:rPr>
              <w:t>Hand out section of No Sugar and analyse as a group</w:t>
            </w:r>
          </w:p>
        </w:tc>
      </w:tr>
      <w:tr w:rsidR="00F077A9" w:rsidTr="00F077A9">
        <w:tc>
          <w:tcPr>
            <w:tcW w:w="817" w:type="dxa"/>
          </w:tcPr>
          <w:p w:rsidR="00F077A9" w:rsidRPr="00F66E0B" w:rsidRDefault="00F077A9">
            <w:pPr>
              <w:rPr>
                <w:rFonts w:ascii="Arial" w:hAnsi="Arial" w:cs="Arial"/>
                <w:sz w:val="20"/>
                <w:szCs w:val="20"/>
              </w:rPr>
            </w:pPr>
            <w:r w:rsidRPr="00F66E0B">
              <w:rPr>
                <w:rFonts w:ascii="Arial" w:hAnsi="Arial" w:cs="Arial"/>
                <w:sz w:val="20"/>
                <w:szCs w:val="20"/>
              </w:rPr>
              <w:t>W4</w:t>
            </w:r>
          </w:p>
        </w:tc>
        <w:tc>
          <w:tcPr>
            <w:tcW w:w="3671" w:type="dxa"/>
          </w:tcPr>
          <w:p w:rsidR="00F077A9" w:rsidRPr="00F66E0B" w:rsidRDefault="00F66E0B">
            <w:pPr>
              <w:rPr>
                <w:rFonts w:ascii="Arial" w:hAnsi="Arial" w:cs="Arial"/>
                <w:sz w:val="20"/>
                <w:szCs w:val="20"/>
              </w:rPr>
            </w:pPr>
            <w:r w:rsidRPr="00F66E0B">
              <w:rPr>
                <w:rFonts w:ascii="Arial" w:hAnsi="Arial" w:cs="Arial"/>
                <w:sz w:val="20"/>
                <w:szCs w:val="20"/>
              </w:rPr>
              <w:t>Watch DVD:</w:t>
            </w:r>
          </w:p>
          <w:p w:rsidR="00F66E0B" w:rsidRPr="00F66E0B" w:rsidRDefault="001B647F">
            <w:pPr>
              <w:rPr>
                <w:rFonts w:ascii="Arial" w:hAnsi="Arial" w:cs="Arial"/>
                <w:sz w:val="20"/>
                <w:szCs w:val="20"/>
              </w:rPr>
            </w:pPr>
            <w:r>
              <w:rPr>
                <w:rFonts w:ascii="Arial" w:hAnsi="Arial" w:cs="Arial"/>
                <w:sz w:val="20"/>
                <w:szCs w:val="20"/>
              </w:rPr>
              <w:t>Choose</w:t>
            </w:r>
            <w:bookmarkStart w:id="0" w:name="_GoBack"/>
            <w:bookmarkEnd w:id="0"/>
            <w:r>
              <w:rPr>
                <w:rFonts w:ascii="Arial" w:hAnsi="Arial" w:cs="Arial"/>
                <w:sz w:val="20"/>
                <w:szCs w:val="20"/>
              </w:rPr>
              <w:t xml:space="preserve"> one from the Selected text list</w:t>
            </w:r>
          </w:p>
          <w:p w:rsidR="00F66E0B" w:rsidRPr="00F66E0B" w:rsidRDefault="00F66E0B">
            <w:pPr>
              <w:rPr>
                <w:rFonts w:ascii="Arial" w:hAnsi="Arial" w:cs="Arial"/>
                <w:sz w:val="20"/>
                <w:szCs w:val="20"/>
              </w:rPr>
            </w:pPr>
          </w:p>
        </w:tc>
        <w:tc>
          <w:tcPr>
            <w:tcW w:w="2409" w:type="dxa"/>
          </w:tcPr>
          <w:p w:rsidR="00F077A9" w:rsidRPr="00F66E0B" w:rsidRDefault="00F66E0B">
            <w:pPr>
              <w:rPr>
                <w:rFonts w:ascii="Arial" w:hAnsi="Arial" w:cs="Arial"/>
                <w:sz w:val="20"/>
                <w:szCs w:val="20"/>
              </w:rPr>
            </w:pPr>
            <w:r w:rsidRPr="00F66E0B">
              <w:rPr>
                <w:rFonts w:ascii="Arial" w:hAnsi="Arial" w:cs="Arial"/>
                <w:sz w:val="20"/>
                <w:szCs w:val="20"/>
              </w:rPr>
              <w:t>Watch DVD</w:t>
            </w:r>
          </w:p>
        </w:tc>
        <w:tc>
          <w:tcPr>
            <w:tcW w:w="2409" w:type="dxa"/>
          </w:tcPr>
          <w:p w:rsidR="00F077A9" w:rsidRDefault="00F66E0B">
            <w:pPr>
              <w:rPr>
                <w:rFonts w:ascii="Arial" w:hAnsi="Arial" w:cs="Arial"/>
                <w:sz w:val="20"/>
                <w:szCs w:val="20"/>
              </w:rPr>
            </w:pPr>
            <w:r w:rsidRPr="00F66E0B">
              <w:rPr>
                <w:rFonts w:ascii="Arial" w:hAnsi="Arial" w:cs="Arial"/>
                <w:sz w:val="20"/>
                <w:szCs w:val="20"/>
              </w:rPr>
              <w:t>Analyse still images – famous paintings</w:t>
            </w:r>
          </w:p>
          <w:p w:rsidR="00486424" w:rsidRPr="00F66E0B" w:rsidRDefault="00486424">
            <w:pPr>
              <w:rPr>
                <w:rFonts w:ascii="Arial" w:hAnsi="Arial" w:cs="Arial"/>
                <w:sz w:val="20"/>
                <w:szCs w:val="20"/>
              </w:rPr>
            </w:pPr>
            <w:r>
              <w:rPr>
                <w:rFonts w:ascii="Arial" w:hAnsi="Arial" w:cs="Arial"/>
                <w:sz w:val="20"/>
                <w:szCs w:val="20"/>
              </w:rPr>
              <w:t>Look at The Rabbits</w:t>
            </w:r>
          </w:p>
        </w:tc>
        <w:tc>
          <w:tcPr>
            <w:tcW w:w="2523" w:type="dxa"/>
          </w:tcPr>
          <w:p w:rsidR="00F077A9" w:rsidRPr="00F66E0B" w:rsidRDefault="00F66E0B">
            <w:pPr>
              <w:rPr>
                <w:rFonts w:ascii="Arial" w:hAnsi="Arial" w:cs="Arial"/>
                <w:sz w:val="20"/>
                <w:szCs w:val="20"/>
              </w:rPr>
            </w:pPr>
            <w:r w:rsidRPr="00F66E0B">
              <w:rPr>
                <w:rFonts w:ascii="Arial" w:hAnsi="Arial" w:cs="Arial"/>
                <w:sz w:val="20"/>
                <w:szCs w:val="20"/>
              </w:rPr>
              <w:t>Analyse still images – famous paintings.</w:t>
            </w:r>
          </w:p>
        </w:tc>
        <w:tc>
          <w:tcPr>
            <w:tcW w:w="2345" w:type="dxa"/>
          </w:tcPr>
          <w:p w:rsidR="00F077A9" w:rsidRPr="00F66E0B" w:rsidRDefault="00F66E0B">
            <w:pPr>
              <w:rPr>
                <w:rFonts w:ascii="Arial" w:hAnsi="Arial" w:cs="Arial"/>
                <w:sz w:val="20"/>
                <w:szCs w:val="20"/>
              </w:rPr>
            </w:pPr>
            <w:r w:rsidRPr="00F66E0B">
              <w:rPr>
                <w:rFonts w:ascii="Arial" w:hAnsi="Arial" w:cs="Arial"/>
                <w:sz w:val="20"/>
                <w:szCs w:val="20"/>
              </w:rPr>
              <w:t>In class three essay as per exam set up.</w:t>
            </w:r>
          </w:p>
        </w:tc>
      </w:tr>
    </w:tbl>
    <w:p w:rsidR="00F077A9" w:rsidRDefault="00F077A9"/>
    <w:p w:rsidR="00F077A9" w:rsidRDefault="00F077A9"/>
    <w:p w:rsidR="00F077A9" w:rsidRDefault="00F077A9"/>
    <w:sectPr w:rsidR="00F077A9" w:rsidSect="00F077A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C3F13"/>
    <w:multiLevelType w:val="hybridMultilevel"/>
    <w:tmpl w:val="D856D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7A9"/>
    <w:rsid w:val="000113B2"/>
    <w:rsid w:val="00027509"/>
    <w:rsid w:val="00045CA7"/>
    <w:rsid w:val="00054322"/>
    <w:rsid w:val="00074B86"/>
    <w:rsid w:val="00172981"/>
    <w:rsid w:val="0017394C"/>
    <w:rsid w:val="001B647F"/>
    <w:rsid w:val="00256DF5"/>
    <w:rsid w:val="00295489"/>
    <w:rsid w:val="002B0A99"/>
    <w:rsid w:val="002B0F4B"/>
    <w:rsid w:val="002D30D1"/>
    <w:rsid w:val="00344941"/>
    <w:rsid w:val="003C60AB"/>
    <w:rsid w:val="00486424"/>
    <w:rsid w:val="004B1037"/>
    <w:rsid w:val="004C3156"/>
    <w:rsid w:val="004D7919"/>
    <w:rsid w:val="004E0F88"/>
    <w:rsid w:val="00624E26"/>
    <w:rsid w:val="006854A2"/>
    <w:rsid w:val="006C3F4A"/>
    <w:rsid w:val="0074619E"/>
    <w:rsid w:val="007B1203"/>
    <w:rsid w:val="009368F8"/>
    <w:rsid w:val="009E0B06"/>
    <w:rsid w:val="00A07697"/>
    <w:rsid w:val="00A65E80"/>
    <w:rsid w:val="00B31A5E"/>
    <w:rsid w:val="00B5750A"/>
    <w:rsid w:val="00B7029C"/>
    <w:rsid w:val="00C7341A"/>
    <w:rsid w:val="00CD2721"/>
    <w:rsid w:val="00CF185F"/>
    <w:rsid w:val="00D1300E"/>
    <w:rsid w:val="00D62856"/>
    <w:rsid w:val="00DC1AE2"/>
    <w:rsid w:val="00DC7E47"/>
    <w:rsid w:val="00E266B3"/>
    <w:rsid w:val="00E544E4"/>
    <w:rsid w:val="00E661B9"/>
    <w:rsid w:val="00F07260"/>
    <w:rsid w:val="00F077A9"/>
    <w:rsid w:val="00F17089"/>
    <w:rsid w:val="00F66E0B"/>
    <w:rsid w:val="00FA00BC"/>
    <w:rsid w:val="00FF0E3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7A9"/>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7A9"/>
    <w:pPr>
      <w:ind w:left="720"/>
      <w:contextualSpacing/>
    </w:pPr>
  </w:style>
  <w:style w:type="table" w:styleId="TableGrid">
    <w:name w:val="Table Grid"/>
    <w:basedOn w:val="TableNormal"/>
    <w:uiPriority w:val="59"/>
    <w:rsid w:val="00F077A9"/>
    <w:pPr>
      <w:spacing w:after="0" w:line="240" w:lineRule="auto"/>
    </w:pPr>
    <w:rPr>
      <w:rFonts w:ascii="Arial" w:eastAsia="Times New Roman" w:hAnsi="Arial" w:cs="Arial"/>
      <w:sz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D2721"/>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7A9"/>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7A9"/>
    <w:pPr>
      <w:ind w:left="720"/>
      <w:contextualSpacing/>
    </w:pPr>
  </w:style>
  <w:style w:type="table" w:styleId="TableGrid">
    <w:name w:val="Table Grid"/>
    <w:basedOn w:val="TableNormal"/>
    <w:uiPriority w:val="59"/>
    <w:rsid w:val="00F077A9"/>
    <w:pPr>
      <w:spacing w:after="0" w:line="240" w:lineRule="auto"/>
    </w:pPr>
    <w:rPr>
      <w:rFonts w:ascii="Arial" w:eastAsia="Times New Roman" w:hAnsi="Arial" w:cs="Arial"/>
      <w:sz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D272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A4C2EC60</Template>
  <TotalTime>71</TotalTime>
  <Pages>3</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DAVIDSON Louise</dc:creator>
  <cp:lastModifiedBy>DAVIDSON Louise</cp:lastModifiedBy>
  <cp:revision>6</cp:revision>
  <dcterms:created xsi:type="dcterms:W3CDTF">2018-01-30T04:19:00Z</dcterms:created>
  <dcterms:modified xsi:type="dcterms:W3CDTF">2018-02-01T02:01:00Z</dcterms:modified>
</cp:coreProperties>
</file>